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1E636">
      <w:pPr>
        <w:tabs>
          <w:tab w:val="left" w:pos="2505"/>
          <w:tab w:val="center" w:pos="4204"/>
        </w:tabs>
        <w:spacing w:line="900" w:lineRule="exact"/>
        <w:jc w:val="center"/>
        <w:rPr>
          <w:rFonts w:hint="default"/>
          <w:b/>
          <w:color w:val="auto"/>
          <w:kern w:val="2"/>
          <w:sz w:val="44"/>
          <w:szCs w:val="44"/>
          <w:lang w:val="en-US"/>
        </w:rPr>
      </w:pPr>
      <w:bookmarkStart w:id="0" w:name="bookmark1"/>
      <w:bookmarkStart w:id="70" w:name="_GoBack"/>
      <w:r>
        <w:rPr>
          <w:b/>
          <w:color w:val="auto"/>
          <w:kern w:val="2"/>
          <w:sz w:val="44"/>
          <w:szCs w:val="44"/>
          <w:lang w:val="en-US"/>
        </w:rPr>
        <w:t>启</w:t>
      </w:r>
      <w:bookmarkEnd w:id="0"/>
      <w:bookmarkStart w:id="1" w:name="bookmark2"/>
      <w:r>
        <w:rPr>
          <w:b/>
          <w:color w:val="auto"/>
          <w:kern w:val="2"/>
          <w:sz w:val="44"/>
          <w:szCs w:val="44"/>
          <w:lang w:val="en-US"/>
        </w:rPr>
        <w:t>润轮胎（日照）有限公司</w:t>
      </w:r>
    </w:p>
    <w:p w14:paraId="72E90358">
      <w:pPr>
        <w:tabs>
          <w:tab w:val="left" w:pos="2505"/>
          <w:tab w:val="center" w:pos="4204"/>
        </w:tabs>
        <w:spacing w:line="900" w:lineRule="exact"/>
        <w:jc w:val="center"/>
        <w:rPr>
          <w:rFonts w:hint="default"/>
          <w:color w:val="auto"/>
          <w:sz w:val="24"/>
          <w:szCs w:val="24"/>
        </w:rPr>
      </w:pPr>
      <w:r>
        <w:rPr>
          <w:rFonts w:ascii="仿宋" w:hAnsi="仿宋" w:eastAsia="仿宋" w:cs="仿宋"/>
          <w:b/>
          <w:bCs/>
          <w:color w:val="auto"/>
          <w:sz w:val="40"/>
          <w:szCs w:val="40"/>
        </w:rPr>
        <w:t>日照启润暖通设备智慧能源</w:t>
      </w:r>
      <w:r>
        <w:rPr>
          <w:rFonts w:ascii="仿宋" w:hAnsi="仿宋" w:eastAsia="仿宋" w:cs="仿宋"/>
          <w:b/>
          <w:bCs/>
          <w:color w:val="auto"/>
          <w:sz w:val="40"/>
          <w:szCs w:val="40"/>
          <w:lang w:eastAsia="zh-Hans"/>
        </w:rPr>
        <w:t>服</w:t>
      </w:r>
      <w:r>
        <w:rPr>
          <w:rFonts w:ascii="仿宋" w:hAnsi="仿宋" w:eastAsia="仿宋" w:cs="仿宋"/>
          <w:b/>
          <w:bCs/>
          <w:color w:val="auto"/>
          <w:sz w:val="40"/>
          <w:szCs w:val="40"/>
        </w:rPr>
        <w:t>务</w:t>
      </w:r>
      <w:r>
        <w:rPr>
          <w:rFonts w:ascii="仿宋" w:hAnsi="仿宋" w:eastAsia="仿宋" w:cs="仿宋"/>
          <w:b/>
          <w:bCs/>
          <w:color w:val="auto"/>
          <w:sz w:val="40"/>
          <w:szCs w:val="40"/>
          <w:lang w:val="en-US"/>
        </w:rPr>
        <w:t>项目</w:t>
      </w:r>
      <w:bookmarkEnd w:id="1"/>
    </w:p>
    <w:p w14:paraId="7B71E346">
      <w:pPr>
        <w:tabs>
          <w:tab w:val="left" w:pos="2505"/>
          <w:tab w:val="center" w:pos="4204"/>
        </w:tabs>
        <w:spacing w:line="360" w:lineRule="auto"/>
        <w:jc w:val="center"/>
        <w:rPr>
          <w:rFonts w:hint="default"/>
          <w:color w:val="auto"/>
          <w:sz w:val="24"/>
          <w:szCs w:val="24"/>
        </w:rPr>
      </w:pPr>
    </w:p>
    <w:p w14:paraId="30C29D4A">
      <w:pPr>
        <w:tabs>
          <w:tab w:val="left" w:pos="2505"/>
          <w:tab w:val="center" w:pos="4204"/>
        </w:tabs>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招</w:t>
      </w:r>
    </w:p>
    <w:p w14:paraId="5796A0FA">
      <w:pPr>
        <w:widowControl w:val="0"/>
        <w:overflowPunct w:val="0"/>
        <w:autoSpaceDE w:val="0"/>
        <w:autoSpaceDN w:val="0"/>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标</w:t>
      </w:r>
    </w:p>
    <w:p w14:paraId="1BEEC62C">
      <w:pPr>
        <w:widowControl w:val="0"/>
        <w:overflowPunct w:val="0"/>
        <w:autoSpaceDE w:val="0"/>
        <w:autoSpaceDN w:val="0"/>
        <w:spacing w:line="360" w:lineRule="auto"/>
        <w:jc w:val="center"/>
        <w:rPr>
          <w:rFonts w:hint="default" w:ascii="宋体" w:hAnsi="宋体" w:eastAsia="宋体" w:cs="宋体"/>
          <w:b/>
          <w:color w:val="auto"/>
          <w:kern w:val="2"/>
          <w:sz w:val="84"/>
          <w:szCs w:val="84"/>
          <w:lang w:val="en-US"/>
        </w:rPr>
      </w:pPr>
      <w:r>
        <w:rPr>
          <w:rFonts w:ascii="宋体" w:hAnsi="宋体" w:eastAsia="宋体" w:cs="宋体"/>
          <w:b/>
          <w:color w:val="auto"/>
          <w:kern w:val="2"/>
          <w:sz w:val="84"/>
          <w:szCs w:val="84"/>
          <w:lang w:val="en-US"/>
        </w:rPr>
        <w:t>文</w:t>
      </w:r>
    </w:p>
    <w:p w14:paraId="1FAEC9DB">
      <w:pPr>
        <w:pStyle w:val="22"/>
        <w:keepNext/>
        <w:keepLines/>
        <w:spacing w:line="360" w:lineRule="auto"/>
        <w:outlineLvl w:val="9"/>
        <w:rPr>
          <w:color w:val="auto"/>
          <w:sz w:val="24"/>
          <w:szCs w:val="24"/>
          <w:lang w:eastAsia="zh-CN"/>
        </w:rPr>
      </w:pPr>
      <w:r>
        <w:rPr>
          <w:rFonts w:hint="eastAsia"/>
          <w:b/>
          <w:color w:val="auto"/>
          <w:kern w:val="2"/>
          <w:sz w:val="84"/>
          <w:szCs w:val="84"/>
          <w:lang w:val="en-US" w:eastAsia="zh-CN"/>
        </w:rPr>
        <w:t>件</w:t>
      </w:r>
    </w:p>
    <w:p w14:paraId="4FAA1178">
      <w:pPr>
        <w:pStyle w:val="23"/>
        <w:rPr>
          <w:color w:val="auto"/>
          <w:sz w:val="32"/>
          <w:szCs w:val="32"/>
        </w:rPr>
      </w:pPr>
      <w:r>
        <w:rPr>
          <w:color w:val="auto"/>
          <w:sz w:val="32"/>
          <w:szCs w:val="32"/>
        </w:rPr>
        <w:t>(项目编号：</w:t>
      </w:r>
      <w:r>
        <w:rPr>
          <w:rFonts w:hint="eastAsia"/>
          <w:color w:val="auto"/>
          <w:sz w:val="32"/>
          <w:szCs w:val="32"/>
        </w:rPr>
        <w:t>RZQR-CGB</w:t>
      </w:r>
      <w:r>
        <w:rPr>
          <w:color w:val="auto"/>
          <w:sz w:val="32"/>
          <w:szCs w:val="32"/>
        </w:rPr>
        <w:t>-202</w:t>
      </w:r>
      <w:r>
        <w:rPr>
          <w:rFonts w:hint="eastAsia"/>
          <w:color w:val="auto"/>
          <w:sz w:val="32"/>
          <w:szCs w:val="32"/>
        </w:rPr>
        <w:t>410-01</w:t>
      </w:r>
      <w:r>
        <w:rPr>
          <w:color w:val="auto"/>
          <w:sz w:val="32"/>
          <w:szCs w:val="32"/>
        </w:rPr>
        <w:t>)</w:t>
      </w:r>
    </w:p>
    <w:p w14:paraId="6E9C2AFB">
      <w:pPr>
        <w:rPr>
          <w:rFonts w:hint="default" w:ascii="Times New Roman" w:hAnsi="Times New Roman" w:eastAsia="Arial Unicode MS"/>
          <w:b/>
          <w:bCs/>
          <w:color w:val="auto"/>
          <w:sz w:val="24"/>
          <w:szCs w:val="24"/>
          <w:u w:color="000000"/>
          <w:lang w:val="en-US"/>
        </w:rPr>
        <w:sectPr>
          <w:headerReference r:id="rId5" w:type="first"/>
          <w:headerReference r:id="rId3" w:type="default"/>
          <w:headerReference r:id="rId4" w:type="even"/>
          <w:pgSz w:w="11900" w:h="16840"/>
          <w:pgMar w:top="1739" w:right="1702" w:bottom="1508" w:left="1853" w:header="0" w:footer="3" w:gutter="0"/>
          <w:pgNumType w:start="1"/>
          <w:cols w:space="720" w:num="1"/>
          <w:titlePg/>
        </w:sectPr>
      </w:pPr>
    </w:p>
    <w:p w14:paraId="59935CDE">
      <w:pPr>
        <w:spacing w:line="190" w:lineRule="exact"/>
        <w:rPr>
          <w:rFonts w:hint="default"/>
          <w:color w:val="auto"/>
        </w:rPr>
      </w:pPr>
    </w:p>
    <w:p w14:paraId="73C089CF">
      <w:pPr>
        <w:spacing w:line="20" w:lineRule="exact"/>
        <w:rPr>
          <w:rFonts w:hint="default"/>
          <w:color w:val="auto"/>
        </w:rPr>
        <w:sectPr>
          <w:type w:val="continuous"/>
          <w:pgSz w:w="11900" w:h="16840"/>
          <w:pgMar w:top="1329" w:right="0" w:bottom="1673" w:left="0" w:header="0" w:footer="3" w:gutter="0"/>
          <w:pgNumType w:start="1"/>
          <w:cols w:space="720" w:num="1"/>
        </w:sectPr>
      </w:pPr>
    </w:p>
    <w:p w14:paraId="22E615B0">
      <w:pPr>
        <w:rPr>
          <w:rFonts w:hint="default" w:ascii="宋体" w:hAnsi="宋体" w:cs="宋体" w:eastAsiaTheme="minorEastAsia"/>
          <w:b/>
          <w:color w:val="auto"/>
          <w:sz w:val="36"/>
          <w:szCs w:val="36"/>
          <w:u w:color="000000"/>
          <w:lang w:val="zh-TW"/>
        </w:rPr>
      </w:pPr>
    </w:p>
    <w:sdt>
      <w:sdtPr>
        <w:rPr>
          <w:rFonts w:hint="eastAsia" w:ascii="Arial Unicode MS" w:hAnsi="Arial Unicode MS" w:eastAsia="PingFang SC Regular" w:cs="Arial Unicode MS"/>
          <w:color w:val="auto"/>
          <w:sz w:val="22"/>
          <w:szCs w:val="22"/>
          <w:lang w:val="zh-CN"/>
        </w:rPr>
        <w:id w:val="-1954943334"/>
        <w:docPartObj>
          <w:docPartGallery w:val="Table of Contents"/>
          <w:docPartUnique/>
        </w:docPartObj>
      </w:sdtPr>
      <w:sdtEndPr>
        <w:rPr>
          <w:rFonts w:hint="eastAsia" w:ascii="Arial Unicode MS" w:hAnsi="Arial Unicode MS" w:eastAsia="PingFang SC Regular" w:cs="Arial Unicode MS"/>
          <w:b/>
          <w:bCs/>
          <w:color w:val="auto"/>
          <w:sz w:val="22"/>
          <w:szCs w:val="22"/>
          <w:lang w:val="zh-CN"/>
        </w:rPr>
      </w:sdtEndPr>
      <w:sdtContent>
        <w:p w14:paraId="23A23CBD">
          <w:pPr>
            <w:pStyle w:val="31"/>
            <w:spacing w:line="360" w:lineRule="auto"/>
            <w:jc w:val="center"/>
            <w:rPr>
              <w:rFonts w:ascii="Arial Unicode MS" w:hAnsi="Arial Unicode MS" w:eastAsia="PingFang SC Regular" w:cs="Arial Unicode MS"/>
              <w:color w:val="auto"/>
              <w:sz w:val="22"/>
              <w:szCs w:val="22"/>
              <w:lang w:val="zh-CN"/>
            </w:rPr>
          </w:pPr>
        </w:p>
        <w:p w14:paraId="1CD4F2A0">
          <w:pPr>
            <w:pStyle w:val="31"/>
            <w:spacing w:line="360" w:lineRule="auto"/>
            <w:jc w:val="center"/>
            <w:rPr>
              <w:rFonts w:ascii="Arial Unicode MS" w:hAnsi="Arial Unicode MS" w:eastAsia="PingFang SC Regular" w:cs="Arial Unicode MS"/>
              <w:color w:val="auto"/>
              <w:sz w:val="22"/>
              <w:szCs w:val="22"/>
              <w:lang w:val="zh-CN"/>
            </w:rPr>
          </w:pPr>
        </w:p>
        <w:p w14:paraId="366C3E69">
          <w:pPr>
            <w:pStyle w:val="31"/>
            <w:spacing w:line="360" w:lineRule="auto"/>
            <w:jc w:val="center"/>
            <w:rPr>
              <w:rFonts w:asciiTheme="minorEastAsia" w:hAnsiTheme="minorEastAsia" w:eastAsiaTheme="minorEastAsia"/>
              <w:b/>
              <w:color w:val="auto"/>
              <w:szCs w:val="24"/>
              <w:lang w:val="zh-CN"/>
            </w:rPr>
          </w:pPr>
          <w:r>
            <w:rPr>
              <w:rFonts w:asciiTheme="minorEastAsia" w:hAnsiTheme="minorEastAsia" w:eastAsiaTheme="minorEastAsia"/>
              <w:b/>
              <w:color w:val="auto"/>
              <w:sz w:val="52"/>
              <w:szCs w:val="52"/>
              <w:lang w:val="zh-CN"/>
            </w:rPr>
            <w:t>目录</w:t>
          </w:r>
        </w:p>
        <w:p w14:paraId="7D4B7F37">
          <w:pPr>
            <w:rPr>
              <w:rFonts w:hint="default" w:eastAsiaTheme="minorEastAsia"/>
              <w:color w:val="auto"/>
            </w:rPr>
          </w:pPr>
        </w:p>
        <w:p w14:paraId="5E27F43E">
          <w:pPr>
            <w:pStyle w:val="10"/>
            <w:tabs>
              <w:tab w:val="right" w:leader="dot" w:pos="8914"/>
            </w:tabs>
            <w:spacing w:line="480" w:lineRule="auto"/>
            <w:rPr>
              <w:rFonts w:hint="default"/>
              <w:color w:val="auto"/>
              <w:sz w:val="32"/>
              <w:szCs w:val="32"/>
            </w:rPr>
          </w:pPr>
          <w:r>
            <w:rPr>
              <w:rFonts w:asciiTheme="minorEastAsia" w:hAnsiTheme="minorEastAsia" w:eastAsiaTheme="minorEastAsia"/>
              <w:b/>
              <w:bCs/>
              <w:color w:val="auto"/>
              <w:sz w:val="24"/>
              <w:szCs w:val="24"/>
            </w:rPr>
            <w:fldChar w:fldCharType="begin"/>
          </w:r>
          <w:r>
            <w:rPr>
              <w:rFonts w:asciiTheme="minorEastAsia" w:hAnsiTheme="minorEastAsia" w:eastAsiaTheme="minorEastAsia"/>
              <w:b/>
              <w:bCs/>
              <w:color w:val="auto"/>
              <w:sz w:val="24"/>
              <w:szCs w:val="24"/>
            </w:rPr>
            <w:instrText xml:space="preserve"> TOC \o "1-3" \h \z \u </w:instrText>
          </w:r>
          <w:r>
            <w:rPr>
              <w:rFonts w:asciiTheme="minorEastAsia" w:hAnsiTheme="minorEastAsia" w:eastAsiaTheme="minorEastAsia"/>
              <w:b/>
              <w:bCs/>
              <w:color w:val="auto"/>
              <w:sz w:val="24"/>
              <w:szCs w:val="24"/>
            </w:rPr>
            <w:fldChar w:fldCharType="separate"/>
          </w:r>
          <w:r>
            <w:fldChar w:fldCharType="begin"/>
          </w:r>
          <w:r>
            <w:instrText xml:space="preserve"> HYPERLINK \l "_Toc112184227" </w:instrText>
          </w:r>
          <w:r>
            <w:fldChar w:fldCharType="separate"/>
          </w:r>
          <w:r>
            <w:rPr>
              <w:rStyle w:val="17"/>
              <w:rFonts w:ascii="宋体" w:hAnsi="宋体" w:eastAsia="宋体" w:cs="宋体"/>
              <w:b/>
              <w:color w:val="auto"/>
              <w:sz w:val="32"/>
              <w:szCs w:val="32"/>
            </w:rPr>
            <w:t>第一章</w:t>
          </w:r>
          <w:r>
            <w:rPr>
              <w:rStyle w:val="17"/>
              <w:b/>
              <w:color w:val="auto"/>
              <w:sz w:val="32"/>
              <w:szCs w:val="32"/>
            </w:rPr>
            <w:t xml:space="preserve"> </w:t>
          </w:r>
          <w:r>
            <w:rPr>
              <w:rStyle w:val="17"/>
              <w:rFonts w:ascii="宋体" w:hAnsi="宋体" w:eastAsia="宋体" w:cs="宋体"/>
              <w:b/>
              <w:color w:val="auto"/>
              <w:sz w:val="32"/>
              <w:szCs w:val="32"/>
            </w:rPr>
            <w:t>投标须知</w:t>
          </w:r>
          <w:r>
            <w:rPr>
              <w:color w:val="auto"/>
              <w:sz w:val="32"/>
              <w:szCs w:val="32"/>
            </w:rPr>
            <w:tab/>
          </w:r>
          <w:r>
            <w:rPr>
              <w:color w:val="auto"/>
              <w:sz w:val="32"/>
              <w:szCs w:val="32"/>
            </w:rPr>
            <w:fldChar w:fldCharType="begin"/>
          </w:r>
          <w:r>
            <w:rPr>
              <w:color w:val="auto"/>
              <w:sz w:val="32"/>
              <w:szCs w:val="32"/>
            </w:rPr>
            <w:instrText xml:space="preserve"> PAGEREF _Toc112184227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204CEA95">
          <w:pPr>
            <w:pStyle w:val="10"/>
            <w:tabs>
              <w:tab w:val="right" w:leader="dot" w:pos="8914"/>
            </w:tabs>
            <w:spacing w:line="480" w:lineRule="auto"/>
            <w:rPr>
              <w:rFonts w:hint="default"/>
              <w:color w:val="auto"/>
              <w:sz w:val="32"/>
              <w:szCs w:val="32"/>
              <w:lang w:val="en-US"/>
            </w:rPr>
          </w:pPr>
          <w:r>
            <w:fldChar w:fldCharType="begin"/>
          </w:r>
          <w:r>
            <w:instrText xml:space="preserve"> HYPERLINK \l "_Toc112184228" </w:instrText>
          </w:r>
          <w:r>
            <w:fldChar w:fldCharType="separate"/>
          </w:r>
          <w:r>
            <w:rPr>
              <w:rStyle w:val="17"/>
              <w:rFonts w:ascii="宋体" w:hAnsi="宋体" w:eastAsia="宋体" w:cs="宋体"/>
              <w:b/>
              <w:color w:val="auto"/>
              <w:sz w:val="32"/>
              <w:szCs w:val="32"/>
            </w:rPr>
            <w:t>第二章</w:t>
          </w:r>
          <w:r>
            <w:rPr>
              <w:rStyle w:val="17"/>
              <w:b/>
              <w:color w:val="auto"/>
              <w:sz w:val="32"/>
              <w:szCs w:val="32"/>
            </w:rPr>
            <w:t xml:space="preserve"> </w:t>
          </w:r>
          <w:r>
            <w:rPr>
              <w:rStyle w:val="17"/>
              <w:rFonts w:ascii="宋体" w:hAnsi="宋体" w:eastAsia="宋体" w:cs="宋体"/>
              <w:b/>
              <w:color w:val="auto"/>
              <w:sz w:val="32"/>
              <w:szCs w:val="32"/>
            </w:rPr>
            <w:t>合同</w:t>
          </w:r>
          <w:r>
            <w:rPr>
              <w:rStyle w:val="17"/>
              <w:rFonts w:ascii="宋体" w:hAnsi="宋体" w:eastAsia="宋体" w:cs="宋体"/>
              <w:b/>
              <w:color w:val="auto"/>
              <w:sz w:val="32"/>
              <w:szCs w:val="32"/>
              <w:lang w:val="en-US"/>
            </w:rPr>
            <w:t>模板</w:t>
          </w:r>
          <w:r>
            <w:rPr>
              <w:color w:val="auto"/>
              <w:sz w:val="32"/>
              <w:szCs w:val="32"/>
            </w:rPr>
            <w:tab/>
          </w:r>
          <w:r>
            <w:rPr>
              <w:color w:val="auto"/>
              <w:sz w:val="32"/>
              <w:szCs w:val="32"/>
              <w:lang w:val="en-US"/>
            </w:rPr>
            <w:t>1</w:t>
          </w:r>
          <w:r>
            <w:rPr>
              <w:color w:val="auto"/>
              <w:sz w:val="32"/>
              <w:szCs w:val="32"/>
              <w:lang w:val="en-US"/>
            </w:rPr>
            <w:fldChar w:fldCharType="end"/>
          </w:r>
          <w:r>
            <w:rPr>
              <w:color w:val="auto"/>
              <w:sz w:val="32"/>
              <w:szCs w:val="32"/>
              <w:lang w:val="en-US"/>
            </w:rPr>
            <w:t>6</w:t>
          </w:r>
        </w:p>
        <w:p w14:paraId="2949AA77">
          <w:pPr>
            <w:pStyle w:val="10"/>
            <w:tabs>
              <w:tab w:val="right" w:leader="dot" w:pos="8914"/>
            </w:tabs>
            <w:spacing w:line="480" w:lineRule="auto"/>
            <w:rPr>
              <w:rFonts w:hint="default"/>
              <w:color w:val="auto"/>
              <w:sz w:val="32"/>
              <w:szCs w:val="32"/>
              <w:lang w:val="en-US"/>
            </w:rPr>
          </w:pPr>
          <w:r>
            <w:fldChar w:fldCharType="begin"/>
          </w:r>
          <w:r>
            <w:instrText xml:space="preserve"> HYPERLINK \l "_Toc112184229" </w:instrText>
          </w:r>
          <w:r>
            <w:fldChar w:fldCharType="separate"/>
          </w:r>
          <w:r>
            <w:rPr>
              <w:rStyle w:val="17"/>
              <w:rFonts w:ascii="宋体" w:hAnsi="宋体" w:eastAsia="宋体" w:cs="宋体"/>
              <w:b/>
              <w:color w:val="auto"/>
              <w:sz w:val="32"/>
              <w:szCs w:val="32"/>
            </w:rPr>
            <w:t>第三章</w:t>
          </w:r>
          <w:r>
            <w:rPr>
              <w:rStyle w:val="17"/>
              <w:rFonts w:ascii="宋体" w:hAnsi="宋体" w:eastAsia="宋体" w:cs="宋体"/>
              <w:b/>
              <w:color w:val="auto"/>
              <w:sz w:val="32"/>
              <w:szCs w:val="32"/>
              <w:lang w:val="en-US"/>
            </w:rPr>
            <w:t xml:space="preserve"> 技术和商务偏差表</w:t>
          </w:r>
          <w:r>
            <w:rPr>
              <w:color w:val="auto"/>
              <w:sz w:val="32"/>
              <w:szCs w:val="32"/>
            </w:rPr>
            <w:tab/>
          </w:r>
          <w:r>
            <w:rPr>
              <w:color w:val="auto"/>
              <w:sz w:val="32"/>
              <w:szCs w:val="32"/>
            </w:rPr>
            <w:fldChar w:fldCharType="end"/>
          </w:r>
          <w:r>
            <w:rPr>
              <w:color w:val="auto"/>
              <w:sz w:val="32"/>
              <w:szCs w:val="32"/>
              <w:lang w:val="en-US"/>
            </w:rPr>
            <w:t>3</w:t>
          </w:r>
          <w:r>
            <w:rPr>
              <w:rFonts w:hint="eastAsia"/>
              <w:color w:val="auto"/>
              <w:sz w:val="32"/>
              <w:szCs w:val="32"/>
              <w:lang w:val="en-US" w:eastAsia="zh-CN"/>
            </w:rPr>
            <w:t>1</w:t>
          </w:r>
        </w:p>
        <w:p w14:paraId="5100C0FB">
          <w:pPr>
            <w:pStyle w:val="10"/>
            <w:tabs>
              <w:tab w:val="right" w:leader="dot" w:pos="8914"/>
            </w:tabs>
            <w:spacing w:line="480" w:lineRule="auto"/>
            <w:rPr>
              <w:rFonts w:hint="default"/>
              <w:color w:val="auto"/>
            </w:rPr>
          </w:pPr>
          <w:r>
            <w:fldChar w:fldCharType="begin"/>
          </w:r>
          <w:r>
            <w:instrText xml:space="preserve"> HYPERLINK \l "_Toc112184230" </w:instrText>
          </w:r>
          <w:r>
            <w:fldChar w:fldCharType="separate"/>
          </w:r>
          <w:r>
            <w:rPr>
              <w:rStyle w:val="17"/>
              <w:rFonts w:ascii="宋体" w:hAnsi="宋体" w:eastAsia="宋体" w:cs="宋体"/>
              <w:b/>
              <w:color w:val="auto"/>
              <w:sz w:val="32"/>
              <w:szCs w:val="32"/>
            </w:rPr>
            <w:t>第四章</w:t>
          </w:r>
          <w:r>
            <w:rPr>
              <w:rStyle w:val="17"/>
              <w:b/>
              <w:color w:val="auto"/>
              <w:sz w:val="32"/>
              <w:szCs w:val="32"/>
            </w:rPr>
            <w:t xml:space="preserve"> </w:t>
          </w:r>
          <w:r>
            <w:rPr>
              <w:rStyle w:val="17"/>
              <w:rFonts w:ascii="宋体" w:hAnsi="宋体" w:eastAsia="宋体" w:cs="宋体"/>
              <w:b/>
              <w:color w:val="auto"/>
              <w:sz w:val="32"/>
              <w:szCs w:val="32"/>
            </w:rPr>
            <w:t>投标文件格式</w:t>
          </w:r>
          <w:r>
            <w:rPr>
              <w:color w:val="auto"/>
              <w:sz w:val="32"/>
              <w:szCs w:val="32"/>
            </w:rPr>
            <w:tab/>
          </w:r>
          <w:r>
            <w:rPr>
              <w:color w:val="auto"/>
              <w:sz w:val="32"/>
              <w:szCs w:val="32"/>
            </w:rPr>
            <w:fldChar w:fldCharType="end"/>
          </w:r>
          <w:r>
            <w:rPr>
              <w:color w:val="auto"/>
              <w:sz w:val="32"/>
              <w:szCs w:val="32"/>
              <w:lang w:val="en-US"/>
            </w:rPr>
            <w:t>3</w:t>
          </w:r>
          <w:r>
            <w:rPr>
              <w:rFonts w:asciiTheme="minorEastAsia" w:hAnsiTheme="minorEastAsia" w:eastAsiaTheme="minorEastAsia"/>
              <w:b/>
              <w:bCs/>
              <w:color w:val="auto"/>
              <w:sz w:val="24"/>
              <w:szCs w:val="24"/>
            </w:rPr>
            <w:fldChar w:fldCharType="end"/>
          </w:r>
          <w:r>
            <w:rPr>
              <w:rFonts w:hint="eastAsia" w:ascii="Arial Unicode MS" w:hAnsi="Arial Unicode MS" w:eastAsia="PingFang SC Regular"/>
              <w:b w:val="0"/>
              <w:bCs w:val="0"/>
              <w:color w:val="auto"/>
              <w:sz w:val="32"/>
              <w:szCs w:val="32"/>
              <w:lang w:val="en-US" w:eastAsia="zh-CN"/>
            </w:rPr>
            <w:t>2</w:t>
          </w:r>
        </w:p>
      </w:sdtContent>
    </w:sdt>
    <w:p w14:paraId="24B0D4D8">
      <w:pPr>
        <w:rPr>
          <w:rFonts w:hint="default" w:ascii="宋体" w:hAnsi="宋体" w:eastAsia="宋体" w:cs="宋体"/>
          <w:b/>
          <w:color w:val="auto"/>
          <w:sz w:val="36"/>
          <w:szCs w:val="36"/>
          <w:u w:color="000000"/>
          <w:lang w:val="zh-TW"/>
        </w:rPr>
      </w:pPr>
    </w:p>
    <w:p w14:paraId="04213809">
      <w:pPr>
        <w:pStyle w:val="24"/>
        <w:keepNext/>
        <w:keepLines/>
        <w:outlineLvl w:val="0"/>
        <w:rPr>
          <w:b/>
          <w:color w:val="auto"/>
          <w:sz w:val="36"/>
          <w:szCs w:val="36"/>
          <w:lang w:eastAsia="zh-CN"/>
        </w:rPr>
        <w:sectPr>
          <w:headerReference r:id="rId6" w:type="default"/>
          <w:footerReference r:id="rId8" w:type="default"/>
          <w:headerReference r:id="rId7" w:type="even"/>
          <w:footerReference r:id="rId9" w:type="even"/>
          <w:pgSz w:w="11900" w:h="16840"/>
          <w:pgMar w:top="1332" w:right="1491" w:bottom="1508" w:left="1485" w:header="0" w:footer="3" w:gutter="0"/>
          <w:cols w:space="720" w:num="1"/>
        </w:sectPr>
      </w:pPr>
      <w:bookmarkStart w:id="2" w:name="_Toc112184227"/>
    </w:p>
    <w:p w14:paraId="754350B9">
      <w:pPr>
        <w:pStyle w:val="24"/>
        <w:keepNext/>
        <w:keepLines/>
        <w:outlineLvl w:val="0"/>
        <w:rPr>
          <w:b/>
          <w:color w:val="auto"/>
          <w:sz w:val="36"/>
          <w:szCs w:val="36"/>
          <w:lang w:eastAsia="zh-CN"/>
        </w:rPr>
      </w:pPr>
      <w:r>
        <w:rPr>
          <w:b/>
          <w:color w:val="auto"/>
          <w:sz w:val="36"/>
          <w:szCs w:val="36"/>
          <w:lang w:eastAsia="zh-CN"/>
        </w:rPr>
        <w:t>第</w:t>
      </w:r>
      <w:bookmarkStart w:id="3" w:name="bookmark4"/>
      <w:r>
        <w:rPr>
          <w:b/>
          <w:color w:val="auto"/>
          <w:sz w:val="36"/>
          <w:szCs w:val="36"/>
          <w:lang w:eastAsia="zh-CN"/>
        </w:rPr>
        <w:t>一</w:t>
      </w:r>
      <w:bookmarkEnd w:id="3"/>
      <w:bookmarkStart w:id="4" w:name="bookmark5"/>
      <w:r>
        <w:rPr>
          <w:b/>
          <w:color w:val="auto"/>
          <w:sz w:val="36"/>
          <w:szCs w:val="36"/>
          <w:lang w:eastAsia="zh-CN"/>
        </w:rPr>
        <w:t>章</w:t>
      </w:r>
      <w:r>
        <w:rPr>
          <w:rFonts w:hint="eastAsia"/>
          <w:b/>
          <w:color w:val="auto"/>
          <w:sz w:val="36"/>
          <w:szCs w:val="36"/>
          <w:lang w:eastAsia="zh-CN"/>
        </w:rPr>
        <w:t xml:space="preserve"> </w:t>
      </w:r>
      <w:r>
        <w:rPr>
          <w:b/>
          <w:color w:val="auto"/>
          <w:sz w:val="36"/>
          <w:szCs w:val="36"/>
          <w:lang w:eastAsia="zh-CN"/>
        </w:rPr>
        <w:t>投标</w:t>
      </w:r>
      <w:bookmarkEnd w:id="4"/>
      <w:r>
        <w:rPr>
          <w:b/>
          <w:color w:val="auto"/>
          <w:sz w:val="36"/>
          <w:szCs w:val="36"/>
          <w:lang w:eastAsia="zh-CN"/>
        </w:rPr>
        <w:t>须知</w:t>
      </w:r>
      <w:bookmarkEnd w:id="2"/>
    </w:p>
    <w:p w14:paraId="75313BFF">
      <w:pPr>
        <w:pStyle w:val="25"/>
        <w:spacing w:after="0" w:line="540" w:lineRule="exact"/>
        <w:ind w:firstLine="560"/>
        <w:jc w:val="both"/>
        <w:rPr>
          <w:b/>
          <w:bCs/>
          <w:color w:val="auto"/>
          <w:sz w:val="24"/>
          <w:szCs w:val="24"/>
          <w:lang w:eastAsia="zh-CN"/>
        </w:rPr>
      </w:pPr>
      <w:r>
        <w:rPr>
          <w:b/>
          <w:bCs/>
          <w:color w:val="auto"/>
          <w:sz w:val="24"/>
          <w:szCs w:val="24"/>
          <w:lang w:val="en-US" w:eastAsia="zh-CN"/>
        </w:rPr>
        <w:t>1.</w:t>
      </w:r>
      <w:r>
        <w:rPr>
          <w:b/>
          <w:bCs/>
          <w:color w:val="auto"/>
          <w:sz w:val="24"/>
          <w:szCs w:val="24"/>
          <w:lang w:eastAsia="zh-CN"/>
        </w:rPr>
        <w:t>项目概况</w:t>
      </w:r>
    </w:p>
    <w:p w14:paraId="0497B1AC">
      <w:pPr>
        <w:pStyle w:val="25"/>
        <w:spacing w:after="0" w:line="540" w:lineRule="exact"/>
        <w:ind w:firstLine="560"/>
        <w:jc w:val="both"/>
        <w:rPr>
          <w:color w:val="auto"/>
          <w:sz w:val="24"/>
          <w:szCs w:val="24"/>
          <w:lang w:eastAsia="zh-CN"/>
        </w:rPr>
      </w:pPr>
      <w:r>
        <w:rPr>
          <w:color w:val="auto"/>
          <w:sz w:val="24"/>
          <w:szCs w:val="24"/>
          <w:lang w:val="en-US" w:eastAsia="zh-CN"/>
        </w:rPr>
        <w:t>1.1</w:t>
      </w:r>
      <w:r>
        <w:rPr>
          <w:color w:val="auto"/>
          <w:sz w:val="24"/>
          <w:szCs w:val="24"/>
          <w:lang w:eastAsia="zh-CN"/>
        </w:rPr>
        <w:t>招标人：启润轮胎（日照）有限公司</w:t>
      </w:r>
    </w:p>
    <w:p w14:paraId="79A66624">
      <w:pPr>
        <w:pStyle w:val="25"/>
        <w:spacing w:after="0" w:line="540" w:lineRule="exact"/>
        <w:ind w:firstLine="560"/>
        <w:jc w:val="both"/>
        <w:rPr>
          <w:color w:val="auto"/>
          <w:sz w:val="24"/>
          <w:szCs w:val="24"/>
          <w:lang w:eastAsia="zh-CN"/>
        </w:rPr>
      </w:pPr>
      <w:r>
        <w:rPr>
          <w:color w:val="auto"/>
          <w:sz w:val="24"/>
          <w:szCs w:val="24"/>
          <w:lang w:val="en-US" w:eastAsia="zh-CN"/>
        </w:rPr>
        <w:t>1.2</w:t>
      </w:r>
      <w:r>
        <w:rPr>
          <w:color w:val="auto"/>
          <w:sz w:val="24"/>
          <w:szCs w:val="24"/>
          <w:lang w:eastAsia="zh-CN"/>
        </w:rPr>
        <w:t>招标人地址：山东省日照市五莲县高泽街道七宝山村</w:t>
      </w:r>
    </w:p>
    <w:p w14:paraId="48C412B5">
      <w:pPr>
        <w:pStyle w:val="25"/>
        <w:spacing w:after="0" w:line="540" w:lineRule="exact"/>
        <w:ind w:firstLine="560"/>
        <w:jc w:val="both"/>
        <w:rPr>
          <w:color w:val="auto"/>
          <w:sz w:val="24"/>
          <w:szCs w:val="24"/>
          <w:lang w:eastAsia="zh-CN"/>
        </w:rPr>
      </w:pPr>
      <w:r>
        <w:rPr>
          <w:color w:val="auto"/>
          <w:sz w:val="24"/>
          <w:szCs w:val="24"/>
          <w:lang w:val="en-US" w:eastAsia="zh-CN"/>
        </w:rPr>
        <w:t>1.3</w:t>
      </w:r>
      <w:r>
        <w:rPr>
          <w:color w:val="auto"/>
          <w:sz w:val="24"/>
          <w:szCs w:val="24"/>
          <w:lang w:eastAsia="zh-CN"/>
        </w:rPr>
        <w:t>招标项目名称：</w:t>
      </w:r>
    </w:p>
    <w:p w14:paraId="35535A28">
      <w:pPr>
        <w:pStyle w:val="25"/>
        <w:spacing w:after="0" w:line="540" w:lineRule="exact"/>
        <w:ind w:firstLine="560"/>
        <w:jc w:val="both"/>
        <w:rPr>
          <w:color w:val="auto"/>
          <w:sz w:val="24"/>
          <w:szCs w:val="24"/>
          <w:lang w:val="en-US" w:eastAsia="zh-CN"/>
        </w:rPr>
      </w:pPr>
      <w:r>
        <w:rPr>
          <w:rFonts w:hint="eastAsia"/>
          <w:b/>
          <w:bCs/>
          <w:color w:val="auto"/>
          <w:sz w:val="24"/>
          <w:szCs w:val="24"/>
          <w:lang w:val="en-US" w:eastAsia="zh-CN"/>
        </w:rPr>
        <w:t>日照启润暖通设备智慧能源服务项目。</w:t>
      </w:r>
    </w:p>
    <w:p w14:paraId="084E8E2F">
      <w:pPr>
        <w:pStyle w:val="25"/>
        <w:spacing w:after="0" w:line="540" w:lineRule="exact"/>
        <w:ind w:firstLine="560"/>
        <w:jc w:val="both"/>
        <w:rPr>
          <w:color w:val="auto"/>
          <w:sz w:val="24"/>
          <w:szCs w:val="24"/>
          <w:lang w:eastAsia="zh-CN"/>
        </w:rPr>
      </w:pPr>
      <w:r>
        <w:rPr>
          <w:color w:val="auto"/>
          <w:sz w:val="24"/>
          <w:szCs w:val="24"/>
          <w:lang w:val="en-US" w:eastAsia="zh-CN"/>
        </w:rPr>
        <w:t>1.4</w:t>
      </w:r>
      <w:r>
        <w:rPr>
          <w:color w:val="auto"/>
          <w:sz w:val="24"/>
          <w:szCs w:val="24"/>
          <w:lang w:eastAsia="zh-CN"/>
        </w:rPr>
        <w:t>招标项目内容：此次</w:t>
      </w:r>
      <w:r>
        <w:rPr>
          <w:rFonts w:hint="eastAsia"/>
          <w:color w:val="auto"/>
          <w:sz w:val="24"/>
          <w:szCs w:val="24"/>
          <w:lang w:eastAsia="zh-CN"/>
        </w:rPr>
        <w:t>日照启润暖通设备智慧能源服务项目</w:t>
      </w:r>
      <w:r>
        <w:rPr>
          <w:color w:val="auto"/>
          <w:sz w:val="24"/>
          <w:szCs w:val="24"/>
          <w:lang w:eastAsia="zh-CN"/>
        </w:rPr>
        <w:t>招标的目的是通过招标寻求能够满足</w:t>
      </w:r>
      <w:r>
        <w:rPr>
          <w:rFonts w:hint="eastAsia"/>
          <w:color w:val="auto"/>
          <w:sz w:val="24"/>
          <w:szCs w:val="24"/>
          <w:lang w:val="en-US" w:eastAsia="zh-CN"/>
        </w:rPr>
        <w:t>公司暖通设备智慧能源服务需求的供应商</w:t>
      </w:r>
      <w:r>
        <w:rPr>
          <w:color w:val="auto"/>
          <w:sz w:val="24"/>
          <w:szCs w:val="24"/>
          <w:lang w:eastAsia="zh-CN"/>
        </w:rPr>
        <w:t>，并保证</w:t>
      </w:r>
      <w:r>
        <w:rPr>
          <w:rFonts w:hint="eastAsia"/>
          <w:color w:val="auto"/>
          <w:sz w:val="24"/>
          <w:szCs w:val="24"/>
          <w:lang w:val="en-US" w:eastAsia="zh-CN"/>
        </w:rPr>
        <w:t>所</w:t>
      </w:r>
      <w:r>
        <w:rPr>
          <w:color w:val="auto"/>
          <w:sz w:val="24"/>
          <w:szCs w:val="24"/>
          <w:lang w:eastAsia="zh-CN"/>
        </w:rPr>
        <w:t>提供</w:t>
      </w:r>
      <w:r>
        <w:rPr>
          <w:rFonts w:hint="eastAsia"/>
          <w:color w:val="auto"/>
          <w:sz w:val="24"/>
          <w:szCs w:val="24"/>
          <w:lang w:val="en-US" w:eastAsia="zh-CN"/>
        </w:rPr>
        <w:t>的</w:t>
      </w:r>
      <w:r>
        <w:rPr>
          <w:color w:val="auto"/>
          <w:sz w:val="24"/>
          <w:szCs w:val="24"/>
          <w:lang w:eastAsia="zh-CN"/>
        </w:rPr>
        <w:t>设备运营可靠、稳定、安全、经济。</w:t>
      </w:r>
    </w:p>
    <w:p w14:paraId="66B312AD">
      <w:pPr>
        <w:pStyle w:val="25"/>
        <w:spacing w:after="0" w:line="540" w:lineRule="exact"/>
        <w:ind w:firstLine="560"/>
        <w:jc w:val="both"/>
        <w:rPr>
          <w:color w:val="auto"/>
          <w:sz w:val="24"/>
          <w:szCs w:val="24"/>
          <w:lang w:eastAsia="zh-CN"/>
        </w:rPr>
      </w:pPr>
      <w:r>
        <w:rPr>
          <w:color w:val="auto"/>
          <w:sz w:val="24"/>
          <w:szCs w:val="24"/>
          <w:lang w:eastAsia="zh-CN"/>
        </w:rPr>
        <w:t>最终被选定的中标人将与招标人就具体工作范围、价格及其他细节在招标人规定的时间内签订</w:t>
      </w:r>
      <w:r>
        <w:rPr>
          <w:rFonts w:hint="eastAsia"/>
          <w:color w:val="auto"/>
          <w:sz w:val="24"/>
          <w:szCs w:val="24"/>
          <w:lang w:val="en-US" w:eastAsia="zh-CN"/>
        </w:rPr>
        <w:t>采购合同</w:t>
      </w:r>
      <w:r>
        <w:rPr>
          <w:color w:val="auto"/>
          <w:sz w:val="24"/>
          <w:szCs w:val="24"/>
          <w:lang w:eastAsia="zh-CN"/>
        </w:rPr>
        <w:t>。</w:t>
      </w:r>
    </w:p>
    <w:p w14:paraId="76AEA334">
      <w:pPr>
        <w:pStyle w:val="25"/>
        <w:spacing w:after="0" w:line="540" w:lineRule="exact"/>
        <w:ind w:firstLine="560"/>
        <w:jc w:val="both"/>
        <w:rPr>
          <w:color w:val="auto"/>
          <w:sz w:val="24"/>
          <w:szCs w:val="24"/>
          <w:lang w:eastAsia="zh-CN"/>
        </w:rPr>
      </w:pPr>
      <w:bookmarkStart w:id="5" w:name="bookmark6"/>
      <w:bookmarkEnd w:id="5"/>
      <w:r>
        <w:rPr>
          <w:rFonts w:hint="eastAsia"/>
          <w:color w:val="auto"/>
          <w:sz w:val="24"/>
          <w:szCs w:val="24"/>
          <w:lang w:val="en-US" w:eastAsia="zh-CN"/>
        </w:rPr>
        <w:t xml:space="preserve">1.5 </w:t>
      </w:r>
      <w:r>
        <w:rPr>
          <w:rFonts w:hint="eastAsia"/>
          <w:color w:val="auto"/>
          <w:sz w:val="24"/>
          <w:szCs w:val="24"/>
          <w:lang w:eastAsia="zh-CN"/>
        </w:rPr>
        <w:t>技术规格：</w:t>
      </w:r>
      <w:r>
        <w:rPr>
          <w:rFonts w:hint="eastAsia"/>
          <w:color w:val="auto"/>
          <w:sz w:val="24"/>
          <w:szCs w:val="24"/>
          <w:lang w:val="en-US" w:eastAsia="zh-CN"/>
        </w:rPr>
        <w:t>详见本招标文件第二章合同模板的附件</w:t>
      </w:r>
      <w:r>
        <w:rPr>
          <w:rFonts w:hint="eastAsia"/>
          <w:color w:val="auto"/>
          <w:sz w:val="24"/>
          <w:szCs w:val="24"/>
          <w:lang w:eastAsia="zh-CN"/>
        </w:rPr>
        <w:t>技术协议。</w:t>
      </w:r>
    </w:p>
    <w:p w14:paraId="22C8EF36">
      <w:pPr>
        <w:pStyle w:val="25"/>
        <w:spacing w:after="0" w:line="240" w:lineRule="exact"/>
        <w:ind w:firstLine="561"/>
        <w:jc w:val="both"/>
        <w:rPr>
          <w:color w:val="auto"/>
          <w:sz w:val="24"/>
          <w:szCs w:val="24"/>
          <w:lang w:eastAsia="zh-CN"/>
        </w:rPr>
      </w:pPr>
    </w:p>
    <w:p w14:paraId="10DA1681">
      <w:pPr>
        <w:pStyle w:val="25"/>
        <w:spacing w:after="0" w:line="540" w:lineRule="exact"/>
        <w:ind w:firstLine="560"/>
        <w:jc w:val="both"/>
        <w:rPr>
          <w:b/>
          <w:bCs/>
          <w:color w:val="auto"/>
          <w:sz w:val="24"/>
          <w:szCs w:val="24"/>
          <w:lang w:val="en-US" w:eastAsia="zh-CN"/>
        </w:rPr>
      </w:pPr>
      <w:bookmarkStart w:id="6" w:name="bookmark8"/>
      <w:bookmarkEnd w:id="6"/>
      <w:r>
        <w:rPr>
          <w:b/>
          <w:bCs/>
          <w:color w:val="auto"/>
          <w:sz w:val="24"/>
          <w:szCs w:val="24"/>
          <w:lang w:val="en-US" w:eastAsia="zh-CN"/>
        </w:rPr>
        <w:t>2.招标工作安排</w:t>
      </w:r>
    </w:p>
    <w:p w14:paraId="51C1AB42">
      <w:pPr>
        <w:pStyle w:val="25"/>
        <w:spacing w:after="0" w:line="540" w:lineRule="exact"/>
        <w:ind w:firstLine="560"/>
        <w:jc w:val="both"/>
        <w:rPr>
          <w:color w:val="auto"/>
          <w:sz w:val="24"/>
          <w:szCs w:val="24"/>
          <w:lang w:eastAsia="zh-CN"/>
        </w:rPr>
      </w:pPr>
      <w:r>
        <w:rPr>
          <w:color w:val="auto"/>
          <w:sz w:val="24"/>
          <w:szCs w:val="24"/>
          <w:lang w:val="en-US" w:eastAsia="zh-CN"/>
        </w:rPr>
        <w:t>2.1</w:t>
      </w:r>
      <w:r>
        <w:rPr>
          <w:color w:val="auto"/>
          <w:sz w:val="24"/>
          <w:szCs w:val="24"/>
          <w:lang w:eastAsia="zh-CN"/>
        </w:rPr>
        <w:t>招标方式：公开招标。</w:t>
      </w:r>
    </w:p>
    <w:p w14:paraId="49FBAF37">
      <w:pPr>
        <w:pStyle w:val="25"/>
        <w:spacing w:after="0" w:line="540" w:lineRule="exact"/>
        <w:ind w:firstLine="560"/>
        <w:jc w:val="both"/>
        <w:rPr>
          <w:color w:val="auto"/>
          <w:sz w:val="24"/>
          <w:szCs w:val="24"/>
          <w:lang w:eastAsia="zh-CN"/>
        </w:rPr>
      </w:pPr>
      <w:bookmarkStart w:id="7" w:name="bookmark9"/>
      <w:bookmarkEnd w:id="7"/>
      <w:r>
        <w:rPr>
          <w:color w:val="auto"/>
          <w:sz w:val="24"/>
          <w:szCs w:val="24"/>
          <w:lang w:val="en-US" w:eastAsia="zh-CN"/>
        </w:rPr>
        <w:t>2.2</w:t>
      </w:r>
      <w:r>
        <w:rPr>
          <w:color w:val="auto"/>
          <w:sz w:val="24"/>
          <w:szCs w:val="24"/>
          <w:lang w:eastAsia="zh-CN"/>
        </w:rPr>
        <w:t>招标文件领取时间地点：</w:t>
      </w:r>
    </w:p>
    <w:p w14:paraId="0911E130">
      <w:pPr>
        <w:pStyle w:val="25"/>
        <w:spacing w:after="0" w:line="540" w:lineRule="exact"/>
        <w:ind w:left="557" w:firstLine="0"/>
        <w:jc w:val="both"/>
        <w:rPr>
          <w:color w:val="auto"/>
          <w:sz w:val="24"/>
          <w:szCs w:val="24"/>
          <w:lang w:eastAsia="zh-CN"/>
        </w:rPr>
      </w:pPr>
      <w:r>
        <w:rPr>
          <w:color w:val="auto"/>
          <w:sz w:val="24"/>
          <w:szCs w:val="24"/>
          <w:lang w:eastAsia="zh-CN"/>
        </w:rPr>
        <w:t>时间：</w:t>
      </w:r>
      <w:r>
        <w:rPr>
          <w:color w:val="auto"/>
          <w:sz w:val="24"/>
          <w:szCs w:val="24"/>
          <w:lang w:val="en-US" w:eastAsia="zh-CN"/>
        </w:rPr>
        <w:t>202</w:t>
      </w:r>
      <w:r>
        <w:rPr>
          <w:rFonts w:hint="eastAsia"/>
          <w:color w:val="auto"/>
          <w:sz w:val="24"/>
          <w:szCs w:val="24"/>
          <w:lang w:val="en-US" w:eastAsia="zh-CN"/>
        </w:rPr>
        <w:t>4</w:t>
      </w:r>
      <w:r>
        <w:rPr>
          <w:color w:val="auto"/>
          <w:sz w:val="24"/>
          <w:szCs w:val="24"/>
          <w:lang w:eastAsia="zh-CN"/>
        </w:rPr>
        <w:t>年</w:t>
      </w:r>
      <w:r>
        <w:rPr>
          <w:rFonts w:hint="eastAsia"/>
          <w:color w:val="auto"/>
          <w:sz w:val="24"/>
          <w:szCs w:val="24"/>
          <w:lang w:val="en-US" w:eastAsia="zh-CN"/>
        </w:rPr>
        <w:t>11</w:t>
      </w:r>
      <w:r>
        <w:rPr>
          <w:color w:val="auto"/>
          <w:sz w:val="24"/>
          <w:szCs w:val="24"/>
          <w:lang w:eastAsia="zh-CN"/>
        </w:rPr>
        <w:t>月</w:t>
      </w:r>
      <w:r>
        <w:rPr>
          <w:rFonts w:hint="eastAsia"/>
          <w:color w:val="auto"/>
          <w:sz w:val="24"/>
          <w:szCs w:val="24"/>
          <w:lang w:val="en-US" w:eastAsia="zh-CN"/>
        </w:rPr>
        <w:t>8</w:t>
      </w:r>
      <w:r>
        <w:rPr>
          <w:color w:val="auto"/>
          <w:sz w:val="24"/>
          <w:szCs w:val="24"/>
          <w:lang w:eastAsia="zh-CN"/>
        </w:rPr>
        <w:t>日至</w:t>
      </w:r>
      <w:r>
        <w:rPr>
          <w:rFonts w:hint="eastAsia"/>
          <w:color w:val="auto"/>
          <w:sz w:val="24"/>
          <w:szCs w:val="24"/>
          <w:lang w:val="en-US" w:eastAsia="zh-CN"/>
        </w:rPr>
        <w:t>11</w:t>
      </w:r>
      <w:r>
        <w:rPr>
          <w:color w:val="auto"/>
          <w:sz w:val="24"/>
          <w:szCs w:val="24"/>
          <w:lang w:eastAsia="zh-CN"/>
        </w:rPr>
        <w:t>月</w:t>
      </w:r>
      <w:r>
        <w:rPr>
          <w:rFonts w:hint="eastAsia"/>
          <w:color w:val="auto"/>
          <w:sz w:val="24"/>
          <w:szCs w:val="24"/>
          <w:lang w:val="en-US" w:eastAsia="zh-CN"/>
        </w:rPr>
        <w:t>18</w:t>
      </w:r>
      <w:r>
        <w:rPr>
          <w:color w:val="auto"/>
          <w:sz w:val="24"/>
          <w:szCs w:val="24"/>
          <w:lang w:eastAsia="zh-CN"/>
        </w:rPr>
        <w:t>日</w:t>
      </w:r>
      <w:r>
        <w:rPr>
          <w:rFonts w:hint="eastAsia"/>
          <w:color w:val="auto"/>
          <w:sz w:val="24"/>
          <w:szCs w:val="24"/>
          <w:lang w:eastAsia="zh-CN"/>
        </w:rPr>
        <w:t>（</w:t>
      </w:r>
      <w:r>
        <w:rPr>
          <w:rFonts w:hint="eastAsia"/>
          <w:color w:val="auto"/>
          <w:sz w:val="24"/>
          <w:szCs w:val="24"/>
          <w:lang w:val="en-US" w:eastAsia="zh-CN"/>
        </w:rPr>
        <w:t>工作日）</w:t>
      </w:r>
      <w:r>
        <w:rPr>
          <w:color w:val="auto"/>
          <w:sz w:val="24"/>
          <w:szCs w:val="24"/>
          <w:lang w:eastAsia="zh-CN"/>
        </w:rPr>
        <w:t>，上午</w:t>
      </w:r>
      <w:r>
        <w:rPr>
          <w:color w:val="auto"/>
          <w:sz w:val="24"/>
          <w:szCs w:val="24"/>
          <w:lang w:val="en-US" w:eastAsia="zh-CN"/>
        </w:rPr>
        <w:t>9:30</w:t>
      </w:r>
      <w:r>
        <w:rPr>
          <w:color w:val="auto"/>
          <w:sz w:val="24"/>
          <w:szCs w:val="24"/>
          <w:lang w:eastAsia="zh-CN"/>
        </w:rPr>
        <w:t>至</w:t>
      </w:r>
      <w:r>
        <w:rPr>
          <w:color w:val="auto"/>
          <w:sz w:val="24"/>
          <w:szCs w:val="24"/>
          <w:lang w:val="en-US" w:eastAsia="zh-CN"/>
        </w:rPr>
        <w:t>11:30,</w:t>
      </w:r>
      <w:r>
        <w:rPr>
          <w:color w:val="auto"/>
          <w:sz w:val="24"/>
          <w:szCs w:val="24"/>
          <w:lang w:eastAsia="zh-CN"/>
        </w:rPr>
        <w:t>下午</w:t>
      </w:r>
      <w:r>
        <w:rPr>
          <w:color w:val="auto"/>
          <w:sz w:val="24"/>
          <w:szCs w:val="24"/>
          <w:lang w:val="en-US" w:eastAsia="zh-CN"/>
        </w:rPr>
        <w:t>3:00</w:t>
      </w:r>
      <w:r>
        <w:rPr>
          <w:color w:val="auto"/>
          <w:sz w:val="24"/>
          <w:szCs w:val="24"/>
          <w:lang w:eastAsia="zh-CN"/>
        </w:rPr>
        <w:t>至</w:t>
      </w:r>
      <w:r>
        <w:rPr>
          <w:color w:val="auto"/>
          <w:sz w:val="24"/>
          <w:szCs w:val="24"/>
          <w:lang w:val="en-US" w:eastAsia="zh-CN"/>
        </w:rPr>
        <w:t>5:00</w:t>
      </w:r>
      <w:r>
        <w:rPr>
          <w:color w:val="auto"/>
          <w:sz w:val="24"/>
          <w:szCs w:val="24"/>
          <w:lang w:eastAsia="zh-CN"/>
        </w:rPr>
        <w:t>。</w:t>
      </w:r>
    </w:p>
    <w:p w14:paraId="31F109BF">
      <w:pPr>
        <w:pStyle w:val="25"/>
        <w:spacing w:after="0" w:line="540" w:lineRule="exact"/>
        <w:ind w:firstLine="560"/>
        <w:jc w:val="both"/>
        <w:rPr>
          <w:color w:val="auto"/>
          <w:sz w:val="24"/>
          <w:szCs w:val="24"/>
        </w:rPr>
      </w:pPr>
      <w:r>
        <w:rPr>
          <w:color w:val="auto"/>
          <w:sz w:val="24"/>
          <w:szCs w:val="24"/>
        </w:rPr>
        <w:t>地点：山东省日照市五莲县高泽街道七宝山村启润轮胎（日照）有限公司</w:t>
      </w:r>
      <w:r>
        <w:rPr>
          <w:rFonts w:hint="eastAsia"/>
          <w:color w:val="auto"/>
          <w:sz w:val="24"/>
          <w:szCs w:val="24"/>
          <w:lang w:val="en-US"/>
        </w:rPr>
        <w:t>一楼会议室</w:t>
      </w:r>
      <w:r>
        <w:rPr>
          <w:color w:val="auto"/>
          <w:sz w:val="24"/>
          <w:szCs w:val="24"/>
        </w:rPr>
        <w:t>或者在</w:t>
      </w:r>
      <w:r>
        <w:rPr>
          <w:color w:val="auto"/>
          <w:sz w:val="24"/>
          <w:szCs w:val="24"/>
          <w:lang w:val="en-US"/>
        </w:rPr>
        <w:t>http://www.itg.com.cn/</w:t>
      </w:r>
      <w:r>
        <w:rPr>
          <w:color w:val="auto"/>
          <w:sz w:val="24"/>
          <w:szCs w:val="24"/>
        </w:rPr>
        <w:t>上自行下载。</w:t>
      </w:r>
    </w:p>
    <w:p w14:paraId="328D8E8A">
      <w:pPr>
        <w:pStyle w:val="25"/>
        <w:spacing w:after="0" w:line="540" w:lineRule="exact"/>
        <w:ind w:firstLine="560"/>
        <w:jc w:val="both"/>
        <w:rPr>
          <w:color w:val="auto"/>
          <w:sz w:val="24"/>
          <w:szCs w:val="24"/>
          <w:lang w:eastAsia="zh-CN"/>
        </w:rPr>
      </w:pPr>
      <w:r>
        <w:rPr>
          <w:color w:val="auto"/>
          <w:sz w:val="24"/>
          <w:szCs w:val="24"/>
          <w:lang w:eastAsia="zh-CN"/>
        </w:rPr>
        <w:t>联系人：</w:t>
      </w:r>
      <w:r>
        <w:rPr>
          <w:rFonts w:hint="eastAsia"/>
          <w:color w:val="auto"/>
          <w:sz w:val="24"/>
          <w:szCs w:val="24"/>
          <w:lang w:val="en-US" w:eastAsia="zh-CN"/>
        </w:rPr>
        <w:t>汤文涛</w:t>
      </w:r>
    </w:p>
    <w:p w14:paraId="049C3A19">
      <w:pPr>
        <w:pStyle w:val="25"/>
        <w:spacing w:after="0" w:line="540" w:lineRule="exact"/>
        <w:ind w:firstLine="560"/>
        <w:jc w:val="both"/>
        <w:rPr>
          <w:color w:val="auto"/>
          <w:sz w:val="24"/>
          <w:szCs w:val="24"/>
          <w:lang w:val="en-US" w:eastAsia="zh-CN"/>
        </w:rPr>
      </w:pPr>
      <w:r>
        <w:rPr>
          <w:color w:val="auto"/>
          <w:sz w:val="24"/>
          <w:szCs w:val="24"/>
          <w:lang w:eastAsia="zh-CN"/>
        </w:rPr>
        <w:t>联系电话：</w:t>
      </w:r>
      <w:r>
        <w:rPr>
          <w:rFonts w:hint="eastAsia"/>
          <w:color w:val="auto"/>
          <w:sz w:val="24"/>
          <w:szCs w:val="24"/>
          <w:lang w:val="en-US" w:eastAsia="zh-CN"/>
        </w:rPr>
        <w:t>18963399010</w:t>
      </w:r>
    </w:p>
    <w:p w14:paraId="66266031">
      <w:pPr>
        <w:pStyle w:val="25"/>
        <w:spacing w:after="0" w:line="540" w:lineRule="exact"/>
        <w:ind w:firstLine="560"/>
        <w:jc w:val="both"/>
        <w:rPr>
          <w:b/>
          <w:bCs/>
          <w:color w:val="auto"/>
          <w:sz w:val="24"/>
          <w:szCs w:val="24"/>
          <w:lang w:eastAsia="zh-CN"/>
        </w:rPr>
      </w:pPr>
      <w:bookmarkStart w:id="8" w:name="bookmark10"/>
      <w:bookmarkEnd w:id="8"/>
      <w:r>
        <w:rPr>
          <w:b/>
          <w:bCs/>
          <w:color w:val="auto"/>
          <w:sz w:val="24"/>
          <w:szCs w:val="24"/>
          <w:lang w:val="en-US" w:eastAsia="zh-CN"/>
        </w:rPr>
        <w:t>3.</w:t>
      </w:r>
      <w:r>
        <w:rPr>
          <w:b/>
          <w:bCs/>
          <w:color w:val="auto"/>
          <w:sz w:val="24"/>
          <w:szCs w:val="24"/>
          <w:lang w:eastAsia="zh-CN"/>
        </w:rPr>
        <w:t>招标文件</w:t>
      </w:r>
    </w:p>
    <w:p w14:paraId="6BB82532">
      <w:pPr>
        <w:pStyle w:val="25"/>
        <w:spacing w:after="0" w:line="540" w:lineRule="exact"/>
        <w:ind w:firstLine="560"/>
        <w:jc w:val="both"/>
        <w:rPr>
          <w:color w:val="auto"/>
          <w:sz w:val="24"/>
          <w:szCs w:val="24"/>
          <w:lang w:eastAsia="zh-CN"/>
        </w:rPr>
      </w:pPr>
      <w:bookmarkStart w:id="9" w:name="bookmark11"/>
      <w:bookmarkEnd w:id="9"/>
      <w:r>
        <w:rPr>
          <w:color w:val="auto"/>
          <w:sz w:val="24"/>
          <w:szCs w:val="24"/>
          <w:lang w:val="en-US" w:eastAsia="zh-CN"/>
        </w:rPr>
        <w:t>3.1</w:t>
      </w:r>
      <w:r>
        <w:rPr>
          <w:color w:val="auto"/>
          <w:sz w:val="24"/>
          <w:szCs w:val="24"/>
          <w:lang w:eastAsia="zh-CN"/>
        </w:rPr>
        <w:t>招标文件的组成：</w:t>
      </w:r>
    </w:p>
    <w:p w14:paraId="6F5C5FB7">
      <w:pPr>
        <w:pStyle w:val="25"/>
        <w:spacing w:after="0" w:line="540" w:lineRule="exact"/>
        <w:ind w:firstLine="560"/>
        <w:jc w:val="both"/>
        <w:rPr>
          <w:color w:val="auto"/>
          <w:sz w:val="24"/>
          <w:szCs w:val="24"/>
          <w:lang w:eastAsia="zh-CN"/>
        </w:rPr>
      </w:pPr>
      <w:r>
        <w:rPr>
          <w:color w:val="auto"/>
          <w:sz w:val="24"/>
          <w:szCs w:val="24"/>
          <w:lang w:eastAsia="zh-CN"/>
        </w:rPr>
        <w:t>本招标文件及附件、答疑纪要、招标人对招标文件的修改及其它有效函件。</w:t>
      </w:r>
    </w:p>
    <w:p w14:paraId="4C6066D9">
      <w:pPr>
        <w:pStyle w:val="25"/>
        <w:spacing w:after="0" w:line="540" w:lineRule="exact"/>
        <w:ind w:firstLine="560"/>
        <w:jc w:val="both"/>
        <w:rPr>
          <w:color w:val="auto"/>
          <w:sz w:val="24"/>
          <w:szCs w:val="24"/>
          <w:lang w:eastAsia="zh-CN"/>
        </w:rPr>
      </w:pPr>
      <w:r>
        <w:rPr>
          <w:color w:val="auto"/>
          <w:sz w:val="24"/>
          <w:szCs w:val="24"/>
          <w:lang w:val="en-US" w:eastAsia="zh-CN"/>
        </w:rPr>
        <w:t>3.</w:t>
      </w:r>
      <w:r>
        <w:rPr>
          <w:color w:val="auto"/>
          <w:sz w:val="24"/>
          <w:szCs w:val="24"/>
          <w:lang w:eastAsia="zh-CN"/>
        </w:rPr>
        <w:t>2招标文件的澄清</w:t>
      </w:r>
    </w:p>
    <w:p w14:paraId="26F7EAF7">
      <w:pPr>
        <w:pStyle w:val="25"/>
        <w:spacing w:after="0" w:line="540" w:lineRule="exact"/>
        <w:ind w:firstLine="560"/>
        <w:jc w:val="both"/>
        <w:rPr>
          <w:color w:val="auto"/>
          <w:sz w:val="24"/>
          <w:szCs w:val="24"/>
          <w:lang w:eastAsia="zh-CN"/>
        </w:rPr>
      </w:pPr>
      <w:r>
        <w:rPr>
          <w:color w:val="auto"/>
          <w:sz w:val="24"/>
          <w:szCs w:val="24"/>
          <w:lang w:val="en-US" w:eastAsia="zh-CN"/>
        </w:rPr>
        <w:t>3.2.1</w:t>
      </w:r>
      <w:r>
        <w:rPr>
          <w:color w:val="auto"/>
          <w:sz w:val="24"/>
          <w:szCs w:val="24"/>
          <w:lang w:eastAsia="zh-CN"/>
        </w:rPr>
        <w:t>投标人若认为有问题需要澄清，应于招标文件公告后</w:t>
      </w:r>
      <w:r>
        <w:rPr>
          <w:color w:val="auto"/>
          <w:sz w:val="24"/>
          <w:szCs w:val="24"/>
          <w:lang w:val="en-US" w:eastAsia="zh-CN"/>
        </w:rPr>
        <w:t>5</w:t>
      </w:r>
      <w:r>
        <w:rPr>
          <w:color w:val="auto"/>
          <w:sz w:val="24"/>
          <w:szCs w:val="24"/>
          <w:lang w:eastAsia="zh-CN"/>
        </w:rPr>
        <w:t>日内以书面形式向招标人提出，招标人认为有必要澄清的将以</w:t>
      </w:r>
      <w:r>
        <w:rPr>
          <w:rFonts w:hint="eastAsia"/>
          <w:color w:val="auto"/>
          <w:sz w:val="24"/>
          <w:szCs w:val="24"/>
          <w:lang w:val="en-US" w:eastAsia="zh-CN"/>
        </w:rPr>
        <w:t>邮件</w:t>
      </w:r>
      <w:r>
        <w:rPr>
          <w:color w:val="auto"/>
          <w:sz w:val="24"/>
          <w:szCs w:val="24"/>
          <w:lang w:eastAsia="zh-CN"/>
        </w:rPr>
        <w:t>通知或公告的形式予以澄清，并作为招标文件的组成部分。投标人因对招标文件理解不正确或误解而单方面做出的推论、解释和结论，不属于招标人承诺，招标人概不负责。</w:t>
      </w:r>
    </w:p>
    <w:p w14:paraId="6C8938DE">
      <w:pPr>
        <w:pStyle w:val="25"/>
        <w:spacing w:after="0" w:line="540" w:lineRule="exact"/>
        <w:ind w:firstLine="560"/>
        <w:jc w:val="both"/>
        <w:rPr>
          <w:color w:val="auto"/>
          <w:sz w:val="24"/>
          <w:szCs w:val="24"/>
          <w:lang w:eastAsia="zh-CN"/>
        </w:rPr>
      </w:pPr>
      <w:r>
        <w:rPr>
          <w:color w:val="auto"/>
          <w:sz w:val="24"/>
          <w:szCs w:val="24"/>
          <w:lang w:eastAsia="zh-CN"/>
        </w:rPr>
        <w:t>投标人应将投标疑问传递至启润轮胎（日照）有限公司（地址：山东省日照市五莲县高泽街道七宝山村）。</w:t>
      </w:r>
    </w:p>
    <w:p w14:paraId="28A6D654">
      <w:pPr>
        <w:pStyle w:val="25"/>
        <w:spacing w:after="0" w:line="540" w:lineRule="exact"/>
        <w:ind w:firstLine="560"/>
        <w:jc w:val="both"/>
        <w:rPr>
          <w:color w:val="auto"/>
          <w:sz w:val="24"/>
          <w:szCs w:val="24"/>
          <w:lang w:val="en-US" w:eastAsia="zh-CN"/>
        </w:rPr>
      </w:pPr>
      <w:r>
        <w:rPr>
          <w:color w:val="auto"/>
          <w:sz w:val="24"/>
          <w:szCs w:val="24"/>
          <w:lang w:eastAsia="zh-CN"/>
        </w:rPr>
        <w:t>联系人：</w:t>
      </w:r>
      <w:r>
        <w:rPr>
          <w:rFonts w:hint="eastAsia"/>
          <w:color w:val="auto"/>
          <w:sz w:val="24"/>
          <w:szCs w:val="24"/>
          <w:lang w:val="en-US" w:eastAsia="zh-CN"/>
        </w:rPr>
        <w:t>苏丛</w:t>
      </w:r>
      <w:r>
        <w:rPr>
          <w:color w:val="auto"/>
          <w:sz w:val="24"/>
          <w:szCs w:val="24"/>
          <w:lang w:val="en-US" w:eastAsia="zh-CN"/>
        </w:rPr>
        <w:t xml:space="preserve"> </w:t>
      </w:r>
      <w:r>
        <w:rPr>
          <w:color w:val="auto"/>
          <w:sz w:val="24"/>
          <w:szCs w:val="24"/>
          <w:lang w:val="en-US" w:eastAsia="zh-CN"/>
        </w:rPr>
        <w:tab/>
      </w:r>
      <w:r>
        <w:rPr>
          <w:color w:val="auto"/>
          <w:sz w:val="24"/>
          <w:szCs w:val="24"/>
          <w:lang w:eastAsia="zh-CN"/>
        </w:rPr>
        <w:t>联系电话：</w:t>
      </w:r>
      <w:r>
        <w:rPr>
          <w:rFonts w:hint="eastAsia"/>
          <w:color w:val="auto"/>
          <w:sz w:val="24"/>
          <w:szCs w:val="24"/>
          <w:lang w:val="en-US" w:eastAsia="zh-CN"/>
        </w:rPr>
        <w:t>13969259690;</w:t>
      </w:r>
    </w:p>
    <w:p w14:paraId="6F66B38E">
      <w:pPr>
        <w:pStyle w:val="25"/>
        <w:spacing w:after="0" w:line="540" w:lineRule="exact"/>
        <w:ind w:firstLine="560"/>
        <w:jc w:val="both"/>
        <w:rPr>
          <w:color w:val="auto"/>
          <w:sz w:val="24"/>
          <w:szCs w:val="24"/>
          <w:lang w:val="en-US"/>
        </w:rPr>
      </w:pPr>
      <w:r>
        <w:rPr>
          <w:color w:val="auto"/>
          <w:sz w:val="24"/>
          <w:szCs w:val="24"/>
        </w:rPr>
        <w:t>电子信箱</w:t>
      </w:r>
      <w:r>
        <w:rPr>
          <w:color w:val="auto"/>
          <w:sz w:val="24"/>
          <w:szCs w:val="24"/>
          <w:lang w:val="en-US"/>
        </w:rPr>
        <w:t>：</w:t>
      </w:r>
      <w:r>
        <w:rPr>
          <w:rFonts w:hint="eastAsia"/>
          <w:color w:val="auto"/>
          <w:sz w:val="24"/>
          <w:szCs w:val="24"/>
          <w:lang w:val="en-US" w:eastAsia="zh-CN"/>
        </w:rPr>
        <w:t>sucong@itg.com.cn。</w:t>
      </w:r>
    </w:p>
    <w:p w14:paraId="623E558B">
      <w:pPr>
        <w:pStyle w:val="25"/>
        <w:spacing w:after="0" w:line="540" w:lineRule="exact"/>
        <w:ind w:firstLine="560"/>
        <w:jc w:val="both"/>
        <w:rPr>
          <w:color w:val="auto"/>
          <w:sz w:val="24"/>
          <w:szCs w:val="24"/>
          <w:lang w:eastAsia="zh-CN"/>
        </w:rPr>
      </w:pPr>
      <w:r>
        <w:rPr>
          <w:color w:val="auto"/>
          <w:sz w:val="24"/>
          <w:szCs w:val="24"/>
          <w:lang w:val="en-US" w:eastAsia="zh-CN"/>
        </w:rPr>
        <w:t>3.2.2</w:t>
      </w:r>
      <w:r>
        <w:rPr>
          <w:color w:val="auto"/>
          <w:sz w:val="24"/>
          <w:szCs w:val="24"/>
          <w:lang w:eastAsia="zh-CN"/>
        </w:rPr>
        <w:t>招标文件（合同履行阶段）中有不符合行业标准的，投标方应在投标阶段或中标实施阶段尽提醒及配合义务。如投标人（中标人）未尽义务的，造成的损失由投标人（中标人）承担。</w:t>
      </w:r>
    </w:p>
    <w:p w14:paraId="2BA8B592">
      <w:pPr>
        <w:pStyle w:val="25"/>
        <w:spacing w:after="0" w:line="540" w:lineRule="exact"/>
        <w:ind w:firstLine="560"/>
        <w:jc w:val="both"/>
        <w:rPr>
          <w:color w:val="auto"/>
          <w:sz w:val="24"/>
          <w:szCs w:val="24"/>
          <w:lang w:eastAsia="zh-CN"/>
        </w:rPr>
      </w:pPr>
      <w:r>
        <w:rPr>
          <w:color w:val="auto"/>
          <w:sz w:val="24"/>
          <w:szCs w:val="24"/>
          <w:lang w:val="en-US" w:eastAsia="zh-CN"/>
        </w:rPr>
        <w:t>3.3</w:t>
      </w:r>
      <w:r>
        <w:rPr>
          <w:color w:val="auto"/>
          <w:sz w:val="24"/>
          <w:szCs w:val="24"/>
          <w:lang w:eastAsia="zh-CN"/>
        </w:rPr>
        <w:t>招标文件的修改</w:t>
      </w:r>
    </w:p>
    <w:p w14:paraId="28C07BF7">
      <w:pPr>
        <w:pStyle w:val="25"/>
        <w:spacing w:after="0" w:line="540" w:lineRule="exact"/>
        <w:ind w:firstLine="560"/>
        <w:jc w:val="both"/>
        <w:rPr>
          <w:color w:val="auto"/>
          <w:sz w:val="24"/>
          <w:szCs w:val="24"/>
          <w:lang w:eastAsia="zh-CN"/>
        </w:rPr>
      </w:pPr>
      <w:r>
        <w:rPr>
          <w:color w:val="auto"/>
          <w:sz w:val="24"/>
          <w:szCs w:val="24"/>
          <w:lang w:eastAsia="zh-CN"/>
        </w:rPr>
        <w:t>招标人无论出于任何原因均有权对已发岀的招标文件进行必要的修改。若需进行必要的修改，应在投标截止时间</w:t>
      </w:r>
      <w:r>
        <w:rPr>
          <w:color w:val="auto"/>
          <w:sz w:val="24"/>
          <w:szCs w:val="24"/>
          <w:lang w:val="en-US" w:eastAsia="zh-CN"/>
        </w:rPr>
        <w:t>2</w:t>
      </w:r>
      <w:r>
        <w:rPr>
          <w:color w:val="auto"/>
          <w:sz w:val="24"/>
          <w:szCs w:val="24"/>
          <w:lang w:eastAsia="zh-CN"/>
        </w:rPr>
        <w:t>天前，以书面</w:t>
      </w:r>
      <w:r>
        <w:rPr>
          <w:rFonts w:hint="eastAsia"/>
          <w:color w:val="auto"/>
          <w:sz w:val="24"/>
          <w:szCs w:val="24"/>
          <w:lang w:val="en-US" w:eastAsia="zh-CN"/>
        </w:rPr>
        <w:t>/电子邮件</w:t>
      </w:r>
      <w:r>
        <w:rPr>
          <w:color w:val="auto"/>
          <w:sz w:val="24"/>
          <w:szCs w:val="24"/>
          <w:lang w:eastAsia="zh-CN"/>
        </w:rPr>
        <w:t>形式送达所有合格投标人。投标人在收到该澄清文件后应于</w:t>
      </w:r>
      <w:r>
        <w:rPr>
          <w:color w:val="auto"/>
          <w:sz w:val="24"/>
          <w:szCs w:val="24"/>
          <w:lang w:val="en-US" w:eastAsia="zh-CN"/>
        </w:rPr>
        <w:t>24</w:t>
      </w:r>
      <w:r>
        <w:rPr>
          <w:color w:val="auto"/>
          <w:sz w:val="24"/>
          <w:szCs w:val="24"/>
          <w:lang w:eastAsia="zh-CN"/>
        </w:rPr>
        <w:t>小时内，以书面形式给予确认，如无书面确认则视作认可该修改内容为招标文件的组成部分。</w:t>
      </w:r>
    </w:p>
    <w:p w14:paraId="68BA5823">
      <w:pPr>
        <w:pStyle w:val="25"/>
        <w:spacing w:after="0" w:line="540" w:lineRule="exact"/>
        <w:ind w:firstLine="560"/>
        <w:jc w:val="both"/>
        <w:rPr>
          <w:color w:val="auto"/>
          <w:sz w:val="24"/>
          <w:szCs w:val="24"/>
          <w:lang w:eastAsia="zh-CN"/>
        </w:rPr>
      </w:pPr>
      <w:r>
        <w:rPr>
          <w:color w:val="auto"/>
          <w:sz w:val="24"/>
          <w:szCs w:val="24"/>
          <w:lang w:val="en-US" w:eastAsia="zh-CN"/>
        </w:rPr>
        <w:t>3.4</w:t>
      </w:r>
      <w:r>
        <w:rPr>
          <w:color w:val="auto"/>
          <w:sz w:val="24"/>
          <w:szCs w:val="24"/>
          <w:lang w:eastAsia="zh-CN"/>
        </w:rPr>
        <w:t>投标截止时间的延迟</w:t>
      </w:r>
    </w:p>
    <w:p w14:paraId="70A4254B">
      <w:pPr>
        <w:pStyle w:val="25"/>
        <w:spacing w:after="0" w:line="540" w:lineRule="exact"/>
        <w:ind w:firstLine="560"/>
        <w:jc w:val="both"/>
        <w:rPr>
          <w:color w:val="auto"/>
          <w:sz w:val="24"/>
          <w:szCs w:val="24"/>
          <w:lang w:eastAsia="zh-CN"/>
        </w:rPr>
      </w:pPr>
      <w:r>
        <w:rPr>
          <w:color w:val="auto"/>
          <w:sz w:val="24"/>
          <w:szCs w:val="24"/>
          <w:lang w:eastAsia="zh-CN"/>
        </w:rPr>
        <w:t>在原定投标截止时间之前，如果出现特殊情况，投标截止时间需要延迟的，招标人可以书面</w:t>
      </w:r>
      <w:r>
        <w:rPr>
          <w:rFonts w:hint="eastAsia"/>
          <w:color w:val="auto"/>
          <w:sz w:val="24"/>
          <w:szCs w:val="24"/>
          <w:lang w:val="en-US" w:eastAsia="zh-CN"/>
        </w:rPr>
        <w:t>/电子邮件</w:t>
      </w:r>
      <w:r>
        <w:rPr>
          <w:color w:val="auto"/>
          <w:sz w:val="24"/>
          <w:szCs w:val="24"/>
          <w:lang w:eastAsia="zh-CN"/>
        </w:rPr>
        <w:t>形式通知投标人延迟后的投标截止时间。投标人须在接到招标人发出的延迟通知</w:t>
      </w:r>
      <w:r>
        <w:rPr>
          <w:color w:val="auto"/>
          <w:sz w:val="24"/>
          <w:szCs w:val="24"/>
          <w:lang w:val="en-US" w:eastAsia="zh-CN"/>
        </w:rPr>
        <w:t>24</w:t>
      </w:r>
      <w:r>
        <w:rPr>
          <w:color w:val="auto"/>
          <w:sz w:val="24"/>
          <w:szCs w:val="24"/>
          <w:lang w:eastAsia="zh-CN"/>
        </w:rPr>
        <w:t>小时内以书面形式予以确认；投标人也可以不予确认，若不予确认则视为放弃投标而不被没收投标保证金。</w:t>
      </w:r>
    </w:p>
    <w:p w14:paraId="374DEE8E">
      <w:pPr>
        <w:pStyle w:val="25"/>
        <w:spacing w:after="0" w:line="540" w:lineRule="exact"/>
        <w:ind w:firstLine="560"/>
        <w:jc w:val="both"/>
        <w:rPr>
          <w:color w:val="auto"/>
          <w:sz w:val="24"/>
          <w:szCs w:val="24"/>
          <w:lang w:eastAsia="zh-CN"/>
        </w:rPr>
      </w:pPr>
      <w:r>
        <w:rPr>
          <w:color w:val="auto"/>
          <w:sz w:val="24"/>
          <w:szCs w:val="24"/>
          <w:lang w:val="en-US" w:eastAsia="zh-CN"/>
        </w:rPr>
        <w:t>3.5</w:t>
      </w:r>
      <w:r>
        <w:rPr>
          <w:color w:val="auto"/>
          <w:sz w:val="24"/>
          <w:szCs w:val="24"/>
          <w:lang w:eastAsia="zh-CN"/>
        </w:rPr>
        <w:t>招标文件的解释：本招标文件的解释权归属招标人。</w:t>
      </w:r>
    </w:p>
    <w:p w14:paraId="5557EAB9">
      <w:pPr>
        <w:pStyle w:val="25"/>
        <w:spacing w:after="0" w:line="540" w:lineRule="exact"/>
        <w:ind w:firstLine="560"/>
        <w:jc w:val="both"/>
        <w:rPr>
          <w:color w:val="auto"/>
          <w:sz w:val="24"/>
          <w:szCs w:val="24"/>
          <w:lang w:eastAsia="zh-CN"/>
        </w:rPr>
      </w:pPr>
    </w:p>
    <w:p w14:paraId="28560347">
      <w:pPr>
        <w:pStyle w:val="25"/>
        <w:spacing w:after="0" w:line="540" w:lineRule="exact"/>
        <w:ind w:firstLine="560"/>
        <w:jc w:val="both"/>
        <w:rPr>
          <w:b/>
          <w:bCs/>
          <w:color w:val="auto"/>
          <w:sz w:val="24"/>
          <w:szCs w:val="24"/>
          <w:lang w:eastAsia="zh-CN"/>
        </w:rPr>
      </w:pPr>
      <w:bookmarkStart w:id="10" w:name="bookmark12"/>
      <w:bookmarkEnd w:id="10"/>
      <w:r>
        <w:rPr>
          <w:b/>
          <w:bCs/>
          <w:color w:val="auto"/>
          <w:sz w:val="24"/>
          <w:szCs w:val="24"/>
          <w:lang w:val="en-US" w:eastAsia="zh-CN"/>
        </w:rPr>
        <w:t>4.</w:t>
      </w:r>
      <w:r>
        <w:rPr>
          <w:b/>
          <w:bCs/>
          <w:color w:val="auto"/>
          <w:sz w:val="24"/>
          <w:szCs w:val="24"/>
          <w:lang w:eastAsia="zh-CN"/>
        </w:rPr>
        <w:t>合格的投标人</w:t>
      </w:r>
    </w:p>
    <w:p w14:paraId="02CE0461">
      <w:pPr>
        <w:pStyle w:val="25"/>
        <w:spacing w:after="0" w:line="540" w:lineRule="exact"/>
        <w:ind w:firstLine="560"/>
        <w:jc w:val="both"/>
        <w:rPr>
          <w:color w:val="auto"/>
          <w:sz w:val="24"/>
          <w:szCs w:val="24"/>
          <w:lang w:eastAsia="zh-CN"/>
        </w:rPr>
      </w:pPr>
      <w:r>
        <w:rPr>
          <w:color w:val="auto"/>
          <w:sz w:val="24"/>
          <w:szCs w:val="24"/>
          <w:lang w:eastAsia="zh-CN"/>
        </w:rPr>
        <w:t>投标人参加本项目招标活动应当具备下列条件：</w:t>
      </w:r>
    </w:p>
    <w:p w14:paraId="7921255F">
      <w:pPr>
        <w:spacing w:line="360" w:lineRule="auto"/>
        <w:ind w:firstLine="480" w:firstLineChars="200"/>
        <w:rPr>
          <w:rFonts w:hint="default" w:ascii="宋体" w:hAnsi="宋体" w:eastAsia="宋体" w:cs="宋体"/>
          <w:color w:val="auto"/>
          <w:sz w:val="24"/>
          <w:szCs w:val="24"/>
          <w:u w:color="000000"/>
          <w:lang w:val="zh-TW"/>
        </w:rPr>
      </w:pPr>
      <w:bookmarkStart w:id="11" w:name="bookmark13"/>
      <w:bookmarkEnd w:id="11"/>
      <w:r>
        <w:rPr>
          <w:rFonts w:hint="default" w:ascii="宋体" w:hAnsi="宋体" w:eastAsia="宋体" w:cs="宋体"/>
          <w:color w:val="auto"/>
          <w:sz w:val="24"/>
          <w:szCs w:val="24"/>
          <w:u w:color="000000"/>
          <w:lang w:val="zh-TW"/>
        </w:rPr>
        <w:t>4.1.投标人为中华人民共和国境内合法注册的独立企业法人或其他组织，具有独立承担民事责任能力，具有独立订立合同的权利，且符合本次招标要求的经营许可范围；</w:t>
      </w:r>
    </w:p>
    <w:p w14:paraId="0DE571CA">
      <w:pPr>
        <w:spacing w:line="360" w:lineRule="auto"/>
        <w:ind w:firstLine="480" w:firstLineChars="200"/>
        <w:rPr>
          <w:rFonts w:hint="default" w:ascii="宋体" w:hAnsi="宋体" w:eastAsia="宋体" w:cs="宋体"/>
          <w:color w:val="auto"/>
          <w:sz w:val="24"/>
          <w:szCs w:val="24"/>
          <w:u w:color="000000"/>
          <w:lang w:val="zh-TW"/>
        </w:rPr>
      </w:pPr>
      <w:bookmarkStart w:id="12" w:name="_Hlk139636457"/>
      <w:r>
        <w:rPr>
          <w:rFonts w:hint="default" w:ascii="宋体" w:hAnsi="宋体" w:eastAsia="宋体" w:cs="宋体"/>
          <w:color w:val="auto"/>
          <w:sz w:val="24"/>
          <w:szCs w:val="24"/>
          <w:u w:color="000000"/>
          <w:lang w:val="zh-TW"/>
        </w:rPr>
        <w:t>4.2 投标人须具有健全的质量管理体系；</w:t>
      </w:r>
    </w:p>
    <w:bookmarkEnd w:id="12"/>
    <w:p w14:paraId="0334184E">
      <w:pPr>
        <w:spacing w:line="360" w:lineRule="auto"/>
        <w:ind w:firstLine="480" w:firstLineChars="200"/>
        <w:rPr>
          <w:rFonts w:hint="default" w:ascii="宋体" w:hAnsi="宋体" w:eastAsia="宋体" w:cs="宋体"/>
          <w:color w:val="auto"/>
          <w:sz w:val="24"/>
          <w:szCs w:val="24"/>
          <w:u w:color="000000"/>
          <w:lang w:val="zh-TW"/>
        </w:rPr>
      </w:pPr>
      <w:r>
        <w:rPr>
          <w:rFonts w:hint="default" w:ascii="宋体" w:hAnsi="宋体" w:eastAsia="宋体" w:cs="宋体"/>
          <w:color w:val="auto"/>
          <w:sz w:val="24"/>
          <w:szCs w:val="24"/>
          <w:u w:color="000000"/>
          <w:lang w:val="zh-TW"/>
        </w:rPr>
        <w:t>4.3 投标人财务、信誉等方面应具备下列条件：</w:t>
      </w:r>
    </w:p>
    <w:p w14:paraId="1299FAB7">
      <w:pPr>
        <w:spacing w:line="360" w:lineRule="auto"/>
        <w:ind w:firstLine="480" w:firstLineChars="200"/>
        <w:rPr>
          <w:rFonts w:hint="default" w:ascii="宋体" w:hAnsi="宋体" w:eastAsia="宋体" w:cs="宋体"/>
          <w:color w:val="auto"/>
          <w:sz w:val="24"/>
          <w:szCs w:val="24"/>
          <w:u w:color="000000"/>
          <w:lang w:val="zh-TW"/>
        </w:rPr>
      </w:pPr>
      <w:r>
        <w:rPr>
          <w:rFonts w:hint="default" w:ascii="宋体" w:hAnsi="宋体" w:eastAsia="宋体" w:cs="宋体"/>
          <w:color w:val="auto"/>
          <w:sz w:val="24"/>
          <w:szCs w:val="24"/>
          <w:u w:color="000000"/>
          <w:lang w:val="zh-TW"/>
        </w:rPr>
        <w:t>(1) 没有处于被责令停产、停业或进入破产程序，生产经营正常且具备合同履约能力，投标人需提供经审计的财务报告。</w:t>
      </w:r>
    </w:p>
    <w:p w14:paraId="6CD0DD78">
      <w:pPr>
        <w:spacing w:line="360" w:lineRule="auto"/>
        <w:ind w:firstLine="480" w:firstLineChars="200"/>
        <w:rPr>
          <w:rFonts w:hint="default" w:ascii="宋体" w:hAnsi="宋体" w:eastAsia="宋体" w:cs="宋体"/>
          <w:color w:val="auto"/>
          <w:sz w:val="24"/>
          <w:szCs w:val="24"/>
          <w:u w:color="000000"/>
          <w:lang w:val="zh-TW"/>
        </w:rPr>
      </w:pPr>
      <w:r>
        <w:rPr>
          <w:rFonts w:hint="default" w:ascii="宋体" w:hAnsi="宋体" w:eastAsia="宋体" w:cs="宋体"/>
          <w:color w:val="auto"/>
          <w:sz w:val="24"/>
          <w:szCs w:val="24"/>
          <w:u w:color="000000"/>
          <w:lang w:val="zh-TW"/>
        </w:rPr>
        <w:t>(2) 没有处于行政主管部门或厦门国贸控股集团有限公司内单位相关文件确认的禁止投标的处罚期内；</w:t>
      </w:r>
    </w:p>
    <w:p w14:paraId="13CBC65C">
      <w:pPr>
        <w:spacing w:line="360" w:lineRule="auto"/>
        <w:ind w:firstLine="480" w:firstLineChars="200"/>
        <w:rPr>
          <w:rFonts w:hint="default" w:ascii="宋体" w:hAnsi="宋体" w:eastAsia="宋体" w:cs="宋体"/>
          <w:color w:val="auto"/>
          <w:sz w:val="24"/>
          <w:szCs w:val="24"/>
          <w:u w:color="000000"/>
          <w:lang w:val="zh-TW"/>
        </w:rPr>
      </w:pPr>
      <w:r>
        <w:rPr>
          <w:rFonts w:hint="default" w:ascii="宋体" w:hAnsi="宋体" w:eastAsia="宋体" w:cs="宋体"/>
          <w:color w:val="auto"/>
          <w:sz w:val="24"/>
          <w:szCs w:val="24"/>
          <w:u w:color="000000"/>
          <w:lang w:val="zh-TW"/>
        </w:rPr>
        <w:t>(3) 2020年1月1日以来没有骗取中标或严重违约，没有经鉴定部门认定的因其产品引起的重大质量事故；</w:t>
      </w:r>
    </w:p>
    <w:p w14:paraId="5F30E8BA">
      <w:pPr>
        <w:spacing w:line="360" w:lineRule="auto"/>
        <w:ind w:firstLine="480" w:firstLineChars="200"/>
        <w:rPr>
          <w:rFonts w:hint="default" w:ascii="宋体" w:hAnsi="宋体" w:eastAsia="宋体" w:cs="宋体"/>
          <w:color w:val="auto"/>
          <w:sz w:val="24"/>
          <w:szCs w:val="24"/>
          <w:u w:color="000000"/>
          <w:lang w:val="zh-TW"/>
        </w:rPr>
      </w:pPr>
      <w:r>
        <w:rPr>
          <w:rFonts w:hint="default" w:ascii="宋体" w:hAnsi="宋体" w:eastAsia="宋体" w:cs="宋体"/>
          <w:color w:val="auto"/>
          <w:sz w:val="24"/>
          <w:szCs w:val="24"/>
          <w:u w:color="000000"/>
          <w:lang w:val="zh-TW"/>
        </w:rPr>
        <w:t>(4) 投标人及其关联公司未被人民法院纳入“失信被执行人”名单或其有关信息已从失信被执行人名单库中删除。</w:t>
      </w:r>
    </w:p>
    <w:p w14:paraId="74C07E2D">
      <w:pPr>
        <w:pStyle w:val="25"/>
        <w:spacing w:after="0" w:line="540" w:lineRule="exact"/>
        <w:ind w:firstLine="0"/>
        <w:jc w:val="both"/>
        <w:rPr>
          <w:color w:val="auto"/>
          <w:sz w:val="24"/>
          <w:szCs w:val="24"/>
          <w:lang w:eastAsia="zh-CN"/>
        </w:rPr>
      </w:pPr>
    </w:p>
    <w:p w14:paraId="78BC153D">
      <w:pPr>
        <w:pStyle w:val="25"/>
        <w:spacing w:after="0" w:line="540" w:lineRule="exact"/>
        <w:ind w:firstLine="560"/>
        <w:jc w:val="both"/>
        <w:rPr>
          <w:b/>
          <w:bCs/>
          <w:color w:val="auto"/>
          <w:sz w:val="24"/>
          <w:szCs w:val="24"/>
          <w:lang w:eastAsia="zh-CN"/>
        </w:rPr>
      </w:pPr>
      <w:r>
        <w:rPr>
          <w:b/>
          <w:bCs/>
          <w:color w:val="auto"/>
          <w:sz w:val="24"/>
          <w:szCs w:val="24"/>
          <w:lang w:val="en-US" w:eastAsia="zh-CN"/>
        </w:rPr>
        <w:t>5.</w:t>
      </w:r>
      <w:r>
        <w:rPr>
          <w:b/>
          <w:bCs/>
          <w:color w:val="auto"/>
          <w:sz w:val="24"/>
          <w:szCs w:val="24"/>
          <w:lang w:eastAsia="zh-CN"/>
        </w:rPr>
        <w:t>投标</w:t>
      </w:r>
    </w:p>
    <w:p w14:paraId="231EC1AC">
      <w:pPr>
        <w:pStyle w:val="25"/>
        <w:spacing w:after="0" w:line="540" w:lineRule="exact"/>
        <w:ind w:firstLine="560"/>
        <w:jc w:val="both"/>
        <w:rPr>
          <w:color w:val="auto"/>
          <w:sz w:val="24"/>
          <w:szCs w:val="24"/>
          <w:lang w:eastAsia="zh-CN"/>
        </w:rPr>
      </w:pPr>
      <w:r>
        <w:rPr>
          <w:color w:val="auto"/>
          <w:sz w:val="24"/>
          <w:szCs w:val="24"/>
          <w:lang w:val="en-US" w:eastAsia="zh-CN"/>
        </w:rPr>
        <w:t>5.1</w:t>
      </w:r>
      <w:r>
        <w:rPr>
          <w:color w:val="auto"/>
          <w:sz w:val="24"/>
          <w:szCs w:val="24"/>
          <w:lang w:eastAsia="zh-CN"/>
        </w:rPr>
        <w:t>资格证明文件</w:t>
      </w:r>
    </w:p>
    <w:p w14:paraId="3F489F1F">
      <w:pPr>
        <w:pStyle w:val="25"/>
        <w:spacing w:after="0" w:line="540" w:lineRule="exact"/>
        <w:ind w:firstLine="560"/>
        <w:jc w:val="both"/>
        <w:rPr>
          <w:color w:val="auto"/>
          <w:sz w:val="24"/>
          <w:szCs w:val="24"/>
          <w:lang w:eastAsia="zh-CN"/>
        </w:rPr>
      </w:pPr>
      <w:r>
        <w:rPr>
          <w:color w:val="auto"/>
          <w:sz w:val="24"/>
          <w:szCs w:val="24"/>
          <w:lang w:eastAsia="zh-CN"/>
        </w:rPr>
        <w:t>投标资格证明文件至少应包含以下内容：</w:t>
      </w:r>
    </w:p>
    <w:p w14:paraId="08CB5D7F">
      <w:pPr>
        <w:pStyle w:val="25"/>
        <w:spacing w:after="0" w:line="540" w:lineRule="exact"/>
        <w:ind w:firstLine="403"/>
        <w:jc w:val="both"/>
        <w:rPr>
          <w:color w:val="auto"/>
          <w:sz w:val="24"/>
          <w:szCs w:val="24"/>
          <w:lang w:eastAsia="zh-CN"/>
        </w:rPr>
      </w:pPr>
      <w:bookmarkStart w:id="13" w:name="bookmark18"/>
      <w:r>
        <w:rPr>
          <w:color w:val="auto"/>
          <w:sz w:val="24"/>
          <w:szCs w:val="24"/>
          <w:lang w:eastAsia="zh-CN"/>
        </w:rPr>
        <w:t>（</w:t>
      </w:r>
      <w:bookmarkEnd w:id="13"/>
      <w:r>
        <w:rPr>
          <w:color w:val="auto"/>
          <w:sz w:val="24"/>
          <w:szCs w:val="24"/>
          <w:lang w:val="en-US" w:eastAsia="zh-CN"/>
        </w:rPr>
        <w:t>1</w:t>
      </w:r>
      <w:r>
        <w:rPr>
          <w:color w:val="auto"/>
          <w:sz w:val="24"/>
          <w:szCs w:val="24"/>
          <w:lang w:eastAsia="zh-CN"/>
        </w:rPr>
        <w:t>）企业简介（须附单位地址，联系人，电话，传真、邮箱等）；</w:t>
      </w:r>
    </w:p>
    <w:p w14:paraId="3A2FC3A0">
      <w:pPr>
        <w:pStyle w:val="25"/>
        <w:spacing w:after="0" w:line="540" w:lineRule="exact"/>
        <w:ind w:firstLine="403"/>
        <w:jc w:val="both"/>
        <w:rPr>
          <w:color w:val="auto"/>
          <w:sz w:val="24"/>
          <w:szCs w:val="24"/>
          <w:lang w:eastAsia="zh-CN"/>
        </w:rPr>
      </w:pPr>
      <w:bookmarkStart w:id="14" w:name="bookmark19"/>
      <w:r>
        <w:rPr>
          <w:color w:val="auto"/>
          <w:sz w:val="24"/>
          <w:szCs w:val="24"/>
          <w:lang w:eastAsia="zh-CN"/>
        </w:rPr>
        <w:t>（</w:t>
      </w:r>
      <w:bookmarkEnd w:id="14"/>
      <w:r>
        <w:rPr>
          <w:color w:val="auto"/>
          <w:sz w:val="24"/>
          <w:szCs w:val="24"/>
          <w:lang w:val="en-US" w:eastAsia="zh-CN"/>
        </w:rPr>
        <w:t>2</w:t>
      </w:r>
      <w:r>
        <w:rPr>
          <w:color w:val="auto"/>
          <w:sz w:val="24"/>
          <w:szCs w:val="24"/>
          <w:lang w:eastAsia="zh-CN"/>
        </w:rPr>
        <w:t>）加盖公章的有效营业执照及税务登记证副本复印件；</w:t>
      </w:r>
      <w:r>
        <w:rPr>
          <w:rFonts w:hint="eastAsia"/>
          <w:color w:val="auto"/>
          <w:sz w:val="24"/>
          <w:szCs w:val="24"/>
          <w:lang w:eastAsia="zh-CN"/>
        </w:rPr>
        <w:t>投标人信用报告及基本开户银行出具的资信证明。</w:t>
      </w:r>
    </w:p>
    <w:p w14:paraId="6B2530B6">
      <w:pPr>
        <w:pStyle w:val="25"/>
        <w:spacing w:after="0" w:line="540" w:lineRule="exact"/>
        <w:ind w:firstLine="403"/>
        <w:jc w:val="both"/>
        <w:rPr>
          <w:color w:val="auto"/>
          <w:sz w:val="24"/>
          <w:szCs w:val="24"/>
          <w:lang w:eastAsia="zh-CN"/>
        </w:rPr>
      </w:pPr>
      <w:bookmarkStart w:id="15" w:name="bookmark20"/>
      <w:r>
        <w:rPr>
          <w:color w:val="auto"/>
          <w:sz w:val="24"/>
          <w:szCs w:val="24"/>
          <w:lang w:eastAsia="zh-CN"/>
        </w:rPr>
        <w:t>（</w:t>
      </w:r>
      <w:bookmarkEnd w:id="15"/>
      <w:r>
        <w:rPr>
          <w:color w:val="auto"/>
          <w:sz w:val="24"/>
          <w:szCs w:val="24"/>
          <w:lang w:val="en-US" w:eastAsia="zh-CN"/>
        </w:rPr>
        <w:t>3</w:t>
      </w:r>
      <w:r>
        <w:rPr>
          <w:color w:val="auto"/>
          <w:sz w:val="24"/>
          <w:szCs w:val="24"/>
          <w:lang w:eastAsia="zh-CN"/>
        </w:rPr>
        <w:t>）</w:t>
      </w:r>
      <w:r>
        <w:rPr>
          <w:rFonts w:hint="eastAsia"/>
          <w:color w:val="auto"/>
          <w:sz w:val="24"/>
          <w:szCs w:val="24"/>
          <w:lang w:eastAsia="zh-CN"/>
        </w:rPr>
        <w:t>近年完成的类似项目情况表（如有）。投标人应提供能够证明</w:t>
      </w:r>
      <w:r>
        <w:rPr>
          <w:rFonts w:hint="eastAsia"/>
          <w:color w:val="auto"/>
          <w:sz w:val="24"/>
          <w:szCs w:val="24"/>
          <w:lang w:val="en-US" w:eastAsia="zh-CN"/>
        </w:rPr>
        <w:t>近</w:t>
      </w:r>
      <w:r>
        <w:rPr>
          <w:rFonts w:hint="eastAsia"/>
          <w:color w:val="auto"/>
          <w:sz w:val="24"/>
          <w:szCs w:val="24"/>
          <w:lang w:eastAsia="zh-CN"/>
        </w:rPr>
        <w:t>年完成类似项目的相关文件，例如中标通知书和（或）合同协议书。</w:t>
      </w:r>
    </w:p>
    <w:p w14:paraId="2328B2FE">
      <w:pPr>
        <w:pStyle w:val="25"/>
        <w:spacing w:after="0" w:line="540" w:lineRule="exact"/>
        <w:ind w:firstLine="403"/>
        <w:jc w:val="both"/>
        <w:rPr>
          <w:color w:val="auto"/>
          <w:sz w:val="24"/>
          <w:szCs w:val="24"/>
          <w:lang w:eastAsia="zh-CN"/>
        </w:rPr>
      </w:pPr>
      <w:r>
        <w:rPr>
          <w:color w:val="auto"/>
          <w:sz w:val="24"/>
          <w:szCs w:val="24"/>
          <w:lang w:eastAsia="zh-CN"/>
        </w:rPr>
        <w:t>（</w:t>
      </w:r>
      <w:r>
        <w:rPr>
          <w:rFonts w:hint="eastAsia"/>
          <w:color w:val="auto"/>
          <w:sz w:val="24"/>
          <w:szCs w:val="24"/>
          <w:lang w:val="en-US" w:eastAsia="zh-CN"/>
        </w:rPr>
        <w:t>4</w:t>
      </w:r>
      <w:r>
        <w:rPr>
          <w:color w:val="auto"/>
          <w:sz w:val="24"/>
          <w:szCs w:val="24"/>
          <w:lang w:eastAsia="zh-CN"/>
        </w:rPr>
        <w:t>）</w:t>
      </w:r>
      <w:r>
        <w:rPr>
          <w:rFonts w:hint="eastAsia"/>
          <w:color w:val="auto"/>
          <w:sz w:val="24"/>
          <w:szCs w:val="24"/>
          <w:lang w:eastAsia="zh-CN"/>
        </w:rPr>
        <w:t>正在进行和新承接的项目情况表（如有）。投标人应提供能够证明目前正在进行和新承接项目的相关文件，例如中标通知书和（或）合同协议书。</w:t>
      </w:r>
    </w:p>
    <w:p w14:paraId="7C94886C">
      <w:pPr>
        <w:pStyle w:val="25"/>
        <w:spacing w:after="0" w:line="540" w:lineRule="exact"/>
        <w:ind w:firstLine="403"/>
        <w:jc w:val="both"/>
        <w:rPr>
          <w:color w:val="auto"/>
          <w:sz w:val="24"/>
          <w:szCs w:val="24"/>
          <w:lang w:eastAsia="zh-CN"/>
        </w:rPr>
      </w:pPr>
      <w:r>
        <w:rPr>
          <w:color w:val="auto"/>
          <w:sz w:val="24"/>
          <w:szCs w:val="24"/>
          <w:lang w:eastAsia="zh-CN"/>
        </w:rPr>
        <w:t>（</w:t>
      </w:r>
      <w:r>
        <w:rPr>
          <w:rFonts w:hint="eastAsia"/>
          <w:color w:val="auto"/>
          <w:sz w:val="24"/>
          <w:szCs w:val="24"/>
          <w:lang w:val="en-US" w:eastAsia="zh-CN"/>
        </w:rPr>
        <w:t>5</w:t>
      </w:r>
      <w:r>
        <w:rPr>
          <w:color w:val="auto"/>
          <w:sz w:val="24"/>
          <w:szCs w:val="24"/>
          <w:lang w:eastAsia="zh-CN"/>
        </w:rPr>
        <w:t>）</w:t>
      </w:r>
      <w:r>
        <w:rPr>
          <w:rFonts w:hint="eastAsia"/>
          <w:color w:val="auto"/>
          <w:sz w:val="24"/>
          <w:szCs w:val="24"/>
          <w:lang w:eastAsia="zh-CN"/>
        </w:rPr>
        <w:t>质量管理体系认证证书、环境管理体系认证证书、职业健康安全管理体系认证证书等相关证书文件、企业荣誉证书、专利证书等（如有）。</w:t>
      </w:r>
    </w:p>
    <w:p w14:paraId="795B2F21">
      <w:pPr>
        <w:pStyle w:val="25"/>
        <w:spacing w:after="0" w:line="540" w:lineRule="exact"/>
        <w:ind w:firstLine="560"/>
        <w:jc w:val="both"/>
        <w:rPr>
          <w:color w:val="auto"/>
          <w:sz w:val="24"/>
          <w:szCs w:val="24"/>
          <w:lang w:eastAsia="zh-CN"/>
        </w:rPr>
      </w:pPr>
      <w:r>
        <w:rPr>
          <w:color w:val="auto"/>
          <w:sz w:val="24"/>
          <w:szCs w:val="24"/>
          <w:lang w:eastAsia="zh-CN"/>
        </w:rPr>
        <w:t>以上资格证明文件原件根据招标人需要，应提供给招标人进行核对。投标人提交的投标文件不符合上述规定的，视为无效投标，不再参与后续评标。</w:t>
      </w:r>
    </w:p>
    <w:p w14:paraId="4F89020A">
      <w:pPr>
        <w:pStyle w:val="25"/>
        <w:spacing w:after="0" w:line="540" w:lineRule="exact"/>
        <w:ind w:firstLine="560"/>
        <w:jc w:val="both"/>
        <w:rPr>
          <w:color w:val="auto"/>
          <w:sz w:val="24"/>
          <w:szCs w:val="24"/>
          <w:lang w:eastAsia="zh-CN"/>
        </w:rPr>
      </w:pPr>
      <w:r>
        <w:rPr>
          <w:color w:val="auto"/>
          <w:sz w:val="24"/>
          <w:szCs w:val="24"/>
          <w:lang w:val="en-US" w:eastAsia="zh-CN"/>
        </w:rPr>
        <w:t>5.2</w:t>
      </w:r>
      <w:r>
        <w:rPr>
          <w:color w:val="auto"/>
          <w:sz w:val="24"/>
          <w:szCs w:val="24"/>
          <w:lang w:eastAsia="zh-CN"/>
        </w:rPr>
        <w:t>投标文件内容</w:t>
      </w:r>
    </w:p>
    <w:p w14:paraId="1FC73214">
      <w:pPr>
        <w:pStyle w:val="25"/>
        <w:spacing w:after="0" w:line="540" w:lineRule="exact"/>
        <w:ind w:firstLine="560"/>
        <w:jc w:val="both"/>
        <w:rPr>
          <w:color w:val="auto"/>
          <w:sz w:val="24"/>
          <w:szCs w:val="24"/>
          <w:lang w:eastAsia="zh-CN"/>
        </w:rPr>
      </w:pPr>
      <w:r>
        <w:rPr>
          <w:color w:val="auto"/>
          <w:sz w:val="24"/>
          <w:szCs w:val="24"/>
          <w:lang w:eastAsia="zh-CN"/>
        </w:rPr>
        <w:t>投标文件包括以下材料</w:t>
      </w:r>
      <w:r>
        <w:rPr>
          <w:rFonts w:hint="eastAsia"/>
          <w:color w:val="auto"/>
          <w:sz w:val="24"/>
          <w:szCs w:val="24"/>
          <w:lang w:eastAsia="zh-CN"/>
        </w:rPr>
        <w:t>（按顺序装订）</w:t>
      </w:r>
      <w:r>
        <w:rPr>
          <w:color w:val="auto"/>
          <w:sz w:val="24"/>
          <w:szCs w:val="24"/>
          <w:lang w:eastAsia="zh-CN"/>
        </w:rPr>
        <w:t>：</w:t>
      </w:r>
    </w:p>
    <w:p w14:paraId="7648556E">
      <w:pPr>
        <w:pStyle w:val="25"/>
        <w:spacing w:after="0" w:line="540" w:lineRule="exact"/>
        <w:ind w:firstLine="660"/>
        <w:jc w:val="both"/>
        <w:rPr>
          <w:color w:val="auto"/>
          <w:sz w:val="24"/>
          <w:szCs w:val="24"/>
          <w:lang w:eastAsia="zh-CN"/>
        </w:rPr>
      </w:pPr>
      <w:bookmarkStart w:id="16" w:name="bookmark23"/>
      <w:r>
        <w:rPr>
          <w:rFonts w:hint="eastAsia"/>
          <w:color w:val="auto"/>
          <w:sz w:val="24"/>
          <w:szCs w:val="24"/>
          <w:lang w:eastAsia="zh-CN"/>
        </w:rPr>
        <w:t>（1）承诺书；</w:t>
      </w:r>
    </w:p>
    <w:p w14:paraId="198A801F">
      <w:pPr>
        <w:pStyle w:val="25"/>
        <w:spacing w:after="0" w:line="540" w:lineRule="exact"/>
        <w:ind w:firstLine="660"/>
        <w:jc w:val="both"/>
        <w:rPr>
          <w:color w:val="auto"/>
          <w:sz w:val="24"/>
          <w:szCs w:val="24"/>
          <w:lang w:eastAsia="zh-CN"/>
        </w:rPr>
      </w:pPr>
      <w:r>
        <w:rPr>
          <w:rFonts w:hint="eastAsia"/>
          <w:color w:val="auto"/>
          <w:sz w:val="24"/>
          <w:szCs w:val="24"/>
          <w:lang w:eastAsia="zh-CN"/>
        </w:rPr>
        <w:t>（2）投标确认函；</w:t>
      </w:r>
    </w:p>
    <w:p w14:paraId="04C3531F">
      <w:pPr>
        <w:pStyle w:val="25"/>
        <w:spacing w:after="0" w:line="540" w:lineRule="exact"/>
        <w:ind w:firstLine="660"/>
        <w:jc w:val="both"/>
        <w:rPr>
          <w:color w:val="auto"/>
          <w:sz w:val="24"/>
          <w:szCs w:val="24"/>
          <w:lang w:eastAsia="zh-CN"/>
        </w:rPr>
      </w:pPr>
      <w:r>
        <w:rPr>
          <w:rFonts w:hint="eastAsia"/>
          <w:color w:val="auto"/>
          <w:sz w:val="24"/>
          <w:szCs w:val="24"/>
          <w:lang w:eastAsia="zh-CN"/>
        </w:rPr>
        <w:t>（3）投标函；</w:t>
      </w:r>
    </w:p>
    <w:p w14:paraId="061104B7">
      <w:pPr>
        <w:pStyle w:val="25"/>
        <w:spacing w:after="0" w:line="540" w:lineRule="exact"/>
        <w:ind w:firstLine="660"/>
        <w:jc w:val="both"/>
        <w:rPr>
          <w:color w:val="auto"/>
          <w:sz w:val="24"/>
          <w:szCs w:val="24"/>
          <w:lang w:eastAsia="zh-CN"/>
        </w:rPr>
      </w:pPr>
      <w:r>
        <w:rPr>
          <w:rFonts w:hint="eastAsia"/>
          <w:color w:val="auto"/>
          <w:sz w:val="24"/>
          <w:szCs w:val="24"/>
          <w:lang w:eastAsia="zh-CN"/>
        </w:rPr>
        <w:t>（4）法定代表人授权书（</w:t>
      </w:r>
      <w:r>
        <w:rPr>
          <w:rFonts w:hint="eastAsia"/>
          <w:color w:val="auto"/>
          <w:sz w:val="24"/>
          <w:szCs w:val="24"/>
          <w:lang w:val="en-US" w:eastAsia="zh-CN"/>
        </w:rPr>
        <w:t>含</w:t>
      </w:r>
      <w:r>
        <w:rPr>
          <w:rFonts w:hint="eastAsia"/>
          <w:color w:val="auto"/>
          <w:sz w:val="24"/>
          <w:szCs w:val="24"/>
          <w:lang w:eastAsia="zh-CN"/>
        </w:rPr>
        <w:t>被委托人的身份证复印件）；</w:t>
      </w:r>
    </w:p>
    <w:p w14:paraId="50D7D2F4">
      <w:pPr>
        <w:pStyle w:val="25"/>
        <w:spacing w:after="0" w:line="540" w:lineRule="exact"/>
        <w:ind w:firstLine="660"/>
        <w:jc w:val="both"/>
        <w:rPr>
          <w:color w:val="auto"/>
          <w:sz w:val="24"/>
          <w:szCs w:val="24"/>
          <w:lang w:eastAsia="zh-CN"/>
        </w:rPr>
      </w:pPr>
      <w:r>
        <w:rPr>
          <w:rFonts w:hint="eastAsia"/>
          <w:color w:val="auto"/>
          <w:sz w:val="24"/>
          <w:szCs w:val="24"/>
          <w:lang w:eastAsia="zh-CN"/>
        </w:rPr>
        <w:t>（5）投标保证金；</w:t>
      </w:r>
    </w:p>
    <w:p w14:paraId="4C918203">
      <w:pPr>
        <w:pStyle w:val="25"/>
        <w:spacing w:after="0" w:line="540" w:lineRule="exact"/>
        <w:ind w:firstLine="660"/>
        <w:jc w:val="both"/>
        <w:rPr>
          <w:color w:val="auto"/>
          <w:sz w:val="24"/>
          <w:szCs w:val="24"/>
          <w:lang w:eastAsia="zh-CN"/>
        </w:rPr>
      </w:pPr>
      <w:r>
        <w:rPr>
          <w:rFonts w:hint="eastAsia"/>
          <w:color w:val="auto"/>
          <w:sz w:val="24"/>
          <w:szCs w:val="24"/>
          <w:lang w:eastAsia="zh-CN"/>
        </w:rPr>
        <w:t>（6）供应商情况简表；</w:t>
      </w:r>
    </w:p>
    <w:p w14:paraId="10CC86F5">
      <w:pPr>
        <w:pStyle w:val="25"/>
        <w:spacing w:after="0" w:line="540" w:lineRule="exact"/>
        <w:ind w:firstLine="660"/>
        <w:jc w:val="both"/>
        <w:rPr>
          <w:color w:val="auto"/>
          <w:sz w:val="24"/>
          <w:szCs w:val="24"/>
          <w:lang w:eastAsia="zh-CN"/>
        </w:rPr>
      </w:pPr>
      <w:r>
        <w:rPr>
          <w:rFonts w:hint="eastAsia"/>
          <w:color w:val="auto"/>
          <w:sz w:val="24"/>
          <w:szCs w:val="24"/>
          <w:lang w:eastAsia="zh-CN"/>
        </w:rPr>
        <w:t>（7）技术支持资料；</w:t>
      </w:r>
    </w:p>
    <w:p w14:paraId="400B7F29">
      <w:pPr>
        <w:pStyle w:val="25"/>
        <w:spacing w:after="0" w:line="540" w:lineRule="exact"/>
        <w:ind w:firstLine="660"/>
        <w:jc w:val="both"/>
        <w:rPr>
          <w:color w:val="auto"/>
          <w:sz w:val="24"/>
          <w:szCs w:val="24"/>
          <w:lang w:eastAsia="zh-CN"/>
        </w:rPr>
      </w:pPr>
      <w:r>
        <w:rPr>
          <w:rFonts w:hint="eastAsia"/>
          <w:color w:val="auto"/>
          <w:sz w:val="24"/>
          <w:szCs w:val="24"/>
          <w:lang w:eastAsia="zh-CN"/>
        </w:rPr>
        <w:t>（8）售后服务方案；</w:t>
      </w:r>
    </w:p>
    <w:p w14:paraId="71980A02">
      <w:pPr>
        <w:pStyle w:val="25"/>
        <w:spacing w:after="0" w:line="540" w:lineRule="exact"/>
        <w:ind w:firstLine="660"/>
        <w:jc w:val="both"/>
        <w:rPr>
          <w:color w:val="auto"/>
          <w:sz w:val="24"/>
          <w:szCs w:val="24"/>
          <w:lang w:eastAsia="zh-CN"/>
        </w:rPr>
      </w:pPr>
      <w:r>
        <w:rPr>
          <w:rFonts w:hint="eastAsia"/>
          <w:color w:val="auto"/>
          <w:sz w:val="24"/>
          <w:szCs w:val="24"/>
          <w:lang w:eastAsia="zh-CN"/>
        </w:rPr>
        <w:t>（9）廉洁投标承诺书；</w:t>
      </w:r>
    </w:p>
    <w:bookmarkEnd w:id="16"/>
    <w:p w14:paraId="67D40B89">
      <w:pPr>
        <w:pStyle w:val="25"/>
        <w:spacing w:after="0" w:line="540" w:lineRule="exact"/>
        <w:ind w:firstLine="660"/>
        <w:jc w:val="both"/>
        <w:rPr>
          <w:color w:val="auto"/>
          <w:sz w:val="24"/>
          <w:szCs w:val="24"/>
          <w:lang w:eastAsia="zh-CN"/>
        </w:rPr>
      </w:pPr>
      <w:bookmarkStart w:id="17" w:name="bookmark25"/>
      <w:r>
        <w:rPr>
          <w:color w:val="auto"/>
          <w:sz w:val="24"/>
          <w:szCs w:val="24"/>
          <w:lang w:eastAsia="zh-CN"/>
        </w:rPr>
        <w:t>（</w:t>
      </w:r>
      <w:bookmarkEnd w:id="17"/>
      <w:r>
        <w:rPr>
          <w:rFonts w:hint="eastAsia"/>
          <w:color w:val="auto"/>
          <w:sz w:val="24"/>
          <w:szCs w:val="24"/>
          <w:lang w:val="en-US" w:eastAsia="zh-CN"/>
        </w:rPr>
        <w:t>10</w:t>
      </w:r>
      <w:r>
        <w:rPr>
          <w:color w:val="auto"/>
          <w:sz w:val="24"/>
          <w:szCs w:val="24"/>
          <w:lang w:eastAsia="zh-CN"/>
        </w:rPr>
        <w:t>）</w:t>
      </w:r>
      <w:r>
        <w:rPr>
          <w:color w:val="auto"/>
          <w:sz w:val="24"/>
          <w:szCs w:val="24"/>
          <w:lang w:val="en-US" w:eastAsia="zh-CN"/>
        </w:rPr>
        <w:t>5.1</w:t>
      </w:r>
      <w:r>
        <w:rPr>
          <w:color w:val="auto"/>
          <w:sz w:val="24"/>
          <w:szCs w:val="24"/>
          <w:lang w:eastAsia="zh-CN"/>
        </w:rPr>
        <w:t>所述的资质证明；</w:t>
      </w:r>
    </w:p>
    <w:p w14:paraId="1E699ED1">
      <w:pPr>
        <w:pStyle w:val="25"/>
        <w:spacing w:after="0" w:line="540" w:lineRule="exact"/>
        <w:ind w:firstLine="660"/>
        <w:jc w:val="both"/>
        <w:rPr>
          <w:color w:val="auto"/>
          <w:sz w:val="24"/>
          <w:szCs w:val="24"/>
          <w:lang w:eastAsia="zh-CN"/>
        </w:rPr>
      </w:pPr>
      <w:bookmarkStart w:id="18" w:name="bookmark26"/>
      <w:r>
        <w:rPr>
          <w:color w:val="auto"/>
          <w:sz w:val="24"/>
          <w:szCs w:val="24"/>
          <w:lang w:eastAsia="zh-CN"/>
        </w:rPr>
        <w:t>（</w:t>
      </w:r>
      <w:r>
        <w:rPr>
          <w:rFonts w:hint="eastAsia"/>
          <w:color w:val="auto"/>
          <w:sz w:val="24"/>
          <w:szCs w:val="24"/>
          <w:lang w:val="en-US" w:eastAsia="zh-CN"/>
        </w:rPr>
        <w:t>11</w:t>
      </w:r>
      <w:r>
        <w:rPr>
          <w:color w:val="auto"/>
          <w:sz w:val="24"/>
          <w:szCs w:val="24"/>
          <w:lang w:eastAsia="zh-CN"/>
        </w:rPr>
        <w:t>）</w:t>
      </w:r>
      <w:bookmarkEnd w:id="18"/>
      <w:r>
        <w:rPr>
          <w:color w:val="auto"/>
          <w:sz w:val="24"/>
          <w:szCs w:val="24"/>
          <w:lang w:eastAsia="zh-CN"/>
        </w:rPr>
        <w:t>承诺事项等投标人认为有必要说明的其他事项。</w:t>
      </w:r>
    </w:p>
    <w:p w14:paraId="753F5BAA">
      <w:pPr>
        <w:pStyle w:val="25"/>
        <w:spacing w:after="0" w:line="540" w:lineRule="exact"/>
        <w:ind w:firstLine="560"/>
        <w:jc w:val="both"/>
        <w:rPr>
          <w:color w:val="auto"/>
          <w:sz w:val="24"/>
          <w:szCs w:val="24"/>
          <w:lang w:eastAsia="zh-CN"/>
        </w:rPr>
      </w:pPr>
      <w:r>
        <w:rPr>
          <w:rFonts w:hint="eastAsia"/>
          <w:color w:val="auto"/>
          <w:sz w:val="24"/>
          <w:szCs w:val="24"/>
          <w:lang w:eastAsia="zh-CN"/>
        </w:rPr>
        <w:t>注：以上文件均必须加盖公司公章（红印），否则视为无效。以上文件格式见</w:t>
      </w:r>
      <w:r>
        <w:rPr>
          <w:color w:val="auto"/>
          <w:sz w:val="24"/>
          <w:szCs w:val="24"/>
          <w:lang w:val="en-US" w:eastAsia="zh-CN"/>
        </w:rPr>
        <w:t>本文件第四章</w:t>
      </w:r>
      <w:r>
        <w:rPr>
          <w:rFonts w:hint="eastAsia"/>
          <w:color w:val="auto"/>
          <w:sz w:val="24"/>
          <w:szCs w:val="24"/>
          <w:lang w:eastAsia="zh-CN"/>
        </w:rPr>
        <w:t>。商务和技术</w:t>
      </w:r>
      <w:r>
        <w:rPr>
          <w:color w:val="auto"/>
          <w:sz w:val="24"/>
          <w:szCs w:val="24"/>
          <w:lang w:val="en-US" w:eastAsia="zh-CN"/>
        </w:rPr>
        <w:t>如有</w:t>
      </w:r>
      <w:r>
        <w:rPr>
          <w:rFonts w:hint="eastAsia"/>
          <w:color w:val="auto"/>
          <w:sz w:val="24"/>
          <w:szCs w:val="24"/>
          <w:lang w:eastAsia="zh-CN"/>
        </w:rPr>
        <w:t>偏差</w:t>
      </w:r>
      <w:r>
        <w:rPr>
          <w:color w:val="auto"/>
          <w:sz w:val="24"/>
          <w:szCs w:val="24"/>
          <w:lang w:eastAsia="zh-CN"/>
        </w:rPr>
        <w:t>，</w:t>
      </w:r>
      <w:r>
        <w:rPr>
          <w:color w:val="auto"/>
          <w:sz w:val="24"/>
          <w:szCs w:val="24"/>
          <w:lang w:val="en-US" w:eastAsia="zh-CN"/>
        </w:rPr>
        <w:t>应提供</w:t>
      </w:r>
      <w:r>
        <w:rPr>
          <w:rFonts w:hint="eastAsia"/>
          <w:color w:val="auto"/>
          <w:sz w:val="24"/>
          <w:szCs w:val="24"/>
          <w:lang w:eastAsia="zh-CN"/>
        </w:rPr>
        <w:t>商务和技术</w:t>
      </w:r>
      <w:r>
        <w:rPr>
          <w:color w:val="auto"/>
          <w:sz w:val="24"/>
          <w:szCs w:val="24"/>
          <w:lang w:val="en-US" w:eastAsia="zh-CN"/>
        </w:rPr>
        <w:t>偏差</w:t>
      </w:r>
      <w:r>
        <w:rPr>
          <w:rFonts w:hint="eastAsia"/>
          <w:color w:val="auto"/>
          <w:sz w:val="24"/>
          <w:szCs w:val="24"/>
          <w:lang w:eastAsia="zh-CN"/>
        </w:rPr>
        <w:t>表</w:t>
      </w:r>
      <w:r>
        <w:rPr>
          <w:color w:val="auto"/>
          <w:sz w:val="24"/>
          <w:szCs w:val="24"/>
          <w:lang w:eastAsia="zh-CN"/>
        </w:rPr>
        <w:t>（</w:t>
      </w:r>
      <w:r>
        <w:rPr>
          <w:color w:val="auto"/>
          <w:sz w:val="24"/>
          <w:szCs w:val="24"/>
          <w:lang w:val="en-US" w:eastAsia="zh-CN"/>
        </w:rPr>
        <w:t>加盖公章</w:t>
      </w:r>
      <w:r>
        <w:rPr>
          <w:color w:val="auto"/>
          <w:sz w:val="24"/>
          <w:szCs w:val="24"/>
          <w:lang w:eastAsia="zh-CN"/>
        </w:rPr>
        <w:t>）。</w:t>
      </w:r>
    </w:p>
    <w:p w14:paraId="729D4EBB">
      <w:pPr>
        <w:pStyle w:val="25"/>
        <w:spacing w:after="0" w:line="540" w:lineRule="exact"/>
        <w:ind w:firstLine="560"/>
        <w:jc w:val="both"/>
        <w:rPr>
          <w:color w:val="auto"/>
          <w:sz w:val="24"/>
          <w:szCs w:val="24"/>
          <w:lang w:eastAsia="zh-CN"/>
        </w:rPr>
      </w:pPr>
      <w:r>
        <w:rPr>
          <w:color w:val="auto"/>
          <w:sz w:val="24"/>
          <w:szCs w:val="24"/>
          <w:lang w:val="en-US" w:eastAsia="zh-CN"/>
        </w:rPr>
        <w:t>5.</w:t>
      </w:r>
      <w:r>
        <w:rPr>
          <w:color w:val="auto"/>
          <w:sz w:val="24"/>
          <w:szCs w:val="24"/>
          <w:lang w:eastAsia="zh-CN"/>
        </w:rPr>
        <w:t>3投标文件递交</w:t>
      </w:r>
    </w:p>
    <w:p w14:paraId="13EA4EDA">
      <w:pPr>
        <w:pStyle w:val="25"/>
        <w:spacing w:after="0" w:line="540" w:lineRule="exact"/>
        <w:ind w:firstLine="560"/>
        <w:jc w:val="both"/>
        <w:rPr>
          <w:color w:val="auto"/>
          <w:sz w:val="24"/>
          <w:szCs w:val="24"/>
          <w:lang w:eastAsia="zh-CN"/>
        </w:rPr>
      </w:pPr>
      <w:r>
        <w:rPr>
          <w:color w:val="auto"/>
          <w:sz w:val="24"/>
          <w:szCs w:val="24"/>
          <w:lang w:eastAsia="zh-CN"/>
        </w:rPr>
        <w:t>投标人应于</w:t>
      </w:r>
      <w:r>
        <w:rPr>
          <w:color w:val="auto"/>
          <w:sz w:val="24"/>
          <w:szCs w:val="24"/>
          <w:lang w:val="en-US" w:eastAsia="zh-CN"/>
        </w:rPr>
        <w:t>202</w:t>
      </w:r>
      <w:r>
        <w:rPr>
          <w:rFonts w:hint="eastAsia"/>
          <w:color w:val="auto"/>
          <w:sz w:val="24"/>
          <w:szCs w:val="24"/>
          <w:lang w:val="en-US" w:eastAsia="zh-CN"/>
        </w:rPr>
        <w:t>4</w:t>
      </w:r>
      <w:r>
        <w:rPr>
          <w:color w:val="auto"/>
          <w:sz w:val="24"/>
          <w:szCs w:val="24"/>
          <w:lang w:eastAsia="zh-CN"/>
        </w:rPr>
        <w:t>年</w:t>
      </w:r>
      <w:r>
        <w:rPr>
          <w:rFonts w:hint="eastAsia"/>
          <w:color w:val="auto"/>
          <w:sz w:val="24"/>
          <w:szCs w:val="24"/>
          <w:lang w:val="en-US" w:eastAsia="zh-CN"/>
        </w:rPr>
        <w:t>11</w:t>
      </w:r>
      <w:r>
        <w:rPr>
          <w:color w:val="auto"/>
          <w:sz w:val="24"/>
          <w:szCs w:val="24"/>
          <w:lang w:eastAsia="zh-CN"/>
        </w:rPr>
        <w:t>月</w:t>
      </w:r>
      <w:r>
        <w:rPr>
          <w:rFonts w:hint="eastAsia"/>
          <w:color w:val="auto"/>
          <w:sz w:val="24"/>
          <w:szCs w:val="24"/>
          <w:lang w:val="en-US" w:eastAsia="zh-CN"/>
        </w:rPr>
        <w:t>19</w:t>
      </w:r>
      <w:r>
        <w:rPr>
          <w:color w:val="auto"/>
          <w:sz w:val="24"/>
          <w:szCs w:val="24"/>
          <w:lang w:eastAsia="zh-CN"/>
        </w:rPr>
        <w:t>日上午</w:t>
      </w:r>
      <w:r>
        <w:rPr>
          <w:color w:val="auto"/>
          <w:sz w:val="24"/>
          <w:szCs w:val="24"/>
          <w:lang w:val="en-US" w:eastAsia="zh-CN"/>
        </w:rPr>
        <w:t>9:</w:t>
      </w:r>
      <w:r>
        <w:rPr>
          <w:rFonts w:hint="eastAsia"/>
          <w:color w:val="auto"/>
          <w:sz w:val="24"/>
          <w:szCs w:val="24"/>
          <w:lang w:val="en-US" w:eastAsia="zh-CN"/>
        </w:rPr>
        <w:t>0</w:t>
      </w:r>
      <w:r>
        <w:rPr>
          <w:color w:val="auto"/>
          <w:sz w:val="24"/>
          <w:szCs w:val="24"/>
          <w:lang w:val="en-US" w:eastAsia="zh-CN"/>
        </w:rPr>
        <w:t>0</w:t>
      </w:r>
      <w:r>
        <w:rPr>
          <w:color w:val="auto"/>
          <w:sz w:val="24"/>
          <w:szCs w:val="24"/>
          <w:lang w:eastAsia="zh-CN"/>
        </w:rPr>
        <w:t>之前，将密封且加盖公章的材料邮寄至</w:t>
      </w:r>
      <w:r>
        <w:rPr>
          <w:rFonts w:hint="eastAsia"/>
          <w:color w:val="auto"/>
          <w:sz w:val="24"/>
          <w:szCs w:val="24"/>
          <w:lang w:eastAsia="zh-CN"/>
        </w:rPr>
        <w:t>山东省日照市五莲县高泽街道七宝山村启润轮胎（日照）有限公司</w:t>
      </w:r>
    </w:p>
    <w:p w14:paraId="01F2D85B">
      <w:pPr>
        <w:pStyle w:val="25"/>
        <w:spacing w:after="0" w:line="540" w:lineRule="exact"/>
        <w:ind w:firstLine="560"/>
        <w:jc w:val="both"/>
        <w:rPr>
          <w:color w:val="auto"/>
          <w:sz w:val="24"/>
          <w:szCs w:val="24"/>
          <w:lang w:eastAsia="zh-CN"/>
        </w:rPr>
      </w:pPr>
      <w:r>
        <w:rPr>
          <w:color w:val="auto"/>
          <w:sz w:val="24"/>
          <w:szCs w:val="24"/>
          <w:lang w:eastAsia="zh-CN"/>
        </w:rPr>
        <w:t>收件人：</w:t>
      </w:r>
      <w:r>
        <w:rPr>
          <w:rFonts w:hint="eastAsia"/>
          <w:color w:val="auto"/>
          <w:sz w:val="24"/>
          <w:szCs w:val="24"/>
          <w:lang w:val="en-US" w:eastAsia="zh-CN"/>
        </w:rPr>
        <w:t>苏丛 13969259690</w:t>
      </w:r>
      <w:r>
        <w:rPr>
          <w:color w:val="auto"/>
          <w:sz w:val="24"/>
          <w:szCs w:val="24"/>
          <w:lang w:eastAsia="zh-CN"/>
        </w:rPr>
        <w:t>，逾期不收。</w:t>
      </w:r>
    </w:p>
    <w:p w14:paraId="3FDC5941">
      <w:pPr>
        <w:pStyle w:val="25"/>
        <w:spacing w:after="0" w:line="540" w:lineRule="exact"/>
        <w:ind w:firstLine="560"/>
        <w:jc w:val="both"/>
        <w:rPr>
          <w:color w:val="auto"/>
          <w:sz w:val="24"/>
          <w:szCs w:val="24"/>
          <w:lang w:eastAsia="zh-CN"/>
        </w:rPr>
      </w:pPr>
      <w:r>
        <w:rPr>
          <w:color w:val="auto"/>
          <w:sz w:val="24"/>
          <w:szCs w:val="24"/>
          <w:lang w:val="en-US" w:eastAsia="zh-CN"/>
        </w:rPr>
        <w:t>5.4</w:t>
      </w:r>
      <w:r>
        <w:rPr>
          <w:color w:val="auto"/>
          <w:sz w:val="24"/>
          <w:szCs w:val="24"/>
          <w:lang w:eastAsia="zh-CN"/>
        </w:rPr>
        <w:t>投标保证金</w:t>
      </w:r>
    </w:p>
    <w:p w14:paraId="44DE78AD">
      <w:pPr>
        <w:pStyle w:val="25"/>
        <w:spacing w:after="0" w:line="540" w:lineRule="exact"/>
        <w:ind w:firstLine="560"/>
        <w:jc w:val="both"/>
        <w:rPr>
          <w:color w:val="auto"/>
          <w:sz w:val="24"/>
          <w:szCs w:val="24"/>
          <w:lang w:eastAsia="zh-CN"/>
        </w:rPr>
      </w:pPr>
      <w:bookmarkStart w:id="19" w:name="bookmark27"/>
      <w:bookmarkEnd w:id="19"/>
      <w:r>
        <w:rPr>
          <w:color w:val="auto"/>
          <w:sz w:val="24"/>
          <w:szCs w:val="24"/>
          <w:lang w:val="en-US" w:eastAsia="zh-CN"/>
        </w:rPr>
        <w:t>5.4.1</w:t>
      </w:r>
      <w:r>
        <w:rPr>
          <w:color w:val="auto"/>
          <w:sz w:val="24"/>
          <w:szCs w:val="24"/>
          <w:lang w:eastAsia="zh-CN"/>
        </w:rPr>
        <w:t>本项目投标保证金要求如下：</w:t>
      </w:r>
    </w:p>
    <w:p w14:paraId="34E8C15D">
      <w:pPr>
        <w:pStyle w:val="25"/>
        <w:spacing w:after="0" w:line="540" w:lineRule="exact"/>
        <w:ind w:firstLine="560"/>
        <w:jc w:val="both"/>
        <w:rPr>
          <w:color w:val="auto"/>
          <w:sz w:val="24"/>
          <w:szCs w:val="24"/>
          <w:lang w:eastAsia="zh-CN"/>
        </w:rPr>
      </w:pPr>
      <w:bookmarkStart w:id="20" w:name="bookmark28"/>
      <w:bookmarkEnd w:id="20"/>
      <w:r>
        <w:rPr>
          <w:color w:val="auto"/>
          <w:sz w:val="24"/>
          <w:szCs w:val="24"/>
          <w:lang w:eastAsia="zh-CN"/>
        </w:rPr>
        <w:t>（</w:t>
      </w:r>
      <w:r>
        <w:rPr>
          <w:color w:val="auto"/>
          <w:sz w:val="24"/>
          <w:szCs w:val="24"/>
          <w:lang w:val="en-US" w:eastAsia="zh-CN"/>
        </w:rPr>
        <w:t>1</w:t>
      </w:r>
      <w:r>
        <w:rPr>
          <w:color w:val="auto"/>
          <w:sz w:val="24"/>
          <w:szCs w:val="24"/>
          <w:lang w:eastAsia="zh-CN"/>
        </w:rPr>
        <w:t>）金额：人民币</w:t>
      </w:r>
      <w:r>
        <w:rPr>
          <w:rFonts w:hint="eastAsia"/>
          <w:color w:val="auto"/>
          <w:sz w:val="24"/>
          <w:szCs w:val="24"/>
          <w:lang w:val="en-US" w:eastAsia="zh-CN"/>
        </w:rPr>
        <w:t>伍</w:t>
      </w:r>
      <w:r>
        <w:rPr>
          <w:color w:val="auto"/>
          <w:sz w:val="24"/>
          <w:szCs w:val="24"/>
          <w:lang w:eastAsia="zh-CN"/>
        </w:rPr>
        <w:t>万元整。</w:t>
      </w:r>
    </w:p>
    <w:p w14:paraId="186DD9E9">
      <w:pPr>
        <w:pStyle w:val="25"/>
        <w:spacing w:after="0" w:line="540" w:lineRule="exact"/>
        <w:ind w:firstLine="560"/>
        <w:jc w:val="both"/>
        <w:rPr>
          <w:color w:val="auto"/>
          <w:sz w:val="24"/>
          <w:szCs w:val="24"/>
          <w:lang w:eastAsia="zh-CN"/>
        </w:rPr>
      </w:pPr>
      <w:bookmarkStart w:id="21" w:name="bookmark29"/>
      <w:bookmarkEnd w:id="21"/>
      <w:r>
        <w:rPr>
          <w:color w:val="auto"/>
          <w:sz w:val="24"/>
          <w:szCs w:val="24"/>
          <w:lang w:eastAsia="zh-CN"/>
        </w:rPr>
        <w:t>（</w:t>
      </w:r>
      <w:r>
        <w:rPr>
          <w:color w:val="auto"/>
          <w:sz w:val="24"/>
          <w:szCs w:val="24"/>
          <w:lang w:val="en-US" w:eastAsia="zh-CN"/>
        </w:rPr>
        <w:t>2</w:t>
      </w:r>
      <w:r>
        <w:rPr>
          <w:color w:val="auto"/>
          <w:sz w:val="24"/>
          <w:szCs w:val="24"/>
          <w:lang w:eastAsia="zh-CN"/>
        </w:rPr>
        <w:t>）缴交账户信息：</w:t>
      </w:r>
    </w:p>
    <w:p w14:paraId="7E06658D">
      <w:pPr>
        <w:pStyle w:val="25"/>
        <w:spacing w:after="0" w:line="540" w:lineRule="exact"/>
        <w:ind w:firstLine="1100"/>
        <w:jc w:val="both"/>
        <w:rPr>
          <w:color w:val="auto"/>
          <w:sz w:val="24"/>
          <w:szCs w:val="24"/>
          <w:lang w:eastAsia="zh-CN"/>
        </w:rPr>
      </w:pPr>
      <w:r>
        <w:rPr>
          <w:color w:val="auto"/>
          <w:sz w:val="24"/>
          <w:szCs w:val="24"/>
          <w:lang w:eastAsia="zh-CN"/>
        </w:rPr>
        <w:t>户名：启润轮胎（日照）有限公司</w:t>
      </w:r>
    </w:p>
    <w:p w14:paraId="23066652">
      <w:pPr>
        <w:pStyle w:val="25"/>
        <w:spacing w:after="0" w:line="540" w:lineRule="exact"/>
        <w:ind w:firstLine="1100"/>
        <w:jc w:val="both"/>
        <w:rPr>
          <w:color w:val="auto"/>
          <w:sz w:val="24"/>
          <w:szCs w:val="24"/>
          <w:lang w:eastAsia="zh-CN"/>
        </w:rPr>
      </w:pPr>
      <w:r>
        <w:rPr>
          <w:color w:val="auto"/>
          <w:sz w:val="24"/>
          <w:szCs w:val="24"/>
          <w:lang w:eastAsia="zh-CN"/>
        </w:rPr>
        <w:t>账号：37050171700800000906</w:t>
      </w:r>
    </w:p>
    <w:p w14:paraId="5C1EE3A9">
      <w:pPr>
        <w:pStyle w:val="25"/>
        <w:spacing w:after="0" w:line="540" w:lineRule="exact"/>
        <w:ind w:firstLine="1100"/>
        <w:jc w:val="both"/>
        <w:rPr>
          <w:color w:val="auto"/>
          <w:sz w:val="24"/>
          <w:szCs w:val="24"/>
          <w:lang w:eastAsia="zh-CN"/>
        </w:rPr>
      </w:pPr>
      <w:r>
        <w:rPr>
          <w:color w:val="auto"/>
          <w:sz w:val="24"/>
          <w:szCs w:val="24"/>
          <w:lang w:eastAsia="zh-CN"/>
        </w:rPr>
        <w:t>开户行：中国建设银行股份有限公司五莲支行</w:t>
      </w:r>
    </w:p>
    <w:p w14:paraId="2DF79D38">
      <w:pPr>
        <w:pStyle w:val="25"/>
        <w:spacing w:after="0" w:line="540" w:lineRule="exact"/>
        <w:ind w:firstLine="560"/>
        <w:jc w:val="both"/>
        <w:rPr>
          <w:color w:val="auto"/>
          <w:sz w:val="24"/>
          <w:szCs w:val="24"/>
          <w:lang w:eastAsia="zh-CN"/>
        </w:rPr>
      </w:pPr>
      <w:bookmarkStart w:id="22" w:name="bookmark30"/>
      <w:bookmarkEnd w:id="22"/>
      <w:r>
        <w:rPr>
          <w:color w:val="auto"/>
          <w:sz w:val="24"/>
          <w:szCs w:val="24"/>
          <w:lang w:eastAsia="zh-CN"/>
        </w:rPr>
        <w:t>缴交方式：投标保证金釆用转账形式，投标人交款时须注明“</w:t>
      </w:r>
      <w:r>
        <w:rPr>
          <w:rFonts w:hint="eastAsia"/>
          <w:color w:val="auto"/>
          <w:sz w:val="24"/>
          <w:szCs w:val="24"/>
          <w:lang w:eastAsia="zh-CN"/>
        </w:rPr>
        <w:t>日照启润暖通设备智慧能源服务项目</w:t>
      </w:r>
      <w:r>
        <w:rPr>
          <w:color w:val="auto"/>
          <w:sz w:val="24"/>
          <w:szCs w:val="24"/>
          <w:lang w:eastAsia="zh-CN"/>
        </w:rPr>
        <w:t>投标保证金</w:t>
      </w:r>
      <w:r>
        <w:rPr>
          <w:color w:val="auto"/>
          <w:sz w:val="24"/>
          <w:szCs w:val="24"/>
          <w:lang w:val="en-US" w:eastAsia="zh-CN"/>
        </w:rPr>
        <w:t>”</w:t>
      </w:r>
      <w:r>
        <w:rPr>
          <w:color w:val="auto"/>
          <w:sz w:val="24"/>
          <w:szCs w:val="24"/>
          <w:lang w:eastAsia="zh-CN"/>
        </w:rPr>
        <w:t>。</w:t>
      </w:r>
      <w:bookmarkStart w:id="23" w:name="bookmark31"/>
      <w:bookmarkEnd w:id="23"/>
    </w:p>
    <w:p w14:paraId="3684BDD2">
      <w:pPr>
        <w:pStyle w:val="25"/>
        <w:spacing w:after="0" w:line="540" w:lineRule="exact"/>
        <w:ind w:firstLine="560"/>
        <w:jc w:val="both"/>
        <w:rPr>
          <w:color w:val="auto"/>
          <w:sz w:val="24"/>
          <w:szCs w:val="24"/>
          <w:lang w:eastAsia="zh-CN"/>
        </w:rPr>
      </w:pPr>
      <w:r>
        <w:rPr>
          <w:color w:val="auto"/>
          <w:sz w:val="24"/>
          <w:szCs w:val="24"/>
          <w:lang w:val="en-US" w:eastAsia="zh-CN"/>
        </w:rPr>
        <w:t>5.4.2</w:t>
      </w:r>
      <w:r>
        <w:rPr>
          <w:color w:val="auto"/>
          <w:sz w:val="24"/>
          <w:szCs w:val="24"/>
          <w:lang w:eastAsia="zh-CN"/>
        </w:rPr>
        <w:t>投标人在提交《</w:t>
      </w:r>
      <w:r>
        <w:rPr>
          <w:rFonts w:hint="eastAsia"/>
          <w:color w:val="auto"/>
          <w:sz w:val="24"/>
          <w:szCs w:val="24"/>
          <w:lang w:eastAsia="zh-CN"/>
        </w:rPr>
        <w:t>投标文件</w:t>
      </w:r>
      <w:r>
        <w:rPr>
          <w:color w:val="auto"/>
          <w:sz w:val="24"/>
          <w:szCs w:val="24"/>
          <w:lang w:eastAsia="zh-CN"/>
        </w:rPr>
        <w:t>》的同时，应向招标人递交投标保证金的交纳证明。未按要求缴交投标保证金的，将被视为投标无效。</w:t>
      </w:r>
    </w:p>
    <w:p w14:paraId="2EB7521D">
      <w:pPr>
        <w:pStyle w:val="25"/>
        <w:spacing w:after="0" w:line="540" w:lineRule="exact"/>
        <w:ind w:firstLine="560"/>
        <w:jc w:val="both"/>
        <w:rPr>
          <w:color w:val="auto"/>
          <w:sz w:val="24"/>
          <w:szCs w:val="24"/>
          <w:lang w:eastAsia="zh-CN"/>
        </w:rPr>
      </w:pPr>
      <w:r>
        <w:rPr>
          <w:color w:val="auto"/>
          <w:sz w:val="24"/>
          <w:szCs w:val="24"/>
          <w:lang w:val="en-US" w:eastAsia="zh-CN"/>
        </w:rPr>
        <w:t>5.4.3</w:t>
      </w:r>
      <w:r>
        <w:rPr>
          <w:color w:val="auto"/>
          <w:sz w:val="24"/>
          <w:szCs w:val="24"/>
          <w:lang w:eastAsia="zh-CN"/>
        </w:rPr>
        <w:t>定标后，未中标投标人的投标保证金将在中标通知书发出后五个工作日内无息退还。中标人所缴纳的投标保证金</w:t>
      </w:r>
      <w:r>
        <w:rPr>
          <w:rFonts w:hint="eastAsia"/>
          <w:color w:val="auto"/>
          <w:sz w:val="24"/>
          <w:szCs w:val="24"/>
          <w:lang w:val="en-US" w:eastAsia="zh-CN"/>
        </w:rPr>
        <w:t>将在</w:t>
      </w:r>
      <w:r>
        <w:rPr>
          <w:rFonts w:hint="eastAsia"/>
          <w:color w:val="auto"/>
          <w:sz w:val="24"/>
          <w:szCs w:val="24"/>
          <w:lang w:eastAsia="zh-CN"/>
        </w:rPr>
        <w:t>合同</w:t>
      </w:r>
      <w:r>
        <w:rPr>
          <w:rFonts w:hint="eastAsia"/>
          <w:color w:val="auto"/>
          <w:sz w:val="24"/>
          <w:szCs w:val="24"/>
          <w:lang w:val="en-US" w:eastAsia="zh-CN"/>
        </w:rPr>
        <w:t>生效</w:t>
      </w:r>
      <w:r>
        <w:rPr>
          <w:rFonts w:hint="eastAsia"/>
          <w:color w:val="auto"/>
          <w:sz w:val="24"/>
          <w:szCs w:val="24"/>
          <w:lang w:eastAsia="zh-CN"/>
        </w:rPr>
        <w:t>后</w:t>
      </w:r>
      <w:r>
        <w:rPr>
          <w:rFonts w:hint="eastAsia"/>
          <w:color w:val="auto"/>
          <w:sz w:val="24"/>
          <w:szCs w:val="24"/>
          <w:lang w:val="en-US" w:eastAsia="zh-CN"/>
        </w:rPr>
        <w:t>三</w:t>
      </w:r>
      <w:r>
        <w:rPr>
          <w:rFonts w:hint="eastAsia"/>
          <w:color w:val="auto"/>
          <w:sz w:val="24"/>
          <w:szCs w:val="24"/>
          <w:lang w:eastAsia="zh-CN"/>
        </w:rPr>
        <w:t>个月内予以退还，不计</w:t>
      </w:r>
      <w:r>
        <w:rPr>
          <w:rFonts w:hint="eastAsia"/>
          <w:color w:val="auto"/>
          <w:sz w:val="24"/>
          <w:szCs w:val="24"/>
          <w:lang w:val="en-US" w:eastAsia="zh-CN"/>
        </w:rPr>
        <w:t>利息</w:t>
      </w:r>
      <w:r>
        <w:rPr>
          <w:color w:val="auto"/>
          <w:sz w:val="24"/>
          <w:szCs w:val="24"/>
          <w:lang w:eastAsia="zh-CN"/>
        </w:rPr>
        <w:t>。</w:t>
      </w:r>
    </w:p>
    <w:p w14:paraId="26638418">
      <w:pPr>
        <w:pStyle w:val="25"/>
        <w:spacing w:after="0" w:line="540" w:lineRule="exact"/>
        <w:ind w:firstLine="560"/>
        <w:jc w:val="both"/>
        <w:rPr>
          <w:color w:val="auto"/>
          <w:sz w:val="24"/>
          <w:szCs w:val="24"/>
          <w:lang w:eastAsia="zh-CN"/>
        </w:rPr>
      </w:pPr>
      <w:r>
        <w:rPr>
          <w:color w:val="auto"/>
          <w:sz w:val="24"/>
          <w:szCs w:val="24"/>
          <w:lang w:val="en-US" w:eastAsia="zh-CN"/>
        </w:rPr>
        <w:t>5.4.4</w:t>
      </w:r>
      <w:r>
        <w:rPr>
          <w:color w:val="auto"/>
          <w:sz w:val="24"/>
          <w:szCs w:val="24"/>
          <w:lang w:eastAsia="zh-CN"/>
        </w:rPr>
        <w:t>发生下列任何一种情况时，投标人的投标保证金将被没收：</w:t>
      </w:r>
    </w:p>
    <w:p w14:paraId="17D99409">
      <w:pPr>
        <w:pStyle w:val="25"/>
        <w:spacing w:after="0" w:line="540" w:lineRule="exact"/>
        <w:ind w:firstLine="403"/>
        <w:jc w:val="both"/>
        <w:rPr>
          <w:color w:val="auto"/>
          <w:sz w:val="24"/>
          <w:szCs w:val="24"/>
          <w:lang w:eastAsia="zh-CN"/>
        </w:rPr>
      </w:pPr>
      <w:bookmarkStart w:id="24" w:name="bookmark32"/>
      <w:r>
        <w:rPr>
          <w:color w:val="auto"/>
          <w:sz w:val="24"/>
          <w:szCs w:val="24"/>
          <w:lang w:eastAsia="zh-CN"/>
        </w:rPr>
        <w:t>（</w:t>
      </w:r>
      <w:bookmarkEnd w:id="24"/>
      <w:r>
        <w:rPr>
          <w:color w:val="auto"/>
          <w:sz w:val="24"/>
          <w:szCs w:val="24"/>
          <w:lang w:val="en-US" w:eastAsia="zh-CN"/>
        </w:rPr>
        <w:t>1</w:t>
      </w:r>
      <w:r>
        <w:rPr>
          <w:color w:val="auto"/>
          <w:sz w:val="24"/>
          <w:szCs w:val="24"/>
          <w:lang w:eastAsia="zh-CN"/>
        </w:rPr>
        <w:t>）投标后投标人撤回其</w:t>
      </w:r>
      <w:r>
        <w:rPr>
          <w:rFonts w:hint="eastAsia"/>
          <w:color w:val="auto"/>
          <w:sz w:val="24"/>
          <w:szCs w:val="24"/>
          <w:lang w:eastAsia="zh-CN"/>
        </w:rPr>
        <w:t>投标文件</w:t>
      </w:r>
      <w:r>
        <w:rPr>
          <w:color w:val="auto"/>
          <w:sz w:val="24"/>
          <w:szCs w:val="24"/>
          <w:lang w:eastAsia="zh-CN"/>
        </w:rPr>
        <w:t>的；</w:t>
      </w:r>
    </w:p>
    <w:p w14:paraId="1577EED1">
      <w:pPr>
        <w:pStyle w:val="25"/>
        <w:spacing w:after="0" w:line="540" w:lineRule="exact"/>
        <w:ind w:firstLine="403"/>
        <w:jc w:val="both"/>
        <w:rPr>
          <w:color w:val="auto"/>
          <w:sz w:val="24"/>
          <w:szCs w:val="24"/>
          <w:lang w:eastAsia="zh-CN"/>
        </w:rPr>
      </w:pPr>
      <w:bookmarkStart w:id="25" w:name="bookmark33"/>
      <w:r>
        <w:rPr>
          <w:color w:val="auto"/>
          <w:sz w:val="24"/>
          <w:szCs w:val="24"/>
          <w:lang w:eastAsia="zh-CN"/>
        </w:rPr>
        <w:t>（</w:t>
      </w:r>
      <w:bookmarkEnd w:id="25"/>
      <w:r>
        <w:rPr>
          <w:color w:val="auto"/>
          <w:sz w:val="24"/>
          <w:szCs w:val="24"/>
          <w:lang w:val="en-US" w:eastAsia="zh-CN"/>
        </w:rPr>
        <w:t>2</w:t>
      </w:r>
      <w:r>
        <w:rPr>
          <w:color w:val="auto"/>
          <w:sz w:val="24"/>
          <w:szCs w:val="24"/>
          <w:lang w:eastAsia="zh-CN"/>
        </w:rPr>
        <w:t>）在投标活动中有弄虚作假行为的；</w:t>
      </w:r>
    </w:p>
    <w:p w14:paraId="727ABD46">
      <w:pPr>
        <w:pStyle w:val="25"/>
        <w:spacing w:after="0" w:line="540" w:lineRule="exact"/>
        <w:ind w:firstLine="403"/>
        <w:jc w:val="both"/>
        <w:rPr>
          <w:color w:val="auto"/>
          <w:sz w:val="24"/>
          <w:szCs w:val="24"/>
          <w:lang w:eastAsia="zh-CN"/>
        </w:rPr>
      </w:pPr>
      <w:bookmarkStart w:id="26" w:name="bookmark34"/>
      <w:r>
        <w:rPr>
          <w:color w:val="auto"/>
          <w:sz w:val="24"/>
          <w:szCs w:val="24"/>
          <w:lang w:eastAsia="zh-CN"/>
        </w:rPr>
        <w:t>（</w:t>
      </w:r>
      <w:bookmarkEnd w:id="26"/>
      <w:r>
        <w:rPr>
          <w:color w:val="auto"/>
          <w:sz w:val="24"/>
          <w:szCs w:val="24"/>
          <w:lang w:val="en-US" w:eastAsia="zh-CN"/>
        </w:rPr>
        <w:t>3</w:t>
      </w:r>
      <w:r>
        <w:rPr>
          <w:color w:val="auto"/>
          <w:sz w:val="24"/>
          <w:szCs w:val="24"/>
          <w:lang w:eastAsia="zh-CN"/>
        </w:rPr>
        <w:t>）在投标过程中进行串通哄抬标价等不正当活动的；</w:t>
      </w:r>
    </w:p>
    <w:p w14:paraId="0B08D545">
      <w:pPr>
        <w:pStyle w:val="25"/>
        <w:spacing w:after="0" w:line="540" w:lineRule="exact"/>
        <w:ind w:firstLine="403"/>
        <w:jc w:val="both"/>
        <w:rPr>
          <w:color w:val="auto"/>
          <w:sz w:val="24"/>
          <w:szCs w:val="24"/>
          <w:lang w:eastAsia="zh-CN"/>
        </w:rPr>
      </w:pPr>
      <w:bookmarkStart w:id="27" w:name="bookmark35"/>
      <w:r>
        <w:rPr>
          <w:color w:val="auto"/>
          <w:sz w:val="24"/>
          <w:szCs w:val="24"/>
          <w:lang w:eastAsia="zh-CN"/>
        </w:rPr>
        <w:t>（</w:t>
      </w:r>
      <w:bookmarkEnd w:id="27"/>
      <w:r>
        <w:rPr>
          <w:color w:val="auto"/>
          <w:sz w:val="24"/>
          <w:szCs w:val="24"/>
          <w:lang w:val="en-US" w:eastAsia="zh-CN"/>
        </w:rPr>
        <w:t>4</w:t>
      </w:r>
      <w:r>
        <w:rPr>
          <w:color w:val="auto"/>
          <w:sz w:val="24"/>
          <w:szCs w:val="24"/>
          <w:lang w:eastAsia="zh-CN"/>
        </w:rPr>
        <w:t>）中标人无正当理由拒绝签订合同的。</w:t>
      </w:r>
    </w:p>
    <w:p w14:paraId="5B419EDF">
      <w:pPr>
        <w:pStyle w:val="25"/>
        <w:spacing w:after="0" w:line="540" w:lineRule="exact"/>
        <w:ind w:firstLine="560"/>
        <w:jc w:val="both"/>
        <w:rPr>
          <w:color w:val="auto"/>
          <w:sz w:val="24"/>
          <w:szCs w:val="24"/>
          <w:lang w:eastAsia="zh-CN"/>
        </w:rPr>
      </w:pPr>
      <w:r>
        <w:rPr>
          <w:color w:val="auto"/>
          <w:sz w:val="24"/>
          <w:szCs w:val="24"/>
          <w:lang w:val="en-US" w:eastAsia="zh-CN"/>
        </w:rPr>
        <w:t>5.5</w:t>
      </w:r>
      <w:r>
        <w:rPr>
          <w:color w:val="auto"/>
          <w:sz w:val="24"/>
          <w:szCs w:val="24"/>
          <w:lang w:eastAsia="zh-CN"/>
        </w:rPr>
        <w:t>投标有效期</w:t>
      </w:r>
    </w:p>
    <w:p w14:paraId="42EDFC77">
      <w:pPr>
        <w:pStyle w:val="25"/>
        <w:spacing w:after="0" w:line="540" w:lineRule="exact"/>
        <w:ind w:firstLine="560"/>
        <w:jc w:val="both"/>
        <w:rPr>
          <w:color w:val="auto"/>
          <w:sz w:val="24"/>
          <w:szCs w:val="24"/>
          <w:lang w:eastAsia="zh-CN"/>
        </w:rPr>
      </w:pPr>
      <w:r>
        <w:rPr>
          <w:color w:val="auto"/>
          <w:sz w:val="24"/>
          <w:szCs w:val="24"/>
          <w:lang w:val="en-US" w:eastAsia="zh-CN"/>
        </w:rPr>
        <w:t>5.5.1</w:t>
      </w:r>
      <w:r>
        <w:rPr>
          <w:color w:val="auto"/>
          <w:sz w:val="24"/>
          <w:szCs w:val="24"/>
          <w:lang w:eastAsia="zh-CN"/>
        </w:rPr>
        <w:t>《</w:t>
      </w:r>
      <w:r>
        <w:rPr>
          <w:rFonts w:hint="eastAsia"/>
          <w:color w:val="auto"/>
          <w:sz w:val="24"/>
          <w:szCs w:val="24"/>
          <w:lang w:eastAsia="zh-CN"/>
        </w:rPr>
        <w:t>投标文件</w:t>
      </w:r>
      <w:r>
        <w:rPr>
          <w:color w:val="auto"/>
          <w:sz w:val="24"/>
          <w:szCs w:val="24"/>
          <w:lang w:eastAsia="zh-CN"/>
        </w:rPr>
        <w:t>》在投标截至日后</w:t>
      </w:r>
      <w:r>
        <w:rPr>
          <w:color w:val="auto"/>
          <w:sz w:val="24"/>
          <w:szCs w:val="24"/>
          <w:lang w:val="en-US" w:eastAsia="zh-CN"/>
        </w:rPr>
        <w:t>90</w:t>
      </w:r>
      <w:r>
        <w:rPr>
          <w:color w:val="auto"/>
          <w:sz w:val="24"/>
          <w:szCs w:val="24"/>
          <w:lang w:eastAsia="zh-CN"/>
        </w:rPr>
        <w:t>天内有效。</w:t>
      </w:r>
    </w:p>
    <w:p w14:paraId="4589B20D">
      <w:pPr>
        <w:pStyle w:val="25"/>
        <w:spacing w:after="0" w:line="540" w:lineRule="exact"/>
        <w:ind w:firstLine="560"/>
        <w:jc w:val="both"/>
        <w:rPr>
          <w:color w:val="auto"/>
          <w:sz w:val="24"/>
          <w:szCs w:val="24"/>
          <w:lang w:eastAsia="zh-CN"/>
        </w:rPr>
      </w:pPr>
      <w:r>
        <w:rPr>
          <w:color w:val="auto"/>
          <w:sz w:val="24"/>
          <w:szCs w:val="24"/>
          <w:lang w:val="en-US" w:eastAsia="zh-CN"/>
        </w:rPr>
        <w:t>5.5.2</w:t>
      </w:r>
      <w:r>
        <w:rPr>
          <w:color w:val="auto"/>
          <w:sz w:val="24"/>
          <w:szCs w:val="24"/>
          <w:lang w:eastAsia="zh-CN"/>
        </w:rPr>
        <w:t>在原定的投标有效期满之前，如果岀现特殊情况，招标人可向投标人提岀延长有效期的要求，这种要求和答复应以书面</w:t>
      </w:r>
      <w:r>
        <w:rPr>
          <w:rFonts w:hint="eastAsia"/>
          <w:color w:val="auto"/>
          <w:sz w:val="24"/>
          <w:szCs w:val="24"/>
          <w:lang w:val="en-US" w:eastAsia="zh-CN"/>
        </w:rPr>
        <w:t>/电子邮件</w:t>
      </w:r>
      <w:r>
        <w:rPr>
          <w:color w:val="auto"/>
          <w:sz w:val="24"/>
          <w:szCs w:val="24"/>
          <w:lang w:eastAsia="zh-CN"/>
        </w:rPr>
        <w:t>的形式进行。投标人可以拒绝这种要求而不被没收投标保证金。同意延期的投标人，不需要也不允许修改</w:t>
      </w:r>
      <w:r>
        <w:rPr>
          <w:rFonts w:hint="eastAsia"/>
          <w:color w:val="auto"/>
          <w:sz w:val="24"/>
          <w:szCs w:val="24"/>
          <w:lang w:eastAsia="zh-CN"/>
        </w:rPr>
        <w:t>投标文件</w:t>
      </w:r>
      <w:r>
        <w:rPr>
          <w:color w:val="auto"/>
          <w:sz w:val="24"/>
          <w:szCs w:val="24"/>
          <w:lang w:eastAsia="zh-CN"/>
        </w:rPr>
        <w:t>，但需要相应地延长投标保证金的有效期。</w:t>
      </w:r>
    </w:p>
    <w:p w14:paraId="59C021FF">
      <w:pPr>
        <w:pStyle w:val="25"/>
        <w:spacing w:after="0" w:line="540" w:lineRule="exact"/>
        <w:ind w:firstLine="560"/>
        <w:jc w:val="both"/>
        <w:rPr>
          <w:color w:val="auto"/>
          <w:sz w:val="24"/>
          <w:szCs w:val="24"/>
          <w:lang w:eastAsia="zh-CN"/>
        </w:rPr>
      </w:pPr>
      <w:r>
        <w:rPr>
          <w:color w:val="auto"/>
          <w:sz w:val="24"/>
          <w:szCs w:val="24"/>
          <w:lang w:val="en-US" w:eastAsia="zh-CN"/>
        </w:rPr>
        <w:t>5.6</w:t>
      </w:r>
      <w:r>
        <w:rPr>
          <w:color w:val="auto"/>
          <w:sz w:val="24"/>
          <w:szCs w:val="24"/>
          <w:lang w:eastAsia="zh-CN"/>
        </w:rPr>
        <w:t>投标文件的份数和签署</w:t>
      </w:r>
    </w:p>
    <w:p w14:paraId="5DD6D1AC">
      <w:pPr>
        <w:pStyle w:val="25"/>
        <w:spacing w:after="0" w:line="540" w:lineRule="exact"/>
        <w:ind w:firstLine="560"/>
        <w:jc w:val="both"/>
        <w:rPr>
          <w:color w:val="auto"/>
          <w:sz w:val="24"/>
          <w:szCs w:val="24"/>
          <w:lang w:eastAsia="zh-CN"/>
        </w:rPr>
      </w:pPr>
      <w:r>
        <w:rPr>
          <w:color w:val="auto"/>
          <w:sz w:val="24"/>
          <w:szCs w:val="24"/>
          <w:lang w:val="en-US" w:eastAsia="zh-CN"/>
        </w:rPr>
        <w:t>5.6.1</w:t>
      </w:r>
      <w:r>
        <w:rPr>
          <w:color w:val="auto"/>
          <w:sz w:val="24"/>
          <w:szCs w:val="24"/>
          <w:lang w:eastAsia="zh-CN"/>
        </w:rPr>
        <w:t>投标人提交投标文件共肆份，正本壹份，副本贰份，电子文档</w:t>
      </w:r>
      <w:r>
        <w:rPr>
          <w:rFonts w:hint="eastAsia"/>
          <w:color w:val="auto"/>
          <w:sz w:val="24"/>
          <w:szCs w:val="24"/>
          <w:lang w:eastAsia="zh-CN"/>
        </w:rPr>
        <w:t>壹</w:t>
      </w:r>
      <w:r>
        <w:rPr>
          <w:color w:val="auto"/>
          <w:sz w:val="24"/>
          <w:szCs w:val="24"/>
          <w:lang w:eastAsia="zh-CN"/>
        </w:rPr>
        <w:t>份（电子文档与投标资料内容及格式应严格一致）。</w:t>
      </w:r>
    </w:p>
    <w:p w14:paraId="1205E0EE">
      <w:pPr>
        <w:pStyle w:val="25"/>
        <w:spacing w:after="0" w:line="540" w:lineRule="exact"/>
        <w:ind w:firstLine="560"/>
        <w:jc w:val="both"/>
        <w:rPr>
          <w:color w:val="auto"/>
          <w:sz w:val="24"/>
          <w:szCs w:val="24"/>
          <w:lang w:eastAsia="zh-CN"/>
        </w:rPr>
      </w:pPr>
      <w:r>
        <w:rPr>
          <w:color w:val="auto"/>
          <w:sz w:val="24"/>
          <w:szCs w:val="24"/>
          <w:lang w:val="en-US" w:eastAsia="zh-CN"/>
        </w:rPr>
        <w:t>5.6.2</w:t>
      </w:r>
      <w:r>
        <w:rPr>
          <w:color w:val="auto"/>
          <w:sz w:val="24"/>
          <w:szCs w:val="24"/>
          <w:lang w:eastAsia="zh-CN"/>
        </w:rPr>
        <w:t>投标文件的正本和副本均需打印或使用不褪色的蓝、黑墨水笔书写，字体应清晰易于辨认，并在招标文件封面的右上角清楚地注明“正本</w:t>
      </w:r>
      <w:r>
        <w:rPr>
          <w:color w:val="auto"/>
          <w:sz w:val="24"/>
          <w:szCs w:val="24"/>
          <w:lang w:val="en-US" w:eastAsia="zh-CN"/>
        </w:rPr>
        <w:t>”</w:t>
      </w:r>
      <w:r>
        <w:rPr>
          <w:color w:val="auto"/>
          <w:sz w:val="24"/>
          <w:szCs w:val="24"/>
          <w:lang w:eastAsia="zh-CN"/>
        </w:rPr>
        <w:t>或</w:t>
      </w:r>
      <w:r>
        <w:rPr>
          <w:color w:val="auto"/>
          <w:sz w:val="24"/>
          <w:szCs w:val="24"/>
          <w:lang w:val="en-US" w:eastAsia="zh-CN"/>
        </w:rPr>
        <w:t>“</w:t>
      </w:r>
      <w:r>
        <w:rPr>
          <w:color w:val="auto"/>
          <w:sz w:val="24"/>
          <w:szCs w:val="24"/>
          <w:lang w:eastAsia="zh-CN"/>
        </w:rPr>
        <w:t>副本</w:t>
      </w:r>
      <w:r>
        <w:rPr>
          <w:color w:val="auto"/>
          <w:sz w:val="24"/>
          <w:szCs w:val="24"/>
          <w:lang w:val="en-US" w:eastAsia="zh-CN"/>
        </w:rPr>
        <w:t>”</w:t>
      </w:r>
      <w:r>
        <w:rPr>
          <w:color w:val="auto"/>
          <w:sz w:val="24"/>
          <w:szCs w:val="24"/>
          <w:lang w:eastAsia="zh-CN"/>
        </w:rPr>
        <w:t>或“电子文档</w:t>
      </w:r>
      <w:r>
        <w:rPr>
          <w:color w:val="auto"/>
          <w:sz w:val="24"/>
          <w:szCs w:val="24"/>
          <w:lang w:val="en-US" w:eastAsia="zh-CN"/>
        </w:rPr>
        <w:t>”</w:t>
      </w:r>
      <w:r>
        <w:rPr>
          <w:color w:val="auto"/>
          <w:sz w:val="24"/>
          <w:szCs w:val="24"/>
          <w:lang w:eastAsia="zh-CN"/>
        </w:rPr>
        <w:t>。正本和副本内容不一致之处，以正本为准。</w:t>
      </w:r>
    </w:p>
    <w:p w14:paraId="19503304">
      <w:pPr>
        <w:pStyle w:val="25"/>
        <w:spacing w:after="0" w:line="540" w:lineRule="exact"/>
        <w:ind w:firstLine="560"/>
        <w:jc w:val="both"/>
        <w:rPr>
          <w:color w:val="auto"/>
          <w:sz w:val="24"/>
          <w:szCs w:val="24"/>
          <w:lang w:eastAsia="zh-CN"/>
        </w:rPr>
      </w:pPr>
      <w:r>
        <w:rPr>
          <w:color w:val="auto"/>
          <w:sz w:val="24"/>
          <w:szCs w:val="24"/>
          <w:lang w:val="en-US" w:eastAsia="zh-CN"/>
        </w:rPr>
        <w:t>5.6.3</w:t>
      </w:r>
      <w:r>
        <w:rPr>
          <w:color w:val="auto"/>
          <w:sz w:val="24"/>
          <w:szCs w:val="24"/>
          <w:lang w:eastAsia="zh-CN"/>
        </w:rPr>
        <w:t>投标文件封面、投标函均应加盖投标人印章（投标报价材料须分册装订、单独密封包装，且封面需注明项目名称和编号。由委托人签字或盖章的投标文件中须同时提交投标文件签署授权委托书。投标文件签署授权委托书格式、签字、盖章及内容均应符合要求，否则投标文件签署委托书无效。</w:t>
      </w:r>
    </w:p>
    <w:p w14:paraId="711A798F">
      <w:pPr>
        <w:pStyle w:val="25"/>
        <w:spacing w:after="0" w:line="540" w:lineRule="exact"/>
        <w:ind w:firstLine="560"/>
        <w:jc w:val="both"/>
        <w:rPr>
          <w:color w:val="auto"/>
          <w:sz w:val="24"/>
          <w:szCs w:val="24"/>
          <w:lang w:eastAsia="zh-CN"/>
        </w:rPr>
      </w:pPr>
      <w:r>
        <w:rPr>
          <w:color w:val="auto"/>
          <w:sz w:val="24"/>
          <w:szCs w:val="24"/>
          <w:lang w:val="en-US" w:eastAsia="zh-CN"/>
        </w:rPr>
        <w:t>5.6.4</w:t>
      </w:r>
      <w:r>
        <w:rPr>
          <w:color w:val="auto"/>
          <w:sz w:val="24"/>
          <w:szCs w:val="24"/>
          <w:lang w:eastAsia="zh-CN"/>
        </w:rPr>
        <w:t>除投标人对错误处需修改外，全套投标文件应无涂改或行间插字、增删。如有修改处由投标人加盖投标人的印章或由投标人法定代表人签字或盖章。</w:t>
      </w:r>
    </w:p>
    <w:p w14:paraId="7BF529FB">
      <w:pPr>
        <w:pStyle w:val="25"/>
        <w:spacing w:after="0" w:line="540" w:lineRule="exact"/>
        <w:ind w:firstLine="560"/>
        <w:jc w:val="both"/>
        <w:rPr>
          <w:color w:val="auto"/>
          <w:sz w:val="24"/>
          <w:szCs w:val="24"/>
          <w:lang w:eastAsia="zh-CN"/>
        </w:rPr>
      </w:pPr>
      <w:r>
        <w:rPr>
          <w:color w:val="auto"/>
          <w:sz w:val="24"/>
          <w:szCs w:val="24"/>
          <w:lang w:val="en-US" w:eastAsia="zh-CN"/>
        </w:rPr>
        <w:t>5.7</w:t>
      </w:r>
      <w:r>
        <w:rPr>
          <w:color w:val="auto"/>
          <w:sz w:val="24"/>
          <w:szCs w:val="24"/>
          <w:lang w:eastAsia="zh-CN"/>
        </w:rPr>
        <w:t>投标人的投标文件，概不退还。投标人应自行承担在投标过程中所涉及的一切费用。</w:t>
      </w:r>
    </w:p>
    <w:p w14:paraId="13D36769">
      <w:pPr>
        <w:pStyle w:val="25"/>
        <w:spacing w:after="0" w:line="540" w:lineRule="exact"/>
        <w:ind w:firstLine="560"/>
        <w:jc w:val="both"/>
        <w:rPr>
          <w:b/>
          <w:bCs/>
          <w:color w:val="auto"/>
          <w:sz w:val="24"/>
          <w:szCs w:val="24"/>
          <w:lang w:eastAsia="zh-CN"/>
        </w:rPr>
      </w:pPr>
      <w:bookmarkStart w:id="28" w:name="bookmark36"/>
      <w:bookmarkEnd w:id="28"/>
      <w:r>
        <w:rPr>
          <w:b/>
          <w:bCs/>
          <w:color w:val="auto"/>
          <w:sz w:val="24"/>
          <w:szCs w:val="24"/>
          <w:lang w:val="en-US" w:eastAsia="zh-CN"/>
        </w:rPr>
        <w:t>6.</w:t>
      </w:r>
      <w:r>
        <w:rPr>
          <w:rFonts w:hint="eastAsia"/>
          <w:b/>
          <w:bCs/>
          <w:color w:val="auto"/>
          <w:sz w:val="24"/>
          <w:szCs w:val="24"/>
          <w:lang w:eastAsia="zh-CN"/>
        </w:rPr>
        <w:t>开标、评标、定标</w:t>
      </w:r>
    </w:p>
    <w:p w14:paraId="3E86DE12">
      <w:pPr>
        <w:pStyle w:val="25"/>
        <w:spacing w:after="0" w:line="540" w:lineRule="exact"/>
        <w:ind w:firstLine="560"/>
        <w:jc w:val="both"/>
        <w:rPr>
          <w:color w:val="auto"/>
          <w:sz w:val="24"/>
          <w:szCs w:val="24"/>
          <w:lang w:val="en-US" w:eastAsia="zh-CN"/>
        </w:rPr>
      </w:pPr>
      <w:r>
        <w:rPr>
          <w:color w:val="auto"/>
          <w:sz w:val="24"/>
          <w:szCs w:val="24"/>
          <w:lang w:val="en-US" w:eastAsia="zh-CN"/>
        </w:rPr>
        <w:t>6.1投标人注意事项</w:t>
      </w:r>
    </w:p>
    <w:p w14:paraId="3C17C592">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6.1.1 投标人资格审查时间 2024年11月19日上午9：50-10:00。通过资格审查的投标人方可参加开标。</w:t>
      </w:r>
    </w:p>
    <w:p w14:paraId="1177DC74">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6.1.2 投标文件未按规定时间送达的将取消投标资格。</w:t>
      </w:r>
    </w:p>
    <w:p w14:paraId="1C1FEF33">
      <w:pPr>
        <w:pStyle w:val="25"/>
        <w:spacing w:after="0" w:line="540" w:lineRule="exact"/>
        <w:ind w:firstLine="560"/>
        <w:jc w:val="both"/>
        <w:rPr>
          <w:color w:val="auto"/>
          <w:sz w:val="24"/>
          <w:szCs w:val="24"/>
          <w:lang w:val="en-US" w:eastAsia="zh-CN"/>
        </w:rPr>
      </w:pPr>
      <w:r>
        <w:rPr>
          <w:color w:val="auto"/>
          <w:sz w:val="24"/>
          <w:szCs w:val="24"/>
          <w:lang w:val="en-US" w:eastAsia="zh-CN"/>
        </w:rPr>
        <w:t>6.</w:t>
      </w:r>
      <w:r>
        <w:rPr>
          <w:rFonts w:hint="eastAsia"/>
          <w:color w:val="auto"/>
          <w:sz w:val="24"/>
          <w:szCs w:val="24"/>
          <w:lang w:val="en-US" w:eastAsia="zh-CN"/>
        </w:rPr>
        <w:t>2开标</w:t>
      </w:r>
    </w:p>
    <w:p w14:paraId="3FFF87EC">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.2.1 开标时间：202</w:t>
      </w:r>
      <w:r>
        <w:rPr>
          <w:rFonts w:hint="eastAsia"/>
          <w:color w:val="auto"/>
          <w:sz w:val="24"/>
          <w:szCs w:val="24"/>
          <w:lang w:val="en-US" w:eastAsia="zh-CN"/>
        </w:rPr>
        <w:t>4</w:t>
      </w:r>
      <w:r>
        <w:rPr>
          <w:rFonts w:hint="eastAsia"/>
          <w:color w:val="auto"/>
          <w:sz w:val="24"/>
          <w:szCs w:val="24"/>
          <w:lang w:eastAsia="zh-CN"/>
        </w:rPr>
        <w:t>年11月</w:t>
      </w:r>
      <w:r>
        <w:rPr>
          <w:rFonts w:hint="eastAsia"/>
          <w:color w:val="auto"/>
          <w:sz w:val="24"/>
          <w:szCs w:val="24"/>
          <w:lang w:val="en-US" w:eastAsia="zh-CN"/>
        </w:rPr>
        <w:t>19</w:t>
      </w:r>
      <w:r>
        <w:rPr>
          <w:rFonts w:hint="eastAsia"/>
          <w:color w:val="auto"/>
          <w:sz w:val="24"/>
          <w:szCs w:val="24"/>
          <w:lang w:eastAsia="zh-CN"/>
        </w:rPr>
        <w:t>日</w:t>
      </w:r>
      <w:r>
        <w:rPr>
          <w:rFonts w:hint="eastAsia"/>
          <w:color w:val="auto"/>
          <w:sz w:val="24"/>
          <w:szCs w:val="24"/>
          <w:lang w:val="en-US" w:eastAsia="zh-CN"/>
        </w:rPr>
        <w:t>上午</w:t>
      </w:r>
      <w:r>
        <w:rPr>
          <w:rFonts w:hint="eastAsia"/>
          <w:color w:val="auto"/>
          <w:sz w:val="24"/>
          <w:szCs w:val="24"/>
          <w:lang w:eastAsia="zh-CN"/>
        </w:rPr>
        <w:t>1</w:t>
      </w:r>
      <w:r>
        <w:rPr>
          <w:rFonts w:hint="eastAsia"/>
          <w:color w:val="auto"/>
          <w:sz w:val="24"/>
          <w:szCs w:val="24"/>
          <w:lang w:val="en-US" w:eastAsia="zh-CN"/>
        </w:rPr>
        <w:t>0</w:t>
      </w:r>
      <w:r>
        <w:rPr>
          <w:rFonts w:hint="eastAsia"/>
          <w:color w:val="auto"/>
          <w:sz w:val="24"/>
          <w:szCs w:val="24"/>
          <w:lang w:eastAsia="zh-CN"/>
        </w:rPr>
        <w:t>:</w:t>
      </w:r>
      <w:r>
        <w:rPr>
          <w:rFonts w:hint="eastAsia"/>
          <w:color w:val="auto"/>
          <w:sz w:val="24"/>
          <w:szCs w:val="24"/>
          <w:lang w:val="en-US" w:eastAsia="zh-CN"/>
        </w:rPr>
        <w:t>0</w:t>
      </w:r>
      <w:r>
        <w:rPr>
          <w:rFonts w:hint="eastAsia"/>
          <w:color w:val="auto"/>
          <w:sz w:val="24"/>
          <w:szCs w:val="24"/>
          <w:lang w:eastAsia="zh-CN"/>
        </w:rPr>
        <w:t>0</w:t>
      </w:r>
    </w:p>
    <w:p w14:paraId="6645820C">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.2.2 开标地点：启润轮胎（日照）有限公司，办公楼1楼会议室。</w:t>
      </w:r>
    </w:p>
    <w:p w14:paraId="1B28589D">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.2.3 招标人将以视频会议方式开标。投标文件未按规定密封的，取消其投标资格。</w:t>
      </w:r>
    </w:p>
    <w:p w14:paraId="243F8DA3">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.2.4 投标文件的审查</w:t>
      </w:r>
    </w:p>
    <w:p w14:paraId="58FE4203">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.2.4.1 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14:paraId="71E6B53B">
      <w:pPr>
        <w:pStyle w:val="25"/>
        <w:spacing w:after="0" w:line="540" w:lineRule="exact"/>
        <w:ind w:firstLine="560"/>
        <w:jc w:val="both"/>
        <w:rPr>
          <w:color w:val="auto"/>
          <w:sz w:val="24"/>
          <w:szCs w:val="24"/>
          <w:lang w:eastAsia="zh-CN"/>
        </w:rPr>
      </w:pPr>
      <w:r>
        <w:rPr>
          <w:rFonts w:hint="eastAsia"/>
          <w:color w:val="auto"/>
          <w:sz w:val="24"/>
          <w:szCs w:val="24"/>
          <w:lang w:eastAsia="zh-CN"/>
        </w:rPr>
        <w:t>投标文件未按招标文件要求编制或提供资料不全的均将视为不符合要求。</w:t>
      </w:r>
    </w:p>
    <w:p w14:paraId="25E6DEE7">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.2.4.2 在对投标文件进行详细评议前，招标人将审查每一投标人是否对招标文件的要求做出了实质性的响应。实质性的响应系指投标文件符合招标文件的所有条款、条件及规定而没有重大偏离或保留。</w:t>
      </w:r>
    </w:p>
    <w:p w14:paraId="75AB1B84">
      <w:pPr>
        <w:pStyle w:val="25"/>
        <w:spacing w:after="0" w:line="540" w:lineRule="exact"/>
        <w:ind w:firstLine="560"/>
        <w:jc w:val="both"/>
        <w:rPr>
          <w:color w:val="auto"/>
          <w:sz w:val="24"/>
          <w:szCs w:val="24"/>
          <w:lang w:eastAsia="zh-CN"/>
        </w:rPr>
      </w:pPr>
      <w:r>
        <w:rPr>
          <w:rFonts w:hint="eastAsia"/>
          <w:color w:val="auto"/>
          <w:sz w:val="24"/>
          <w:szCs w:val="24"/>
          <w:lang w:eastAsia="zh-CN"/>
        </w:rPr>
        <w:t>重大偏离或保留系指实质上影响到合同项下的供货范围、质量或指与招标文件有实质性不一致，限制了合同项下招标人的权力和投标人的义务。该重大偏离或保留将影响投标人的竞争地位。</w:t>
      </w:r>
    </w:p>
    <w:p w14:paraId="23F6A83B">
      <w:pPr>
        <w:pStyle w:val="25"/>
        <w:spacing w:after="0" w:line="540" w:lineRule="exact"/>
        <w:ind w:firstLine="560"/>
        <w:jc w:val="both"/>
        <w:rPr>
          <w:color w:val="auto"/>
          <w:sz w:val="24"/>
          <w:szCs w:val="24"/>
          <w:lang w:eastAsia="zh-CN"/>
        </w:rPr>
      </w:pPr>
      <w:r>
        <w:rPr>
          <w:rFonts w:hint="eastAsia"/>
          <w:color w:val="auto"/>
          <w:sz w:val="24"/>
          <w:szCs w:val="24"/>
          <w:lang w:val="en-US" w:eastAsia="zh-CN"/>
        </w:rPr>
        <w:t>6</w:t>
      </w:r>
      <w:r>
        <w:rPr>
          <w:rFonts w:hint="eastAsia"/>
          <w:color w:val="auto"/>
          <w:sz w:val="24"/>
          <w:szCs w:val="24"/>
          <w:lang w:eastAsia="zh-CN"/>
        </w:rPr>
        <w:t>.2.4.3 招标人确定投标文件的响应性是基于投标文件本身，而不依靠外部的补充证据。</w:t>
      </w:r>
    </w:p>
    <w:p w14:paraId="28CE930C">
      <w:pPr>
        <w:pStyle w:val="25"/>
        <w:spacing w:after="0" w:line="540" w:lineRule="exact"/>
        <w:ind w:firstLine="560"/>
        <w:jc w:val="both"/>
        <w:rPr>
          <w:color w:val="auto"/>
          <w:sz w:val="24"/>
          <w:szCs w:val="24"/>
          <w:lang w:eastAsia="zh-CN"/>
        </w:rPr>
      </w:pPr>
      <w:r>
        <w:rPr>
          <w:rFonts w:hint="eastAsia"/>
          <w:color w:val="auto"/>
          <w:sz w:val="24"/>
          <w:szCs w:val="24"/>
          <w:lang w:eastAsia="zh-CN"/>
        </w:rPr>
        <w:t>招标人将拒绝被确定为非实质性响应的投标，投标人不能通过修正或撤销不符合之处而使其投标成为实质性响应的投标。</w:t>
      </w:r>
    </w:p>
    <w:p w14:paraId="3036322E">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 评标</w:t>
      </w:r>
    </w:p>
    <w:p w14:paraId="6AF32DE7">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6.3.1 招标人将对通过投标文件审查且被确定为实质性响应的投标进行评议。招标人有权要求投标人对投标方案的合理性（包含但不限于方案、商务条款、价格等）给予回应。并作为评分的依据。</w:t>
      </w:r>
    </w:p>
    <w:p w14:paraId="2B6EEDD0">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6.3.2 评标人员</w:t>
      </w:r>
    </w:p>
    <w:p w14:paraId="4E617919">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由启润轮胎（日照）有限公司按规定确定</w:t>
      </w:r>
      <w:r>
        <w:rPr>
          <w:color w:val="auto"/>
          <w:sz w:val="24"/>
          <w:szCs w:val="24"/>
          <w:lang w:eastAsia="zh-CN"/>
        </w:rPr>
        <w:t>评标委员会</w:t>
      </w:r>
      <w:r>
        <w:rPr>
          <w:rFonts w:hint="eastAsia"/>
          <w:color w:val="auto"/>
          <w:sz w:val="24"/>
          <w:szCs w:val="24"/>
          <w:lang w:val="en-US" w:eastAsia="zh-CN"/>
        </w:rPr>
        <w:t>人员组成。</w:t>
      </w:r>
    </w:p>
    <w:p w14:paraId="3CBB2A18">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6.3.3 评标办法</w:t>
      </w:r>
    </w:p>
    <w:p w14:paraId="72975989">
      <w:pPr>
        <w:pStyle w:val="25"/>
        <w:spacing w:after="0" w:line="540" w:lineRule="exact"/>
        <w:ind w:firstLine="560"/>
        <w:jc w:val="both"/>
        <w:rPr>
          <w:color w:val="auto"/>
          <w:sz w:val="24"/>
          <w:szCs w:val="24"/>
          <w:lang w:eastAsia="zh-CN"/>
        </w:rPr>
      </w:pPr>
      <w:r>
        <w:rPr>
          <w:rFonts w:hint="eastAsia"/>
          <w:color w:val="auto"/>
          <w:sz w:val="24"/>
          <w:szCs w:val="24"/>
          <w:lang w:eastAsia="zh-CN"/>
        </w:rPr>
        <w:t>招标人将本着公平、公正、诚实信用、科学择优的原则进行评标。具体评分标准</w:t>
      </w:r>
      <w:r>
        <w:rPr>
          <w:color w:val="auto"/>
          <w:sz w:val="24"/>
          <w:szCs w:val="24"/>
          <w:lang w:eastAsia="zh-CN"/>
        </w:rPr>
        <w:t>采用综合评分办法，确定中标</w:t>
      </w:r>
      <w:r>
        <w:rPr>
          <w:rFonts w:hint="eastAsia"/>
          <w:color w:val="auto"/>
          <w:sz w:val="24"/>
          <w:szCs w:val="24"/>
          <w:lang w:val="en-US" w:eastAsia="zh-CN"/>
        </w:rPr>
        <w:t>候选</w:t>
      </w:r>
      <w:r>
        <w:rPr>
          <w:color w:val="auto"/>
          <w:sz w:val="24"/>
          <w:szCs w:val="24"/>
          <w:lang w:eastAsia="zh-CN"/>
        </w:rPr>
        <w:t>供应商。分值采用百分制。评标委员会按评审后投标供应商综合得分由高到低排列顺序。得分相同的，按报价由低到高顺序排列；得分且价格相同的，按技术指标优劣顺序排列。评标委员会根据供应商的综合得分从高到低推荐</w:t>
      </w:r>
      <w:r>
        <w:rPr>
          <w:color w:val="auto"/>
          <w:sz w:val="24"/>
          <w:szCs w:val="24"/>
          <w:lang w:val="en-US" w:eastAsia="zh-CN"/>
        </w:rPr>
        <w:t>1-3</w:t>
      </w:r>
      <w:r>
        <w:rPr>
          <w:color w:val="auto"/>
          <w:sz w:val="24"/>
          <w:szCs w:val="24"/>
          <w:lang w:eastAsia="zh-CN"/>
        </w:rPr>
        <w:t>名中标</w:t>
      </w:r>
      <w:r>
        <w:rPr>
          <w:rFonts w:hint="eastAsia"/>
          <w:color w:val="auto"/>
          <w:sz w:val="24"/>
          <w:szCs w:val="24"/>
          <w:lang w:eastAsia="zh-CN"/>
        </w:rPr>
        <w:t>候选</w:t>
      </w:r>
      <w:r>
        <w:rPr>
          <w:color w:val="auto"/>
          <w:sz w:val="24"/>
          <w:szCs w:val="24"/>
          <w:lang w:eastAsia="zh-CN"/>
        </w:rPr>
        <w:t>供应商。</w:t>
      </w:r>
    </w:p>
    <w:p w14:paraId="73388024">
      <w:pPr>
        <w:pStyle w:val="25"/>
        <w:spacing w:after="0" w:line="540" w:lineRule="exact"/>
        <w:ind w:firstLine="560"/>
        <w:jc w:val="both"/>
        <w:rPr>
          <w:color w:val="auto"/>
          <w:sz w:val="24"/>
          <w:szCs w:val="24"/>
          <w:lang w:eastAsia="zh-CN"/>
        </w:rPr>
      </w:pPr>
    </w:p>
    <w:tbl>
      <w:tblPr>
        <w:tblStyle w:val="13"/>
        <w:tblpPr w:leftFromText="180" w:rightFromText="180" w:vertAnchor="text" w:horzAnchor="page" w:tblpXSpec="center" w:tblpY="189"/>
        <w:tblOverlap w:val="never"/>
        <w:tblW w:w="49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797"/>
        <w:gridCol w:w="1449"/>
        <w:gridCol w:w="4949"/>
      </w:tblGrid>
      <w:tr w14:paraId="6E51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08" w:type="pct"/>
            <w:vAlign w:val="center"/>
          </w:tcPr>
          <w:p w14:paraId="4D07F793">
            <w:pPr>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评审类别</w:t>
            </w:r>
          </w:p>
        </w:tc>
        <w:tc>
          <w:tcPr>
            <w:tcW w:w="919" w:type="pct"/>
            <w:vAlign w:val="center"/>
          </w:tcPr>
          <w:p w14:paraId="60728AE4">
            <w:pPr>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zh-TW" w:eastAsia="zh-TW"/>
              </w:rPr>
              <w:t>评审因素</w:t>
            </w:r>
          </w:p>
        </w:tc>
        <w:tc>
          <w:tcPr>
            <w:tcW w:w="741" w:type="pct"/>
            <w:vAlign w:val="center"/>
          </w:tcPr>
          <w:p w14:paraId="5D7ACA93">
            <w:pPr>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zh-TW" w:eastAsia="zh-TW"/>
              </w:rPr>
              <w:t>分值</w:t>
            </w:r>
          </w:p>
        </w:tc>
        <w:tc>
          <w:tcPr>
            <w:tcW w:w="2530" w:type="pct"/>
            <w:vAlign w:val="center"/>
          </w:tcPr>
          <w:p w14:paraId="60C6FC6F">
            <w:pPr>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zh-TW" w:eastAsia="zh-TW"/>
              </w:rPr>
              <w:t>评分细则</w:t>
            </w:r>
          </w:p>
        </w:tc>
      </w:tr>
      <w:tr w14:paraId="31EF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restart"/>
            <w:vAlign w:val="center"/>
          </w:tcPr>
          <w:p w14:paraId="4E5CFD9E">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商务评分（50分）</w:t>
            </w:r>
          </w:p>
        </w:tc>
        <w:tc>
          <w:tcPr>
            <w:tcW w:w="919" w:type="pct"/>
            <w:vAlign w:val="center"/>
          </w:tcPr>
          <w:p w14:paraId="4CE71375">
            <w:pPr>
              <w:spacing w:line="300" w:lineRule="exact"/>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zh-TW" w:eastAsia="zh-TW"/>
              </w:rPr>
              <w:t>价格</w:t>
            </w:r>
          </w:p>
          <w:p w14:paraId="7BEC70CC">
            <w:pPr>
              <w:spacing w:line="300" w:lineRule="exact"/>
              <w:jc w:val="center"/>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zh-TW"/>
              </w:rPr>
              <w:t>（</w:t>
            </w:r>
            <w:r>
              <w:rPr>
                <w:rFonts w:ascii="宋体" w:hAnsi="宋体" w:eastAsia="宋体" w:cs="宋体"/>
                <w:color w:val="auto"/>
                <w:sz w:val="24"/>
                <w:szCs w:val="24"/>
                <w:u w:color="000000"/>
                <w:lang w:val="en-US"/>
              </w:rPr>
              <w:t>共30分</w:t>
            </w:r>
            <w:r>
              <w:rPr>
                <w:rFonts w:ascii="宋体" w:hAnsi="宋体" w:eastAsia="宋体" w:cs="宋体"/>
                <w:color w:val="auto"/>
                <w:sz w:val="24"/>
                <w:szCs w:val="24"/>
                <w:u w:color="000000"/>
                <w:lang w:val="zh-TW"/>
              </w:rPr>
              <w:t>）</w:t>
            </w:r>
          </w:p>
        </w:tc>
        <w:tc>
          <w:tcPr>
            <w:tcW w:w="741" w:type="pct"/>
            <w:vAlign w:val="center"/>
          </w:tcPr>
          <w:p w14:paraId="1ED816AD">
            <w:pPr>
              <w:spacing w:line="300" w:lineRule="exact"/>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en-US"/>
              </w:rPr>
              <w:t>30</w:t>
            </w:r>
            <w:r>
              <w:rPr>
                <w:rFonts w:ascii="宋体" w:hAnsi="宋体" w:eastAsia="宋体" w:cs="宋体"/>
                <w:color w:val="auto"/>
                <w:sz w:val="24"/>
                <w:szCs w:val="24"/>
                <w:u w:color="000000"/>
                <w:lang w:val="zh-TW" w:eastAsia="zh-TW"/>
              </w:rPr>
              <w:t>分</w:t>
            </w:r>
          </w:p>
        </w:tc>
        <w:tc>
          <w:tcPr>
            <w:tcW w:w="2530" w:type="pct"/>
            <w:vAlign w:val="center"/>
          </w:tcPr>
          <w:p w14:paraId="1830FBE4">
            <w:pPr>
              <w:spacing w:line="300" w:lineRule="exact"/>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zh-TW"/>
              </w:rPr>
              <w:t>价格分采用低价优先法计算，即满足招标文件要求且预估总金额最低的投标人的预估总金额为评标基准价，其价格分为满分。其他投标人的价格分统一按照下列公式计算：投标报价得分=（评标基准价／投标预估总金额）×30</w:t>
            </w:r>
          </w:p>
        </w:tc>
      </w:tr>
      <w:tr w14:paraId="2A1A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continue"/>
            <w:vAlign w:val="center"/>
          </w:tcPr>
          <w:p w14:paraId="5E37D23C">
            <w:pPr>
              <w:spacing w:line="300" w:lineRule="exact"/>
              <w:jc w:val="center"/>
              <w:rPr>
                <w:rFonts w:hint="default" w:ascii="宋体" w:hAnsi="宋体" w:eastAsia="宋体" w:cs="宋体"/>
                <w:color w:val="auto"/>
                <w:sz w:val="24"/>
                <w:szCs w:val="24"/>
                <w:u w:color="000000"/>
                <w:lang w:val="zh-TW"/>
              </w:rPr>
            </w:pPr>
          </w:p>
        </w:tc>
        <w:tc>
          <w:tcPr>
            <w:tcW w:w="919" w:type="pct"/>
            <w:vMerge w:val="restart"/>
            <w:vAlign w:val="center"/>
          </w:tcPr>
          <w:p w14:paraId="2B80622E">
            <w:pPr>
              <w:spacing w:line="300" w:lineRule="exact"/>
              <w:jc w:val="center"/>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zh-TW"/>
              </w:rPr>
              <w:t>企业实力和信誉</w:t>
            </w:r>
          </w:p>
          <w:p w14:paraId="0D677470">
            <w:pPr>
              <w:spacing w:line="300" w:lineRule="exact"/>
              <w:jc w:val="center"/>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zh-TW"/>
              </w:rPr>
              <w:t>（</w:t>
            </w:r>
            <w:r>
              <w:rPr>
                <w:rFonts w:ascii="宋体" w:hAnsi="宋体" w:eastAsia="宋体" w:cs="宋体"/>
                <w:color w:val="auto"/>
                <w:sz w:val="24"/>
                <w:szCs w:val="24"/>
                <w:u w:color="000000"/>
                <w:lang w:val="en-US"/>
              </w:rPr>
              <w:t>共10分</w:t>
            </w:r>
            <w:r>
              <w:rPr>
                <w:rFonts w:ascii="宋体" w:hAnsi="宋体" w:eastAsia="宋体" w:cs="宋体"/>
                <w:color w:val="auto"/>
                <w:sz w:val="24"/>
                <w:szCs w:val="24"/>
                <w:u w:color="000000"/>
                <w:lang w:val="zh-TW"/>
              </w:rPr>
              <w:t>）</w:t>
            </w:r>
          </w:p>
        </w:tc>
        <w:tc>
          <w:tcPr>
            <w:tcW w:w="741" w:type="pct"/>
            <w:vAlign w:val="center"/>
          </w:tcPr>
          <w:p w14:paraId="399F6507">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2</w:t>
            </w:r>
            <w:r>
              <w:rPr>
                <w:rFonts w:ascii="宋体" w:hAnsi="宋体" w:eastAsia="宋体" w:cs="宋体"/>
                <w:color w:val="auto"/>
                <w:sz w:val="24"/>
                <w:szCs w:val="24"/>
                <w:u w:color="000000"/>
                <w:lang w:val="zh-TW" w:eastAsia="zh-TW"/>
              </w:rPr>
              <w:t>分</w:t>
            </w:r>
          </w:p>
        </w:tc>
        <w:tc>
          <w:tcPr>
            <w:tcW w:w="2530" w:type="pct"/>
            <w:vAlign w:val="center"/>
          </w:tcPr>
          <w:p w14:paraId="61109CF7">
            <w:pPr>
              <w:spacing w:before="120" w:beforeLines="50" w:after="120" w:afterLines="50" w:line="300" w:lineRule="exact"/>
              <w:rPr>
                <w:rFonts w:hint="default" w:ascii="宋体" w:hAnsi="宋体" w:eastAsia="宋体" w:cs="宋体"/>
                <w:color w:val="auto"/>
                <w:sz w:val="24"/>
                <w:szCs w:val="24"/>
                <w:u w:color="000000"/>
                <w:lang w:val="zh-TW" w:eastAsia="zh-TW"/>
              </w:rPr>
            </w:pPr>
            <w:r>
              <w:rPr>
                <w:rFonts w:ascii="宋体" w:hAnsi="宋体" w:eastAsia="宋体" w:cs="宋体"/>
                <w:color w:val="auto"/>
                <w:sz w:val="24"/>
                <w:lang w:val="en-US"/>
              </w:rPr>
              <w:t>标人具备在有效期限内的合同能源管理服务认证证书，</w:t>
            </w:r>
            <w:r>
              <w:rPr>
                <w:rFonts w:ascii="宋体" w:hAnsi="宋体" w:eastAsia="宋体" w:cs="宋体"/>
                <w:color w:val="auto"/>
                <w:sz w:val="24"/>
              </w:rPr>
              <w:t>认证证书覆盖范围包含“</w:t>
            </w:r>
            <w:r>
              <w:rPr>
                <w:rFonts w:ascii="宋体" w:hAnsi="宋体" w:eastAsia="宋体" w:cs="宋体"/>
                <w:color w:val="auto"/>
                <w:sz w:val="24"/>
                <w:lang w:val="en-US"/>
              </w:rPr>
              <w:t>智慧机电运维管理系统</w:t>
            </w:r>
            <w:r>
              <w:rPr>
                <w:rFonts w:ascii="宋体" w:hAnsi="宋体" w:eastAsia="宋体" w:cs="宋体"/>
                <w:color w:val="auto"/>
                <w:sz w:val="24"/>
              </w:rPr>
              <w:t>”</w:t>
            </w:r>
            <w:r>
              <w:rPr>
                <w:rFonts w:ascii="宋体" w:hAnsi="宋体" w:eastAsia="宋体" w:cs="宋体"/>
                <w:color w:val="auto"/>
                <w:sz w:val="24"/>
                <w:lang w:val="en-US"/>
              </w:rPr>
              <w:t>的得2分。须提供证书扫描件及该证书在中国国家认证认可监督管理委员会(http：//www.cnca.gov.cn)网站查询到的网页界面截图，否则不得分。否则不得分。</w:t>
            </w:r>
          </w:p>
        </w:tc>
      </w:tr>
      <w:tr w14:paraId="2D19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continue"/>
            <w:vAlign w:val="center"/>
          </w:tcPr>
          <w:p w14:paraId="1D821722">
            <w:pPr>
              <w:spacing w:line="300" w:lineRule="exact"/>
              <w:jc w:val="center"/>
              <w:rPr>
                <w:rFonts w:hint="default" w:ascii="宋体" w:hAnsi="宋体" w:eastAsia="宋体" w:cs="宋体"/>
                <w:color w:val="auto"/>
                <w:sz w:val="24"/>
                <w:szCs w:val="24"/>
                <w:u w:color="000000"/>
                <w:lang w:val="zh-TW"/>
              </w:rPr>
            </w:pPr>
          </w:p>
        </w:tc>
        <w:tc>
          <w:tcPr>
            <w:tcW w:w="919" w:type="pct"/>
            <w:vMerge w:val="continue"/>
            <w:vAlign w:val="center"/>
          </w:tcPr>
          <w:p w14:paraId="3C40BAAC">
            <w:pPr>
              <w:spacing w:line="300" w:lineRule="exact"/>
              <w:jc w:val="center"/>
              <w:rPr>
                <w:rFonts w:hint="default" w:ascii="宋体" w:hAnsi="宋体" w:eastAsia="宋体" w:cs="宋体"/>
                <w:color w:val="auto"/>
                <w:sz w:val="24"/>
                <w:szCs w:val="24"/>
                <w:u w:color="000000"/>
                <w:lang w:val="zh-TW"/>
              </w:rPr>
            </w:pPr>
          </w:p>
        </w:tc>
        <w:tc>
          <w:tcPr>
            <w:tcW w:w="741" w:type="pct"/>
            <w:vAlign w:val="center"/>
          </w:tcPr>
          <w:p w14:paraId="743269E4">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2分</w:t>
            </w:r>
          </w:p>
        </w:tc>
        <w:tc>
          <w:tcPr>
            <w:tcW w:w="2530" w:type="pct"/>
            <w:vAlign w:val="center"/>
          </w:tcPr>
          <w:p w14:paraId="7536EA8F">
            <w:pPr>
              <w:spacing w:before="120" w:beforeLines="50" w:after="120" w:afterLines="50"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lang w:val="en-US"/>
              </w:rPr>
              <w:t>投标人以合同能源管理模式投资建设的项目获得市级或以上政府主管部门认定的节能示范工程的得2分。须提供有效证明文件，未提供的不得分。</w:t>
            </w:r>
          </w:p>
        </w:tc>
      </w:tr>
      <w:tr w14:paraId="5675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continue"/>
            <w:vAlign w:val="center"/>
          </w:tcPr>
          <w:p w14:paraId="2891E4A5">
            <w:pPr>
              <w:spacing w:line="300" w:lineRule="exact"/>
              <w:jc w:val="center"/>
              <w:rPr>
                <w:rFonts w:hint="default" w:ascii="宋体" w:hAnsi="宋体" w:eastAsia="宋体" w:cs="宋体"/>
                <w:color w:val="auto"/>
                <w:sz w:val="24"/>
                <w:szCs w:val="24"/>
                <w:u w:color="000000"/>
                <w:lang w:val="zh-TW"/>
              </w:rPr>
            </w:pPr>
          </w:p>
        </w:tc>
        <w:tc>
          <w:tcPr>
            <w:tcW w:w="919" w:type="pct"/>
            <w:vMerge w:val="continue"/>
            <w:vAlign w:val="center"/>
          </w:tcPr>
          <w:p w14:paraId="4D14FBC4">
            <w:pPr>
              <w:spacing w:line="300" w:lineRule="exact"/>
              <w:jc w:val="center"/>
              <w:rPr>
                <w:rFonts w:hint="default" w:ascii="宋体" w:hAnsi="宋体" w:eastAsia="宋体" w:cs="宋体"/>
                <w:color w:val="auto"/>
                <w:sz w:val="24"/>
                <w:szCs w:val="24"/>
                <w:u w:color="000000"/>
                <w:lang w:val="zh-TW"/>
              </w:rPr>
            </w:pPr>
          </w:p>
        </w:tc>
        <w:tc>
          <w:tcPr>
            <w:tcW w:w="741" w:type="pct"/>
            <w:vAlign w:val="center"/>
          </w:tcPr>
          <w:p w14:paraId="793CB33F">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2分</w:t>
            </w:r>
          </w:p>
        </w:tc>
        <w:tc>
          <w:tcPr>
            <w:tcW w:w="2530" w:type="pct"/>
            <w:vAlign w:val="center"/>
          </w:tcPr>
          <w:p w14:paraId="7E4A5655">
            <w:pPr>
              <w:spacing w:before="120" w:beforeLines="50" w:after="120" w:afterLines="50"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lang w:val="en-US"/>
              </w:rPr>
              <w:t>投标人获得市级或以上人民政府评选的节能先进单位荣誉的得2分。须提供有效证明文件，未提供的不得分。</w:t>
            </w:r>
          </w:p>
        </w:tc>
      </w:tr>
      <w:tr w14:paraId="3AC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continue"/>
            <w:vAlign w:val="center"/>
          </w:tcPr>
          <w:p w14:paraId="217B6F50">
            <w:pPr>
              <w:spacing w:line="300" w:lineRule="exact"/>
              <w:jc w:val="center"/>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zh-TW"/>
              </w:rPr>
              <w:t>（）</w:t>
            </w:r>
          </w:p>
        </w:tc>
        <w:tc>
          <w:tcPr>
            <w:tcW w:w="919" w:type="pct"/>
            <w:vMerge w:val="continue"/>
            <w:vAlign w:val="center"/>
          </w:tcPr>
          <w:p w14:paraId="55210F99">
            <w:pPr>
              <w:spacing w:line="300" w:lineRule="exact"/>
              <w:jc w:val="center"/>
              <w:rPr>
                <w:rFonts w:hint="default" w:ascii="宋体" w:hAnsi="宋体" w:eastAsia="宋体" w:cs="宋体"/>
                <w:color w:val="auto"/>
                <w:sz w:val="24"/>
                <w:szCs w:val="24"/>
                <w:u w:color="000000"/>
                <w:lang w:val="zh-TW"/>
              </w:rPr>
            </w:pPr>
          </w:p>
        </w:tc>
        <w:tc>
          <w:tcPr>
            <w:tcW w:w="741" w:type="pct"/>
            <w:vAlign w:val="center"/>
          </w:tcPr>
          <w:p w14:paraId="589BE836">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4分</w:t>
            </w:r>
          </w:p>
        </w:tc>
        <w:tc>
          <w:tcPr>
            <w:tcW w:w="2530" w:type="pct"/>
            <w:vAlign w:val="center"/>
          </w:tcPr>
          <w:p w14:paraId="41B1337C">
            <w:pPr>
              <w:spacing w:before="120" w:beforeLines="50" w:after="120" w:afterLines="50"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lang w:val="en-US"/>
              </w:rPr>
              <w:t>投标人参与过省级或以上节能改造、能效测评、运行维护等相关标准或规程编制的，每提供一份得2分，满分4分。须提供相关证明文件的复印件，未提供的不得分。</w:t>
            </w:r>
          </w:p>
        </w:tc>
      </w:tr>
      <w:tr w14:paraId="082D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08" w:type="pct"/>
            <w:vMerge w:val="continue"/>
            <w:vAlign w:val="center"/>
          </w:tcPr>
          <w:p w14:paraId="46FF9CCE">
            <w:pPr>
              <w:spacing w:line="300" w:lineRule="exact"/>
              <w:jc w:val="center"/>
              <w:rPr>
                <w:rFonts w:hint="default" w:ascii="宋体" w:hAnsi="宋体" w:eastAsia="宋体" w:cs="宋体"/>
                <w:color w:val="auto"/>
                <w:sz w:val="24"/>
                <w:szCs w:val="24"/>
                <w:u w:color="000000"/>
                <w:lang w:val="zh-TW"/>
              </w:rPr>
            </w:pPr>
          </w:p>
        </w:tc>
        <w:tc>
          <w:tcPr>
            <w:tcW w:w="919" w:type="pct"/>
            <w:vAlign w:val="center"/>
          </w:tcPr>
          <w:p w14:paraId="56933ECD">
            <w:pPr>
              <w:spacing w:line="300" w:lineRule="exact"/>
              <w:jc w:val="center"/>
              <w:rPr>
                <w:rFonts w:hint="default" w:ascii="宋体" w:hAnsi="宋体" w:eastAsia="宋体" w:cs="宋体"/>
                <w:color w:val="auto"/>
                <w:sz w:val="24"/>
                <w:szCs w:val="24"/>
                <w:u w:color="000000"/>
                <w:lang w:val="zh-TW" w:eastAsia="zh-TW"/>
              </w:rPr>
            </w:pPr>
            <w:r>
              <w:rPr>
                <w:rFonts w:ascii="宋体" w:hAnsi="宋体" w:eastAsia="宋体" w:cs="宋体"/>
                <w:color w:val="auto"/>
                <w:sz w:val="24"/>
                <w:szCs w:val="24"/>
                <w:u w:color="000000"/>
                <w:lang w:val="en-US"/>
              </w:rPr>
              <w:t>工</w:t>
            </w:r>
            <w:r>
              <w:rPr>
                <w:rFonts w:ascii="宋体" w:hAnsi="宋体" w:eastAsia="宋体" w:cs="宋体"/>
                <w:color w:val="auto"/>
                <w:sz w:val="24"/>
                <w:szCs w:val="24"/>
                <w:u w:color="000000"/>
                <w:lang w:val="zh-TW" w:eastAsia="zh-TW"/>
              </w:rPr>
              <w:t>期</w:t>
            </w:r>
          </w:p>
          <w:p w14:paraId="6039FCCC">
            <w:pPr>
              <w:spacing w:line="300" w:lineRule="exact"/>
              <w:jc w:val="center"/>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zh-TW"/>
              </w:rPr>
              <w:t>（</w:t>
            </w:r>
            <w:r>
              <w:rPr>
                <w:rFonts w:ascii="宋体" w:hAnsi="宋体" w:eastAsia="宋体" w:cs="宋体"/>
                <w:color w:val="auto"/>
                <w:sz w:val="24"/>
                <w:szCs w:val="24"/>
                <w:u w:color="000000"/>
                <w:lang w:val="en-US"/>
              </w:rPr>
              <w:t>共10分</w:t>
            </w:r>
            <w:r>
              <w:rPr>
                <w:rFonts w:ascii="宋体" w:hAnsi="宋体" w:eastAsia="宋体" w:cs="宋体"/>
                <w:color w:val="auto"/>
                <w:sz w:val="24"/>
                <w:szCs w:val="24"/>
                <w:u w:color="000000"/>
                <w:lang w:val="zh-TW"/>
              </w:rPr>
              <w:t>）</w:t>
            </w:r>
          </w:p>
        </w:tc>
        <w:tc>
          <w:tcPr>
            <w:tcW w:w="741" w:type="pct"/>
            <w:vAlign w:val="center"/>
          </w:tcPr>
          <w:p w14:paraId="75919D40">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zh-TW" w:eastAsia="zh-TW"/>
              </w:rPr>
              <w:t>10分</w:t>
            </w:r>
          </w:p>
        </w:tc>
        <w:tc>
          <w:tcPr>
            <w:tcW w:w="2530" w:type="pct"/>
            <w:vAlign w:val="center"/>
          </w:tcPr>
          <w:p w14:paraId="4A022C8C">
            <w:pPr>
              <w:spacing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szCs w:val="24"/>
                <w:u w:color="000000"/>
                <w:lang w:val="en-US"/>
              </w:rPr>
              <w:t>工</w:t>
            </w:r>
            <w:r>
              <w:rPr>
                <w:rFonts w:ascii="宋体" w:hAnsi="宋体" w:eastAsia="宋体" w:cs="宋体"/>
                <w:color w:val="auto"/>
                <w:sz w:val="24"/>
                <w:szCs w:val="24"/>
                <w:u w:color="000000"/>
                <w:lang w:val="zh-TW"/>
              </w:rPr>
              <w:t>期最短者得10分，次者得8分，再次者得6分，以此类推。</w:t>
            </w:r>
          </w:p>
        </w:tc>
      </w:tr>
      <w:tr w14:paraId="3EE1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restart"/>
            <w:vAlign w:val="center"/>
          </w:tcPr>
          <w:p w14:paraId="3C32E9C0">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技术评分（50分）</w:t>
            </w:r>
          </w:p>
        </w:tc>
        <w:tc>
          <w:tcPr>
            <w:tcW w:w="919" w:type="pct"/>
            <w:vMerge w:val="restart"/>
            <w:vAlign w:val="center"/>
          </w:tcPr>
          <w:p w14:paraId="3F4AC440">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方案支持</w:t>
            </w:r>
          </w:p>
          <w:p w14:paraId="3F79202E">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（共30分）</w:t>
            </w:r>
          </w:p>
        </w:tc>
        <w:tc>
          <w:tcPr>
            <w:tcW w:w="741" w:type="pct"/>
            <w:vAlign w:val="center"/>
          </w:tcPr>
          <w:p w14:paraId="0D85C867">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10</w:t>
            </w:r>
            <w:r>
              <w:rPr>
                <w:rFonts w:ascii="宋体" w:hAnsi="宋体" w:eastAsia="宋体" w:cs="宋体"/>
                <w:color w:val="auto"/>
                <w:sz w:val="24"/>
                <w:szCs w:val="24"/>
                <w:u w:color="000000"/>
                <w:lang w:val="zh-TW" w:eastAsia="zh-TW"/>
              </w:rPr>
              <w:t>分</w:t>
            </w:r>
          </w:p>
        </w:tc>
        <w:tc>
          <w:tcPr>
            <w:tcW w:w="2530" w:type="pct"/>
            <w:vAlign w:val="center"/>
          </w:tcPr>
          <w:p w14:paraId="6059EA4F">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投标人针对本项目提供的项目实施方案（包含但不限于施工及调试方案、安全及文明施工保证方案、质量保证方案、施工进度计划）：</w:t>
            </w:r>
          </w:p>
          <w:p w14:paraId="1AA4CB21">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一档：施工整体方案符合项目客观实际、内容完整、方案详尽合理，可行性强的得10分；</w:t>
            </w:r>
          </w:p>
          <w:p w14:paraId="5E6D73C8">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二档：施工整体方案针对性略有欠缺、内容较完整、方案较合理、具有一定可行性得9分；</w:t>
            </w:r>
          </w:p>
          <w:p w14:paraId="590B14A0">
            <w:pPr>
              <w:spacing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szCs w:val="24"/>
                <w:lang w:val="en-US"/>
              </w:rPr>
              <w:t>三档：施工整体方案内容不完整、针对性差、可行性低，但仍可以接受采纳的得8分。</w:t>
            </w:r>
            <w:r>
              <w:rPr>
                <w:rFonts w:ascii="宋体" w:hAnsi="宋体" w:eastAsia="宋体" w:cs="宋体"/>
                <w:color w:val="auto"/>
                <w:sz w:val="24"/>
                <w:lang w:val="en-US"/>
              </w:rPr>
              <w:t>未提供方案的不得分。</w:t>
            </w:r>
          </w:p>
        </w:tc>
      </w:tr>
      <w:tr w14:paraId="5C91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0D5CC8BF">
            <w:pPr>
              <w:spacing w:line="300" w:lineRule="exact"/>
              <w:jc w:val="center"/>
              <w:rPr>
                <w:rFonts w:hint="default" w:ascii="宋体" w:hAnsi="宋体" w:eastAsia="宋体" w:cs="宋体"/>
                <w:color w:val="auto"/>
                <w:sz w:val="24"/>
                <w:szCs w:val="24"/>
                <w:u w:color="000000"/>
                <w:lang w:val="en-US"/>
              </w:rPr>
            </w:pPr>
          </w:p>
        </w:tc>
        <w:tc>
          <w:tcPr>
            <w:tcW w:w="919" w:type="pct"/>
            <w:vMerge w:val="continue"/>
            <w:vAlign w:val="center"/>
          </w:tcPr>
          <w:p w14:paraId="3DA36A42">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5BF0D394">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10</w:t>
            </w:r>
            <w:r>
              <w:rPr>
                <w:rFonts w:ascii="宋体" w:hAnsi="宋体" w:eastAsia="宋体" w:cs="宋体"/>
                <w:color w:val="auto"/>
                <w:sz w:val="24"/>
                <w:szCs w:val="24"/>
                <w:u w:color="000000"/>
                <w:lang w:val="zh-TW" w:eastAsia="zh-TW"/>
              </w:rPr>
              <w:t>分</w:t>
            </w:r>
          </w:p>
        </w:tc>
        <w:tc>
          <w:tcPr>
            <w:tcW w:w="2530" w:type="pct"/>
            <w:vAlign w:val="center"/>
          </w:tcPr>
          <w:p w14:paraId="5E8730FF">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投标人针对本项目提供运营服务管理和日常维护方案（包括但不限于系统的运行与管理服务计划、相关应急预案、人员管理制度、相关设备操作规程）：</w:t>
            </w:r>
          </w:p>
          <w:p w14:paraId="1CEF681A">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一档：运营服务管理和日常维护方案符合项目客观实际、内容完整、方案详尽合理，可行性强的得10分；</w:t>
            </w:r>
          </w:p>
          <w:p w14:paraId="139E5EA4">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二档：运营服务管理和日常维护方案针对性略有欠缺、内容较完整、方案较合理、具有一定可行性得9分；</w:t>
            </w:r>
          </w:p>
          <w:p w14:paraId="1EE30D20">
            <w:pPr>
              <w:spacing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szCs w:val="24"/>
                <w:lang w:val="en-US"/>
              </w:rPr>
              <w:t>三档：运营服务管理和日常维护方案内容不完整、针对性差、可行性低，但仍可以接受采纳的得8分。</w:t>
            </w:r>
            <w:r>
              <w:rPr>
                <w:rFonts w:ascii="宋体" w:hAnsi="宋体" w:eastAsia="宋体" w:cs="宋体"/>
                <w:color w:val="auto"/>
                <w:sz w:val="24"/>
                <w:lang w:val="en-US"/>
              </w:rPr>
              <w:t>未提供方案的不得分。</w:t>
            </w:r>
          </w:p>
        </w:tc>
      </w:tr>
      <w:tr w14:paraId="66D9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2C415E04">
            <w:pPr>
              <w:spacing w:line="300" w:lineRule="exact"/>
              <w:jc w:val="center"/>
              <w:rPr>
                <w:rFonts w:hint="default" w:ascii="宋体" w:hAnsi="宋体" w:eastAsia="宋体" w:cs="宋体"/>
                <w:color w:val="auto"/>
                <w:sz w:val="24"/>
                <w:szCs w:val="24"/>
                <w:u w:color="000000"/>
                <w:lang w:val="en-US"/>
              </w:rPr>
            </w:pPr>
          </w:p>
        </w:tc>
        <w:tc>
          <w:tcPr>
            <w:tcW w:w="919" w:type="pct"/>
            <w:vMerge w:val="continue"/>
            <w:vAlign w:val="center"/>
          </w:tcPr>
          <w:p w14:paraId="780A2E12">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58D0DF2B">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8</w:t>
            </w:r>
            <w:r>
              <w:rPr>
                <w:rFonts w:ascii="宋体" w:hAnsi="宋体" w:eastAsia="宋体" w:cs="宋体"/>
                <w:color w:val="auto"/>
                <w:sz w:val="24"/>
                <w:szCs w:val="24"/>
                <w:u w:color="000000"/>
                <w:lang w:val="zh-TW" w:eastAsia="zh-TW"/>
              </w:rPr>
              <w:t>分</w:t>
            </w:r>
          </w:p>
        </w:tc>
        <w:tc>
          <w:tcPr>
            <w:tcW w:w="2530" w:type="pct"/>
            <w:vAlign w:val="center"/>
          </w:tcPr>
          <w:p w14:paraId="51A0A27E">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投标人针对本项目提供的改造方案：</w:t>
            </w:r>
          </w:p>
          <w:p w14:paraId="0B7E35E7">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一档：改造方案符合项目客观实际、内容完整、方案详尽合理，可行性强的得8分；</w:t>
            </w:r>
          </w:p>
          <w:p w14:paraId="7EAD662E">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szCs w:val="24"/>
                <w:lang w:val="en-US"/>
              </w:rPr>
              <w:t>二档：改造方案针对性略有欠缺、内容较完整、方案较合理、具有一定可行性得7分；</w:t>
            </w:r>
          </w:p>
          <w:p w14:paraId="01560B7A">
            <w:pPr>
              <w:spacing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szCs w:val="24"/>
                <w:lang w:val="en-US"/>
              </w:rPr>
              <w:t>三档：改造方案内容不完整、针对性差、可行性低，但仍可以接受采纳的得6分。</w:t>
            </w:r>
            <w:r>
              <w:rPr>
                <w:rFonts w:ascii="宋体" w:hAnsi="宋体" w:eastAsia="宋体" w:cs="宋体"/>
                <w:color w:val="auto"/>
                <w:sz w:val="24"/>
                <w:lang w:val="en-US"/>
              </w:rPr>
              <w:t>未提供方案的不得分。</w:t>
            </w:r>
          </w:p>
        </w:tc>
      </w:tr>
      <w:tr w14:paraId="5024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0D1B97A9">
            <w:pPr>
              <w:spacing w:line="300" w:lineRule="exact"/>
              <w:jc w:val="center"/>
              <w:rPr>
                <w:rFonts w:hint="default" w:ascii="宋体" w:hAnsi="宋体" w:eastAsia="宋体" w:cs="宋体"/>
                <w:color w:val="auto"/>
                <w:sz w:val="24"/>
                <w:szCs w:val="24"/>
                <w:u w:color="000000"/>
                <w:lang w:val="en-US"/>
              </w:rPr>
            </w:pPr>
          </w:p>
        </w:tc>
        <w:tc>
          <w:tcPr>
            <w:tcW w:w="919" w:type="pct"/>
            <w:vMerge w:val="continue"/>
            <w:vAlign w:val="center"/>
          </w:tcPr>
          <w:p w14:paraId="77FFC056">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4F39C040">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2分</w:t>
            </w:r>
          </w:p>
        </w:tc>
        <w:tc>
          <w:tcPr>
            <w:tcW w:w="2530" w:type="pct"/>
            <w:vAlign w:val="center"/>
          </w:tcPr>
          <w:p w14:paraId="3610CDA8">
            <w:pPr>
              <w:spacing w:line="300" w:lineRule="exact"/>
              <w:rPr>
                <w:rFonts w:hint="default" w:ascii="宋体" w:hAnsi="宋体" w:eastAsia="宋体" w:cs="宋体"/>
                <w:color w:val="auto"/>
                <w:sz w:val="24"/>
                <w:szCs w:val="24"/>
                <w:lang w:val="en-US"/>
              </w:rPr>
            </w:pPr>
            <w:r>
              <w:rPr>
                <w:rFonts w:ascii="宋体" w:hAnsi="宋体" w:eastAsia="宋体" w:cs="宋体"/>
                <w:color w:val="auto"/>
                <w:sz w:val="24"/>
                <w:lang w:val="en-US"/>
              </w:rPr>
              <w:t>投标人具有与AI预测功能的中央空调节能控制相关技术的得2分。需提供相应的软件著作权证书。（注：证书中的名称须与投标人名称一致，未提供不得分。）</w:t>
            </w:r>
          </w:p>
        </w:tc>
      </w:tr>
      <w:tr w14:paraId="5919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7667E36B">
            <w:pPr>
              <w:spacing w:line="300" w:lineRule="exact"/>
              <w:jc w:val="center"/>
              <w:rPr>
                <w:rFonts w:hint="default" w:ascii="宋体" w:hAnsi="宋体" w:eastAsia="宋体" w:cs="宋体"/>
                <w:color w:val="auto"/>
                <w:sz w:val="24"/>
                <w:szCs w:val="24"/>
                <w:u w:color="000000"/>
                <w:lang w:val="en-US"/>
              </w:rPr>
            </w:pPr>
          </w:p>
        </w:tc>
        <w:tc>
          <w:tcPr>
            <w:tcW w:w="919" w:type="pct"/>
            <w:vMerge w:val="restart"/>
            <w:vAlign w:val="center"/>
          </w:tcPr>
          <w:p w14:paraId="2FC2DA73">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售后服务和运营支持     （20分）</w:t>
            </w:r>
          </w:p>
        </w:tc>
        <w:tc>
          <w:tcPr>
            <w:tcW w:w="741" w:type="pct"/>
            <w:vAlign w:val="center"/>
          </w:tcPr>
          <w:p w14:paraId="564322BA">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8</w:t>
            </w:r>
            <w:r>
              <w:rPr>
                <w:rFonts w:ascii="宋体" w:hAnsi="宋体" w:eastAsia="宋体" w:cs="宋体"/>
                <w:color w:val="auto"/>
                <w:sz w:val="24"/>
                <w:szCs w:val="24"/>
                <w:u w:color="000000"/>
                <w:lang w:val="zh-TW" w:eastAsia="zh-TW"/>
              </w:rPr>
              <w:t>分</w:t>
            </w:r>
          </w:p>
        </w:tc>
        <w:tc>
          <w:tcPr>
            <w:tcW w:w="2530" w:type="pct"/>
            <w:vAlign w:val="center"/>
          </w:tcPr>
          <w:p w14:paraId="3BDBC06F">
            <w:pPr>
              <w:pStyle w:val="49"/>
              <w:widowControl/>
              <w:autoSpaceDE/>
              <w:autoSpaceDN/>
              <w:adjustRightInd/>
              <w:spacing w:line="300" w:lineRule="exact"/>
              <w:rPr>
                <w:rFonts w:ascii="宋体" w:hAnsi="宋体" w:eastAsia="宋体" w:cs="宋体"/>
                <w:color w:val="auto"/>
              </w:rPr>
            </w:pPr>
            <w:r>
              <w:rPr>
                <w:rFonts w:hint="eastAsia" w:ascii="宋体" w:hAnsi="宋体" w:eastAsia="宋体" w:cs="宋体"/>
                <w:color w:val="auto"/>
              </w:rPr>
              <w:t>投标人针对本项目提供售后服务方案进行评审（包括但不限于具体的售后服务内容承诺、服务响应时间、响应方式）：</w:t>
            </w:r>
          </w:p>
          <w:p w14:paraId="43A10993">
            <w:pPr>
              <w:pStyle w:val="49"/>
              <w:widowControl/>
              <w:autoSpaceDE/>
              <w:autoSpaceDN/>
              <w:adjustRightInd/>
              <w:spacing w:line="300" w:lineRule="exact"/>
              <w:rPr>
                <w:rFonts w:ascii="宋体" w:hAnsi="宋体" w:eastAsia="宋体" w:cs="宋体"/>
                <w:color w:val="auto"/>
              </w:rPr>
            </w:pPr>
            <w:r>
              <w:rPr>
                <w:rFonts w:hint="eastAsia" w:ascii="宋体" w:hAnsi="宋体" w:eastAsia="宋体" w:cs="宋体"/>
                <w:color w:val="auto"/>
              </w:rPr>
              <w:t>一档：售后服务方案优，可行性高、充分考虑用户实际情况，充分满足用户需求，得8分；</w:t>
            </w:r>
          </w:p>
          <w:p w14:paraId="7F699B8E">
            <w:pPr>
              <w:pStyle w:val="49"/>
              <w:widowControl/>
              <w:autoSpaceDE/>
              <w:autoSpaceDN/>
              <w:adjustRightInd/>
              <w:spacing w:line="300" w:lineRule="exact"/>
              <w:rPr>
                <w:rFonts w:ascii="宋体" w:hAnsi="宋体" w:eastAsia="宋体" w:cs="宋体"/>
                <w:color w:val="auto"/>
              </w:rPr>
            </w:pPr>
            <w:r>
              <w:rPr>
                <w:rFonts w:hint="eastAsia" w:ascii="宋体" w:hAnsi="宋体" w:eastAsia="宋体" w:cs="宋体"/>
                <w:color w:val="auto"/>
              </w:rPr>
              <w:t>二档：售后服务方案可行性良、考虑用户实际情况，可以满足用户需求，得7分；</w:t>
            </w:r>
          </w:p>
          <w:p w14:paraId="7F2A178A">
            <w:pPr>
              <w:spacing w:line="300" w:lineRule="exact"/>
              <w:rPr>
                <w:rFonts w:hint="default" w:ascii="宋体" w:hAnsi="宋体" w:eastAsia="宋体" w:cs="宋体"/>
                <w:color w:val="auto"/>
                <w:sz w:val="24"/>
                <w:szCs w:val="24"/>
                <w:u w:color="000000"/>
                <w:lang w:val="zh-TW"/>
              </w:rPr>
            </w:pPr>
            <w:r>
              <w:rPr>
                <w:rFonts w:ascii="宋体" w:hAnsi="宋体" w:eastAsia="宋体" w:cs="宋体"/>
                <w:color w:val="auto"/>
                <w:sz w:val="24"/>
                <w:szCs w:val="24"/>
                <w:lang w:val="en-US"/>
              </w:rPr>
              <w:t>三档：售后服务方案可行性一般、考虑用户实际情况，基本满足用户需求，得6分；</w:t>
            </w:r>
            <w:r>
              <w:rPr>
                <w:rFonts w:ascii="宋体" w:hAnsi="宋体" w:eastAsia="宋体" w:cs="宋体"/>
                <w:color w:val="auto"/>
                <w:sz w:val="24"/>
                <w:lang w:val="en-US"/>
              </w:rPr>
              <w:t>未提供方案的不得分。</w:t>
            </w:r>
          </w:p>
        </w:tc>
      </w:tr>
      <w:tr w14:paraId="6D1A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338296E4">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 xml:space="preserve"> </w:t>
            </w:r>
          </w:p>
        </w:tc>
        <w:tc>
          <w:tcPr>
            <w:tcW w:w="919" w:type="pct"/>
            <w:vMerge w:val="continue"/>
            <w:vAlign w:val="center"/>
          </w:tcPr>
          <w:p w14:paraId="18E22C7B">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75026A06">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4分</w:t>
            </w:r>
          </w:p>
        </w:tc>
        <w:tc>
          <w:tcPr>
            <w:tcW w:w="2530" w:type="pct"/>
            <w:vAlign w:val="center"/>
          </w:tcPr>
          <w:p w14:paraId="431908AC">
            <w:pPr>
              <w:spacing w:before="120" w:beforeLines="50" w:after="120" w:afterLines="50" w:line="300" w:lineRule="exact"/>
              <w:rPr>
                <w:rFonts w:hint="default" w:ascii="仿宋" w:hAnsi="仿宋" w:eastAsia="仿宋" w:cs="仿宋"/>
                <w:color w:val="auto"/>
                <w:sz w:val="24"/>
                <w:szCs w:val="24"/>
                <w:lang w:val="en-US"/>
              </w:rPr>
            </w:pPr>
            <w:r>
              <w:rPr>
                <w:rFonts w:ascii="宋体" w:hAnsi="宋体" w:eastAsia="宋体" w:cs="宋体"/>
                <w:color w:val="auto"/>
                <w:sz w:val="24"/>
                <w:lang w:val="en-US"/>
              </w:rPr>
              <w:t>投标人团队的技术负责人同时具有住房和城乡建设部门颁发的国家注册电气工程师（供配电）证书、机电工程专业一级建造师注册证书及应急管理部门颁发的特种作业操作证：制冷与空调作业的得4分。须提供证书复印件及投标人为其缴纳的投标截止时间前6个月（不含投标截止时间的当月）内任意3个月的社保缴纳证明。以上材料缺一不可，否则不得分。（人员与其它项不得重复）</w:t>
            </w:r>
          </w:p>
        </w:tc>
      </w:tr>
      <w:tr w14:paraId="6483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5C0AF5CA">
            <w:pPr>
              <w:spacing w:line="300" w:lineRule="exact"/>
              <w:jc w:val="center"/>
              <w:rPr>
                <w:rFonts w:hint="default" w:ascii="宋体" w:hAnsi="宋体" w:eastAsia="宋体" w:cs="宋体"/>
                <w:color w:val="auto"/>
                <w:sz w:val="24"/>
                <w:szCs w:val="24"/>
                <w:u w:color="000000"/>
                <w:lang w:val="en-US"/>
              </w:rPr>
            </w:pPr>
          </w:p>
        </w:tc>
        <w:tc>
          <w:tcPr>
            <w:tcW w:w="919" w:type="pct"/>
            <w:vMerge w:val="continue"/>
            <w:vAlign w:val="center"/>
          </w:tcPr>
          <w:p w14:paraId="1736CC44">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07C07B06">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4分</w:t>
            </w:r>
          </w:p>
        </w:tc>
        <w:tc>
          <w:tcPr>
            <w:tcW w:w="2530" w:type="pct"/>
            <w:vAlign w:val="center"/>
          </w:tcPr>
          <w:p w14:paraId="3D5A8B5B">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lang w:val="en-US"/>
              </w:rPr>
              <w:t>投标人为本项目配备的施工主管（1人），具有住房和城乡建设部门颁发的专职安全员证、应急管理部门颁发的特种作业操作证：高压电工作业、制冷与空调设备安装修理作业、低压电工作业、熔化焊接与热切割作业，具有以上5本证书得4分。须提供证书复印件及投标人为其缴纳的投标截止时间前6个月（不含投标截止时间的当月）内任意3个月的社保缴纳证明。以上材料每缺1项则扣除2分，直至本项得分为0。（人员与其它项不得重复）</w:t>
            </w:r>
          </w:p>
        </w:tc>
      </w:tr>
      <w:tr w14:paraId="7920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08" w:type="pct"/>
            <w:vMerge w:val="continue"/>
            <w:vAlign w:val="center"/>
          </w:tcPr>
          <w:p w14:paraId="1916F9B2">
            <w:pPr>
              <w:spacing w:line="300" w:lineRule="exact"/>
              <w:jc w:val="center"/>
              <w:rPr>
                <w:rFonts w:hint="default" w:ascii="宋体" w:hAnsi="宋体" w:eastAsia="宋体" w:cs="宋体"/>
                <w:color w:val="auto"/>
                <w:sz w:val="24"/>
                <w:szCs w:val="24"/>
                <w:u w:color="000000"/>
                <w:lang w:val="en-US"/>
              </w:rPr>
            </w:pPr>
          </w:p>
        </w:tc>
        <w:tc>
          <w:tcPr>
            <w:tcW w:w="919" w:type="pct"/>
            <w:vMerge w:val="continue"/>
            <w:vAlign w:val="center"/>
          </w:tcPr>
          <w:p w14:paraId="61A214CB">
            <w:pPr>
              <w:spacing w:line="300" w:lineRule="exact"/>
              <w:jc w:val="center"/>
              <w:rPr>
                <w:rFonts w:hint="default" w:ascii="宋体" w:hAnsi="宋体" w:eastAsia="宋体" w:cs="宋体"/>
                <w:color w:val="auto"/>
                <w:sz w:val="24"/>
                <w:szCs w:val="24"/>
                <w:u w:color="000000"/>
                <w:lang w:val="en-US"/>
              </w:rPr>
            </w:pPr>
          </w:p>
        </w:tc>
        <w:tc>
          <w:tcPr>
            <w:tcW w:w="741" w:type="pct"/>
            <w:vAlign w:val="center"/>
          </w:tcPr>
          <w:p w14:paraId="38637CAC">
            <w:pPr>
              <w:spacing w:line="300" w:lineRule="exact"/>
              <w:jc w:val="center"/>
              <w:rPr>
                <w:rFonts w:hint="default" w:ascii="宋体" w:hAnsi="宋体" w:eastAsia="宋体" w:cs="宋体"/>
                <w:color w:val="auto"/>
                <w:sz w:val="24"/>
                <w:szCs w:val="24"/>
                <w:u w:color="000000"/>
                <w:lang w:val="en-US"/>
              </w:rPr>
            </w:pPr>
            <w:r>
              <w:rPr>
                <w:rFonts w:ascii="宋体" w:hAnsi="宋体" w:eastAsia="宋体" w:cs="宋体"/>
                <w:color w:val="auto"/>
                <w:sz w:val="24"/>
                <w:szCs w:val="24"/>
                <w:u w:color="000000"/>
                <w:lang w:val="en-US"/>
              </w:rPr>
              <w:t>4分</w:t>
            </w:r>
          </w:p>
        </w:tc>
        <w:tc>
          <w:tcPr>
            <w:tcW w:w="2530" w:type="pct"/>
            <w:vAlign w:val="center"/>
          </w:tcPr>
          <w:p w14:paraId="78E31958">
            <w:pPr>
              <w:spacing w:before="120" w:beforeLines="50" w:after="120" w:afterLines="50" w:line="300" w:lineRule="exact"/>
              <w:rPr>
                <w:rFonts w:hint="default" w:ascii="宋体" w:hAnsi="宋体" w:eastAsia="宋体" w:cs="宋体"/>
                <w:color w:val="auto"/>
                <w:sz w:val="24"/>
                <w:szCs w:val="24"/>
                <w:lang w:val="en-US"/>
              </w:rPr>
            </w:pPr>
            <w:r>
              <w:rPr>
                <w:rFonts w:ascii="宋体" w:hAnsi="宋体" w:eastAsia="宋体" w:cs="宋体"/>
                <w:color w:val="auto"/>
                <w:sz w:val="24"/>
                <w:lang w:val="en-US"/>
              </w:rPr>
              <w:t>投标人为本项目配备的运维主管（1人），具有行政主管部门部门颁发的</w:t>
            </w:r>
            <w:r>
              <w:rPr>
                <w:rFonts w:ascii="宋体" w:hAnsi="宋体" w:eastAsia="宋体" w:cs="宋体"/>
                <w:color w:val="auto"/>
                <w:sz w:val="24"/>
              </w:rPr>
              <w:t>特种设备安全管理和作业人员证</w:t>
            </w:r>
            <w:r>
              <w:rPr>
                <w:rFonts w:ascii="宋体" w:hAnsi="宋体" w:eastAsia="宋体" w:cs="宋体"/>
                <w:color w:val="auto"/>
                <w:sz w:val="24"/>
                <w:lang w:val="en-US"/>
              </w:rPr>
              <w:t>（A证）、应急管理部门颁发的特种作业操作证：熔化</w:t>
            </w:r>
            <w:r>
              <w:rPr>
                <w:rFonts w:ascii="宋体" w:hAnsi="宋体" w:eastAsia="宋体" w:cs="宋体"/>
                <w:color w:val="auto"/>
                <w:sz w:val="24"/>
              </w:rPr>
              <w:t>焊接与热切割作业</w:t>
            </w:r>
            <w:r>
              <w:rPr>
                <w:rFonts w:ascii="宋体" w:hAnsi="宋体" w:eastAsia="宋体" w:cs="宋体"/>
                <w:color w:val="auto"/>
                <w:sz w:val="24"/>
                <w:lang w:val="en-US"/>
              </w:rPr>
              <w:t>、制冷与空调设备安装修理作业、低压电工作业、高压电工作业，具有以上5本证书得4分。须提供证书复印件及投标人为其缴纳的投标截止时间前6个月（不含投标截止时间的当月）内任意3个月的社保缴纳证明。以上材料每缺1项则扣除2分，直至本项得分为0。（人员与其它项不得重复）</w:t>
            </w:r>
          </w:p>
        </w:tc>
      </w:tr>
    </w:tbl>
    <w:p w14:paraId="58C53719">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6.3.4 投标文件的澄清</w:t>
      </w:r>
    </w:p>
    <w:p w14:paraId="211F7129">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6.3.4.1为切实落实评标原则，招标人有权要求投标人以书面形式对其投标文件进行澄清。</w:t>
      </w:r>
    </w:p>
    <w:p w14:paraId="70F5F903">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6.3.4.2 澄清的书面资料必须经其法定代表人或委托代理人签字后方为有效，与投标文件具有同等的法律效力。</w:t>
      </w:r>
    </w:p>
    <w:p w14:paraId="0ED508EF">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6.4 定标</w:t>
      </w:r>
    </w:p>
    <w:p w14:paraId="3EF2765C">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招标人根据评标结果，选择履行合同能力强，能够提供最佳的服务，信誉好的投标人作为中标人。</w:t>
      </w:r>
    </w:p>
    <w:p w14:paraId="05549111">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6.4.1 取消中标资格</w:t>
      </w:r>
    </w:p>
    <w:p w14:paraId="0E70F867">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投标人出现以下任何情况，都将取消其中标资格。</w:t>
      </w:r>
    </w:p>
    <w:p w14:paraId="4B0B7C62">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a) 在投标过程中，对评标成员施加影响的任何行为；</w:t>
      </w:r>
    </w:p>
    <w:p w14:paraId="6E5AEAED">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b) 非因不可抗力拒绝签订合同；</w:t>
      </w:r>
    </w:p>
    <w:p w14:paraId="63059D4D">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 xml:space="preserve">c) 投标过程中弄虚作假，虚报谎报能力水平、资信和业绩，经发现并查实的； </w:t>
      </w:r>
    </w:p>
    <w:p w14:paraId="1850CE6A">
      <w:pPr>
        <w:pStyle w:val="25"/>
        <w:spacing w:after="0" w:line="540" w:lineRule="exact"/>
        <w:ind w:firstLine="560"/>
        <w:jc w:val="both"/>
        <w:rPr>
          <w:color w:val="auto"/>
          <w:sz w:val="24"/>
          <w:szCs w:val="24"/>
          <w:lang w:val="en-US" w:eastAsia="zh-CN"/>
        </w:rPr>
      </w:pPr>
      <w:r>
        <w:rPr>
          <w:rFonts w:hint="eastAsia"/>
          <w:color w:val="auto"/>
          <w:sz w:val="24"/>
          <w:szCs w:val="24"/>
          <w:lang w:val="en-US" w:eastAsia="zh-CN"/>
        </w:rPr>
        <w:t>d) 我司评标小组认定投标报价异常的。</w:t>
      </w:r>
    </w:p>
    <w:p w14:paraId="3A4518A9">
      <w:pPr>
        <w:pStyle w:val="25"/>
        <w:spacing w:after="0" w:line="540" w:lineRule="exact"/>
        <w:ind w:firstLine="560"/>
        <w:jc w:val="both"/>
        <w:rPr>
          <w:b/>
          <w:bCs/>
          <w:color w:val="auto"/>
          <w:sz w:val="24"/>
          <w:szCs w:val="24"/>
          <w:lang w:eastAsia="zh-CN"/>
        </w:rPr>
      </w:pPr>
      <w:r>
        <w:rPr>
          <w:b/>
          <w:bCs/>
          <w:color w:val="auto"/>
          <w:sz w:val="24"/>
          <w:szCs w:val="24"/>
          <w:lang w:val="en-US" w:eastAsia="zh-CN"/>
        </w:rPr>
        <w:t>7.授予</w:t>
      </w:r>
      <w:r>
        <w:rPr>
          <w:b/>
          <w:bCs/>
          <w:color w:val="auto"/>
          <w:sz w:val="24"/>
          <w:szCs w:val="24"/>
          <w:lang w:eastAsia="zh-CN"/>
        </w:rPr>
        <w:t>合同</w:t>
      </w:r>
    </w:p>
    <w:p w14:paraId="411E39EF">
      <w:pPr>
        <w:pStyle w:val="25"/>
        <w:spacing w:after="0" w:line="540" w:lineRule="exact"/>
        <w:ind w:firstLine="560"/>
        <w:jc w:val="both"/>
        <w:rPr>
          <w:color w:val="auto"/>
          <w:sz w:val="24"/>
          <w:szCs w:val="24"/>
          <w:lang w:eastAsia="zh-CN"/>
        </w:rPr>
      </w:pPr>
      <w:r>
        <w:rPr>
          <w:color w:val="auto"/>
          <w:sz w:val="24"/>
          <w:szCs w:val="24"/>
          <w:lang w:val="en-US" w:eastAsia="zh-CN"/>
        </w:rPr>
        <w:t>7.1</w:t>
      </w:r>
      <w:r>
        <w:rPr>
          <w:color w:val="auto"/>
          <w:sz w:val="24"/>
          <w:szCs w:val="24"/>
          <w:lang w:eastAsia="zh-CN"/>
        </w:rPr>
        <w:t>中标通知书</w:t>
      </w:r>
    </w:p>
    <w:p w14:paraId="38F0F99A">
      <w:pPr>
        <w:pStyle w:val="25"/>
        <w:spacing w:after="0" w:line="540" w:lineRule="exact"/>
        <w:ind w:firstLine="560"/>
        <w:jc w:val="both"/>
        <w:rPr>
          <w:color w:val="auto"/>
          <w:sz w:val="24"/>
          <w:szCs w:val="24"/>
          <w:lang w:eastAsia="zh-CN"/>
        </w:rPr>
      </w:pPr>
      <w:r>
        <w:rPr>
          <w:color w:val="auto"/>
          <w:sz w:val="24"/>
          <w:szCs w:val="24"/>
          <w:lang w:val="en-US" w:eastAsia="zh-CN"/>
        </w:rPr>
        <w:t>7.1.1</w:t>
      </w:r>
      <w:r>
        <w:rPr>
          <w:color w:val="auto"/>
          <w:sz w:val="24"/>
          <w:szCs w:val="24"/>
          <w:lang w:eastAsia="zh-CN"/>
        </w:rPr>
        <w:t>在规定的投标有效期截止前，招标人按照有关规定向中标人发出中标通知书。</w:t>
      </w:r>
    </w:p>
    <w:p w14:paraId="29A25470">
      <w:pPr>
        <w:pStyle w:val="25"/>
        <w:spacing w:after="0" w:line="540" w:lineRule="exact"/>
        <w:ind w:firstLine="560"/>
        <w:jc w:val="both"/>
        <w:rPr>
          <w:color w:val="auto"/>
          <w:sz w:val="24"/>
          <w:szCs w:val="24"/>
          <w:lang w:eastAsia="zh-CN"/>
        </w:rPr>
      </w:pPr>
      <w:r>
        <w:rPr>
          <w:color w:val="auto"/>
          <w:sz w:val="24"/>
          <w:szCs w:val="24"/>
          <w:lang w:val="en-US" w:eastAsia="zh-CN"/>
        </w:rPr>
        <w:t>7.1.2</w:t>
      </w:r>
      <w:r>
        <w:rPr>
          <w:color w:val="auto"/>
          <w:sz w:val="24"/>
          <w:szCs w:val="24"/>
          <w:lang w:eastAsia="zh-CN"/>
        </w:rPr>
        <w:t>招标人将在发岀中标通知书的同时，将釆用电话通知或电子邮件或网络公告的方式将中标结果通知所有未中标的投标人。</w:t>
      </w:r>
    </w:p>
    <w:p w14:paraId="4EBDF551">
      <w:pPr>
        <w:pStyle w:val="25"/>
        <w:spacing w:after="0" w:line="540" w:lineRule="exact"/>
        <w:ind w:firstLine="560"/>
        <w:jc w:val="both"/>
        <w:rPr>
          <w:color w:val="auto"/>
          <w:sz w:val="24"/>
          <w:szCs w:val="24"/>
          <w:lang w:eastAsia="zh-CN"/>
        </w:rPr>
      </w:pPr>
      <w:r>
        <w:rPr>
          <w:color w:val="auto"/>
          <w:sz w:val="24"/>
          <w:szCs w:val="24"/>
          <w:lang w:val="en-US" w:eastAsia="zh-CN"/>
        </w:rPr>
        <w:t>7.2</w:t>
      </w:r>
      <w:r>
        <w:rPr>
          <w:color w:val="auto"/>
          <w:sz w:val="24"/>
          <w:szCs w:val="24"/>
          <w:lang w:eastAsia="zh-CN"/>
        </w:rPr>
        <w:t>合同协议书的签署</w:t>
      </w:r>
    </w:p>
    <w:p w14:paraId="09763245">
      <w:pPr>
        <w:pStyle w:val="25"/>
        <w:spacing w:after="0" w:line="540" w:lineRule="exact"/>
        <w:ind w:firstLine="560"/>
        <w:jc w:val="both"/>
        <w:rPr>
          <w:color w:val="auto"/>
          <w:sz w:val="24"/>
          <w:szCs w:val="24"/>
          <w:lang w:eastAsia="zh-CN"/>
        </w:rPr>
      </w:pPr>
      <w:r>
        <w:rPr>
          <w:color w:val="auto"/>
          <w:sz w:val="24"/>
          <w:szCs w:val="24"/>
          <w:lang w:val="en-US" w:eastAsia="zh-CN"/>
        </w:rPr>
        <w:t>7.2.1</w:t>
      </w:r>
      <w:r>
        <w:rPr>
          <w:color w:val="auto"/>
          <w:sz w:val="24"/>
          <w:szCs w:val="24"/>
          <w:lang w:eastAsia="zh-CN"/>
        </w:rPr>
        <w:t>招标人将以书面</w:t>
      </w:r>
      <w:r>
        <w:rPr>
          <w:rFonts w:hint="eastAsia"/>
          <w:color w:val="auto"/>
          <w:sz w:val="24"/>
          <w:szCs w:val="24"/>
          <w:lang w:val="en-US" w:eastAsia="zh-CN"/>
        </w:rPr>
        <w:t>/电子邮件</w:t>
      </w:r>
      <w:r>
        <w:rPr>
          <w:color w:val="auto"/>
          <w:sz w:val="24"/>
          <w:szCs w:val="24"/>
          <w:lang w:eastAsia="zh-CN"/>
        </w:rPr>
        <w:t>形式向中标人发出《中标通知书》，中标人收到《中标通知书》后，按照招标文件、投标文件的内容和国家有关规定，在规定的时间、地点与招标人</w:t>
      </w:r>
      <w:r>
        <w:rPr>
          <w:rFonts w:hint="eastAsia"/>
          <w:color w:val="auto"/>
          <w:sz w:val="24"/>
          <w:szCs w:val="24"/>
          <w:lang w:eastAsia="zh-CN"/>
        </w:rPr>
        <w:t>就中标项目</w:t>
      </w:r>
      <w:r>
        <w:rPr>
          <w:color w:val="auto"/>
          <w:sz w:val="24"/>
          <w:szCs w:val="24"/>
          <w:lang w:eastAsia="zh-CN"/>
        </w:rPr>
        <w:t>签订合同。</w:t>
      </w:r>
    </w:p>
    <w:p w14:paraId="10D9BF20">
      <w:pPr>
        <w:pStyle w:val="25"/>
        <w:spacing w:after="0" w:line="540" w:lineRule="exact"/>
        <w:ind w:firstLine="560"/>
        <w:jc w:val="both"/>
        <w:rPr>
          <w:color w:val="auto"/>
          <w:sz w:val="24"/>
          <w:szCs w:val="24"/>
          <w:lang w:eastAsia="zh-CN"/>
        </w:rPr>
      </w:pPr>
      <w:r>
        <w:rPr>
          <w:color w:val="auto"/>
          <w:sz w:val="24"/>
          <w:szCs w:val="24"/>
          <w:lang w:val="en-US" w:eastAsia="zh-CN"/>
        </w:rPr>
        <w:t>7.2.2</w:t>
      </w:r>
      <w:r>
        <w:rPr>
          <w:color w:val="auto"/>
          <w:sz w:val="24"/>
          <w:szCs w:val="24"/>
          <w:lang w:eastAsia="zh-CN"/>
        </w:rPr>
        <w:t>如经招标人对中标人投标文件进行查验后，发现其有弄虚作假行为或中标人不能按时与招标人签订合同，招标人有权取消其中标资格，并没收其投标保证金。招标人将从投标人中另选中标人。</w:t>
      </w:r>
    </w:p>
    <w:p w14:paraId="4C1063E5">
      <w:pPr>
        <w:pStyle w:val="25"/>
        <w:spacing w:after="0" w:line="540" w:lineRule="exact"/>
        <w:ind w:firstLine="560"/>
        <w:jc w:val="both"/>
        <w:rPr>
          <w:color w:val="auto"/>
          <w:sz w:val="24"/>
          <w:szCs w:val="24"/>
          <w:lang w:eastAsia="zh-CN"/>
        </w:rPr>
      </w:pPr>
      <w:r>
        <w:rPr>
          <w:color w:val="auto"/>
          <w:sz w:val="24"/>
          <w:szCs w:val="24"/>
          <w:lang w:val="en-US" w:eastAsia="zh-CN"/>
        </w:rPr>
        <w:t>7.2.3</w:t>
      </w:r>
      <w:r>
        <w:rPr>
          <w:color w:val="auto"/>
          <w:sz w:val="24"/>
          <w:szCs w:val="24"/>
          <w:lang w:eastAsia="zh-CN"/>
        </w:rPr>
        <w:t>中标人须于中标后</w:t>
      </w:r>
      <w:r>
        <w:rPr>
          <w:color w:val="auto"/>
          <w:sz w:val="24"/>
          <w:szCs w:val="24"/>
          <w:lang w:val="en-US" w:eastAsia="zh-CN"/>
        </w:rPr>
        <w:t>10</w:t>
      </w:r>
      <w:r>
        <w:rPr>
          <w:color w:val="auto"/>
          <w:sz w:val="24"/>
          <w:szCs w:val="24"/>
          <w:lang w:eastAsia="zh-CN"/>
        </w:rPr>
        <w:t>个工作日内与招标人签订合同，逾期未签合同，则视为中标人违约，招标人有权没收其投标保证金。</w:t>
      </w:r>
    </w:p>
    <w:p w14:paraId="344C6FB5">
      <w:pPr>
        <w:pStyle w:val="25"/>
        <w:spacing w:after="0" w:line="540" w:lineRule="exact"/>
        <w:ind w:firstLine="560"/>
        <w:jc w:val="both"/>
        <w:rPr>
          <w:b/>
          <w:bCs/>
          <w:color w:val="auto"/>
          <w:sz w:val="24"/>
          <w:szCs w:val="24"/>
          <w:lang w:eastAsia="zh-CN"/>
        </w:rPr>
      </w:pPr>
      <w:r>
        <w:rPr>
          <w:b/>
          <w:bCs/>
          <w:color w:val="auto"/>
          <w:sz w:val="24"/>
          <w:szCs w:val="24"/>
          <w:lang w:val="en-US" w:eastAsia="zh-CN"/>
        </w:rPr>
        <w:t>8.</w:t>
      </w:r>
      <w:r>
        <w:rPr>
          <w:b/>
          <w:bCs/>
          <w:color w:val="auto"/>
          <w:sz w:val="24"/>
          <w:szCs w:val="24"/>
          <w:lang w:eastAsia="zh-CN"/>
        </w:rPr>
        <w:t>其他事项</w:t>
      </w:r>
    </w:p>
    <w:p w14:paraId="501A4314">
      <w:pPr>
        <w:pStyle w:val="25"/>
        <w:spacing w:after="0" w:line="540" w:lineRule="exact"/>
        <w:ind w:firstLine="560"/>
        <w:jc w:val="both"/>
        <w:rPr>
          <w:color w:val="auto"/>
          <w:sz w:val="24"/>
          <w:szCs w:val="24"/>
          <w:lang w:eastAsia="zh-CN"/>
        </w:rPr>
      </w:pPr>
      <w:r>
        <w:rPr>
          <w:color w:val="auto"/>
          <w:sz w:val="24"/>
          <w:szCs w:val="24"/>
          <w:lang w:val="en-US" w:eastAsia="zh-CN"/>
        </w:rPr>
        <w:t>8.1</w:t>
      </w:r>
      <w:r>
        <w:rPr>
          <w:color w:val="auto"/>
          <w:sz w:val="24"/>
          <w:szCs w:val="24"/>
          <w:lang w:eastAsia="zh-CN"/>
        </w:rPr>
        <w:t>招标文件及中标人的投标文件是采购人与中标人签订合同的依据，中标人应严格依据投标文件所做承诺履行职责，如有违约，招标人有权根据合同釆取相应措施以保证采购的顺利进行，并追究相应违约方的违约责任。</w:t>
      </w:r>
    </w:p>
    <w:p w14:paraId="194ED37D">
      <w:pPr>
        <w:pStyle w:val="25"/>
        <w:spacing w:after="0" w:line="540" w:lineRule="exact"/>
        <w:ind w:firstLine="560"/>
        <w:jc w:val="both"/>
        <w:rPr>
          <w:b/>
          <w:bCs/>
          <w:color w:val="auto"/>
          <w:sz w:val="24"/>
          <w:szCs w:val="24"/>
          <w:lang w:eastAsia="zh-CN"/>
        </w:rPr>
      </w:pPr>
      <w:r>
        <w:rPr>
          <w:rFonts w:hint="eastAsia"/>
          <w:b/>
          <w:bCs/>
          <w:color w:val="auto"/>
          <w:sz w:val="24"/>
          <w:szCs w:val="24"/>
          <w:lang w:eastAsia="zh-CN"/>
        </w:rPr>
        <w:t>8.2如投标方对本文件</w:t>
      </w:r>
      <w:r>
        <w:rPr>
          <w:rFonts w:hint="eastAsia"/>
          <w:b/>
          <w:bCs/>
          <w:color w:val="auto"/>
          <w:sz w:val="24"/>
          <w:szCs w:val="24"/>
          <w:lang w:val="en-US" w:eastAsia="zh-CN"/>
        </w:rPr>
        <w:t>第二章</w:t>
      </w:r>
      <w:r>
        <w:rPr>
          <w:rFonts w:hint="eastAsia"/>
          <w:b/>
          <w:bCs/>
          <w:color w:val="auto"/>
          <w:sz w:val="24"/>
          <w:szCs w:val="24"/>
          <w:lang w:eastAsia="zh-CN"/>
        </w:rPr>
        <w:t>合同模板</w:t>
      </w:r>
      <w:r>
        <w:rPr>
          <w:rFonts w:hint="eastAsia"/>
          <w:b/>
          <w:bCs/>
          <w:color w:val="auto"/>
          <w:sz w:val="24"/>
          <w:szCs w:val="24"/>
          <w:lang w:val="en-US" w:eastAsia="zh-CN"/>
        </w:rPr>
        <w:t>中</w:t>
      </w:r>
      <w:r>
        <w:rPr>
          <w:rFonts w:hint="eastAsia"/>
          <w:b/>
          <w:bCs/>
          <w:color w:val="auto"/>
          <w:sz w:val="24"/>
          <w:szCs w:val="24"/>
          <w:lang w:eastAsia="zh-CN"/>
        </w:rPr>
        <w:t>的部分条款有异议的，应在</w:t>
      </w:r>
      <w:r>
        <w:rPr>
          <w:rFonts w:hint="eastAsia"/>
          <w:b/>
          <w:bCs/>
          <w:color w:val="auto"/>
          <w:sz w:val="24"/>
          <w:szCs w:val="24"/>
          <w:lang w:val="en-US" w:eastAsia="zh-CN"/>
        </w:rPr>
        <w:t>投标文件</w:t>
      </w:r>
      <w:r>
        <w:rPr>
          <w:rFonts w:hint="eastAsia"/>
          <w:b/>
          <w:bCs/>
          <w:color w:val="auto"/>
          <w:sz w:val="24"/>
          <w:szCs w:val="24"/>
          <w:lang w:eastAsia="zh-CN"/>
        </w:rPr>
        <w:t>的《商务和技术偏差表》中明确注明。未注明的合同条款视为接受本文件中的合同模板。</w:t>
      </w:r>
    </w:p>
    <w:p w14:paraId="7F6C5701">
      <w:pPr>
        <w:pStyle w:val="25"/>
        <w:spacing w:after="0" w:line="540" w:lineRule="exact"/>
        <w:ind w:firstLine="560"/>
        <w:jc w:val="both"/>
        <w:rPr>
          <w:color w:val="auto"/>
          <w:sz w:val="24"/>
          <w:szCs w:val="24"/>
          <w:lang w:eastAsia="zh-CN"/>
        </w:rPr>
      </w:pPr>
      <w:r>
        <w:rPr>
          <w:color w:val="auto"/>
          <w:sz w:val="24"/>
          <w:szCs w:val="24"/>
          <w:lang w:val="en-US" w:eastAsia="zh-CN"/>
        </w:rPr>
        <w:t>8.</w:t>
      </w:r>
      <w:r>
        <w:rPr>
          <w:rFonts w:hint="eastAsia"/>
          <w:color w:val="auto"/>
          <w:sz w:val="24"/>
          <w:szCs w:val="24"/>
          <w:lang w:val="en-US" w:eastAsia="zh-CN"/>
        </w:rPr>
        <w:t>3</w:t>
      </w:r>
      <w:r>
        <w:rPr>
          <w:color w:val="auto"/>
          <w:sz w:val="24"/>
          <w:szCs w:val="24"/>
          <w:lang w:eastAsia="zh-CN"/>
        </w:rPr>
        <w:t>投标人所</w:t>
      </w:r>
      <w:r>
        <w:rPr>
          <w:rFonts w:hint="eastAsia"/>
          <w:color w:val="auto"/>
          <w:sz w:val="24"/>
          <w:szCs w:val="24"/>
          <w:lang w:val="en-US" w:eastAsia="zh-CN"/>
        </w:rPr>
        <w:t>提交</w:t>
      </w:r>
      <w:r>
        <w:rPr>
          <w:color w:val="auto"/>
          <w:sz w:val="24"/>
          <w:szCs w:val="24"/>
          <w:lang w:eastAsia="zh-CN"/>
        </w:rPr>
        <w:t>的</w:t>
      </w:r>
      <w:r>
        <w:rPr>
          <w:rFonts w:hint="eastAsia"/>
          <w:color w:val="auto"/>
          <w:sz w:val="24"/>
          <w:szCs w:val="24"/>
          <w:lang w:val="en-US" w:eastAsia="zh-CN"/>
        </w:rPr>
        <w:t>投标文件</w:t>
      </w:r>
      <w:r>
        <w:rPr>
          <w:color w:val="auto"/>
          <w:sz w:val="24"/>
          <w:szCs w:val="24"/>
          <w:lang w:eastAsia="zh-CN"/>
        </w:rPr>
        <w:t>若有其它方面的特殊功能、附加功能、增值服务及优惠条件，必须在投标文件中显著注明。</w:t>
      </w:r>
    </w:p>
    <w:p w14:paraId="1EB6843E">
      <w:pPr>
        <w:pStyle w:val="25"/>
        <w:spacing w:after="0" w:line="540" w:lineRule="exact"/>
        <w:ind w:firstLine="560"/>
        <w:jc w:val="both"/>
        <w:rPr>
          <w:color w:val="auto"/>
          <w:sz w:val="24"/>
          <w:szCs w:val="24"/>
          <w:lang w:eastAsia="zh-CN"/>
        </w:rPr>
      </w:pPr>
      <w:r>
        <w:rPr>
          <w:color w:val="auto"/>
          <w:sz w:val="24"/>
          <w:szCs w:val="24"/>
          <w:lang w:val="en-US" w:eastAsia="zh-CN"/>
        </w:rPr>
        <w:t>8.</w:t>
      </w:r>
      <w:r>
        <w:rPr>
          <w:rFonts w:hint="eastAsia"/>
          <w:color w:val="auto"/>
          <w:sz w:val="24"/>
          <w:szCs w:val="24"/>
          <w:lang w:val="en-US" w:eastAsia="zh-CN"/>
        </w:rPr>
        <w:t>4</w:t>
      </w:r>
      <w:r>
        <w:rPr>
          <w:color w:val="auto"/>
          <w:sz w:val="24"/>
          <w:szCs w:val="24"/>
          <w:lang w:eastAsia="zh-CN"/>
        </w:rPr>
        <w:t>投标人应确保所提交的投标文件内容所涉知识产权完整清晰，不得影响招标人使用，否则应赔偿招标人全部损失。</w:t>
      </w:r>
    </w:p>
    <w:p w14:paraId="532605E0">
      <w:pPr>
        <w:pStyle w:val="25"/>
        <w:spacing w:after="0" w:line="540" w:lineRule="exact"/>
        <w:ind w:firstLine="560"/>
        <w:jc w:val="both"/>
        <w:rPr>
          <w:color w:val="auto"/>
          <w:sz w:val="24"/>
          <w:szCs w:val="24"/>
          <w:lang w:eastAsia="zh-CN"/>
        </w:rPr>
      </w:pPr>
      <w:r>
        <w:rPr>
          <w:color w:val="auto"/>
          <w:sz w:val="24"/>
          <w:szCs w:val="24"/>
          <w:lang w:val="en-US" w:eastAsia="zh-CN"/>
        </w:rPr>
        <w:t>8.</w:t>
      </w:r>
      <w:r>
        <w:rPr>
          <w:rFonts w:hint="eastAsia"/>
          <w:color w:val="auto"/>
          <w:sz w:val="24"/>
          <w:szCs w:val="24"/>
          <w:lang w:val="en-US" w:eastAsia="zh-CN"/>
        </w:rPr>
        <w:t>5</w:t>
      </w:r>
      <w:r>
        <w:rPr>
          <w:color w:val="auto"/>
          <w:sz w:val="24"/>
          <w:szCs w:val="24"/>
          <w:lang w:eastAsia="zh-CN"/>
        </w:rPr>
        <w:t>投标人同意，所提交的投标文件所涉知识产权招标人有权无偿使用，且使用方式、使用内容等事项无须事先征得投标人同意。</w:t>
      </w:r>
    </w:p>
    <w:p w14:paraId="5DEB5683">
      <w:pPr>
        <w:pStyle w:val="25"/>
        <w:spacing w:after="0" w:line="540" w:lineRule="exact"/>
        <w:ind w:firstLine="560"/>
        <w:jc w:val="both"/>
        <w:rPr>
          <w:color w:val="auto"/>
          <w:sz w:val="24"/>
          <w:szCs w:val="24"/>
          <w:lang w:eastAsia="zh-CN"/>
        </w:rPr>
      </w:pPr>
      <w:r>
        <w:rPr>
          <w:color w:val="auto"/>
          <w:sz w:val="24"/>
          <w:szCs w:val="24"/>
          <w:lang w:val="en-US" w:eastAsia="zh-CN"/>
        </w:rPr>
        <w:t>8.</w:t>
      </w:r>
      <w:r>
        <w:rPr>
          <w:rFonts w:hint="eastAsia"/>
          <w:color w:val="auto"/>
          <w:sz w:val="24"/>
          <w:szCs w:val="24"/>
          <w:lang w:val="en-US" w:eastAsia="zh-CN"/>
        </w:rPr>
        <w:t>6</w:t>
      </w:r>
      <w:r>
        <w:rPr>
          <w:color w:val="auto"/>
          <w:sz w:val="24"/>
          <w:szCs w:val="24"/>
          <w:lang w:eastAsia="zh-CN"/>
        </w:rPr>
        <w:t>参与本次投标所产生的所有费用由投标人自行承担。</w:t>
      </w:r>
    </w:p>
    <w:p w14:paraId="188D32D7">
      <w:pPr>
        <w:pStyle w:val="25"/>
        <w:spacing w:after="0" w:line="540" w:lineRule="exact"/>
        <w:ind w:firstLine="560"/>
        <w:jc w:val="both"/>
        <w:rPr>
          <w:color w:val="auto"/>
          <w:sz w:val="24"/>
          <w:szCs w:val="24"/>
          <w:lang w:eastAsia="zh-CN"/>
        </w:rPr>
      </w:pPr>
      <w:r>
        <w:rPr>
          <w:color w:val="auto"/>
          <w:sz w:val="24"/>
          <w:szCs w:val="24"/>
          <w:lang w:val="en-US" w:eastAsia="zh-CN"/>
        </w:rPr>
        <w:t>8.</w:t>
      </w:r>
      <w:r>
        <w:rPr>
          <w:rFonts w:hint="eastAsia"/>
          <w:color w:val="auto"/>
          <w:sz w:val="24"/>
          <w:szCs w:val="24"/>
          <w:lang w:val="en-US" w:eastAsia="zh-CN"/>
        </w:rPr>
        <w:t>7</w:t>
      </w:r>
      <w:r>
        <w:rPr>
          <w:color w:val="auto"/>
          <w:sz w:val="24"/>
          <w:szCs w:val="24"/>
          <w:lang w:eastAsia="zh-CN"/>
        </w:rPr>
        <w:t>有关本招标项目的它未尽事项，详见后续相关通知。</w:t>
      </w:r>
    </w:p>
    <w:p w14:paraId="01E571BA">
      <w:pPr>
        <w:spacing w:line="540" w:lineRule="exact"/>
        <w:jc w:val="both"/>
        <w:rPr>
          <w:rFonts w:hint="default"/>
          <w:color w:val="auto"/>
          <w:sz w:val="24"/>
          <w:szCs w:val="24"/>
          <w:lang w:val="en-US"/>
        </w:rPr>
      </w:pPr>
      <w:bookmarkStart w:id="29" w:name="bookmark38"/>
    </w:p>
    <w:p w14:paraId="2A642390">
      <w:pPr>
        <w:pStyle w:val="25"/>
        <w:spacing w:after="0" w:line="540" w:lineRule="exact"/>
        <w:ind w:firstLine="560"/>
        <w:jc w:val="both"/>
        <w:rPr>
          <w:b/>
          <w:bCs/>
          <w:color w:val="auto"/>
          <w:sz w:val="24"/>
          <w:szCs w:val="24"/>
          <w:lang w:val="en-US" w:eastAsia="zh-CN"/>
        </w:rPr>
      </w:pPr>
      <w:bookmarkStart w:id="30" w:name="_Toc84500523"/>
      <w:r>
        <w:rPr>
          <w:rFonts w:hint="eastAsia"/>
          <w:b/>
          <w:bCs/>
          <w:color w:val="auto"/>
          <w:sz w:val="24"/>
          <w:szCs w:val="24"/>
          <w:lang w:val="en-US" w:eastAsia="zh-CN"/>
        </w:rPr>
        <w:t>9 纪律和监督</w:t>
      </w:r>
      <w:bookmarkEnd w:id="30"/>
    </w:p>
    <w:p w14:paraId="53915E56">
      <w:pPr>
        <w:pStyle w:val="25"/>
        <w:spacing w:after="0" w:line="540" w:lineRule="exact"/>
        <w:ind w:firstLine="560"/>
        <w:jc w:val="both"/>
        <w:rPr>
          <w:bCs/>
          <w:color w:val="auto"/>
          <w:sz w:val="24"/>
          <w:szCs w:val="24"/>
          <w:lang w:val="en-US" w:eastAsia="zh-CN"/>
        </w:rPr>
      </w:pPr>
      <w:bookmarkStart w:id="31" w:name="_Toc84500524"/>
      <w:r>
        <w:rPr>
          <w:rFonts w:hint="eastAsia"/>
          <w:b/>
          <w:color w:val="auto"/>
          <w:sz w:val="24"/>
          <w:szCs w:val="24"/>
          <w:lang w:val="en-US" w:eastAsia="zh-CN"/>
        </w:rPr>
        <w:t>9.1</w:t>
      </w:r>
      <w:r>
        <w:rPr>
          <w:rFonts w:hint="eastAsia"/>
          <w:bCs/>
          <w:color w:val="auto"/>
          <w:sz w:val="24"/>
          <w:szCs w:val="24"/>
          <w:lang w:val="en-US" w:eastAsia="zh-CN"/>
        </w:rPr>
        <w:t xml:space="preserve"> 对招标人的纪律要求</w:t>
      </w:r>
      <w:bookmarkEnd w:id="31"/>
    </w:p>
    <w:p w14:paraId="428EF59B">
      <w:pPr>
        <w:pStyle w:val="25"/>
        <w:spacing w:after="0" w:line="540" w:lineRule="exact"/>
        <w:ind w:firstLine="480" w:firstLineChars="200"/>
        <w:jc w:val="both"/>
        <w:rPr>
          <w:bCs/>
          <w:color w:val="auto"/>
          <w:sz w:val="24"/>
          <w:szCs w:val="24"/>
          <w:lang w:val="en-US" w:eastAsia="zh-CN"/>
        </w:rPr>
      </w:pPr>
      <w:r>
        <w:rPr>
          <w:rFonts w:hint="eastAsia"/>
          <w:bCs/>
          <w:color w:val="auto"/>
          <w:sz w:val="24"/>
          <w:szCs w:val="24"/>
          <w:lang w:val="en-US" w:eastAsia="zh-CN"/>
        </w:rPr>
        <w:t>招标人不得泄露招标投标活动中应当保密的情况和资料，不得与投标人串通损害国家利益、社会公共利益或者他人合法权益。</w:t>
      </w:r>
    </w:p>
    <w:p w14:paraId="09AD9DD7">
      <w:pPr>
        <w:pStyle w:val="25"/>
        <w:spacing w:after="0" w:line="540" w:lineRule="exact"/>
        <w:ind w:firstLine="560"/>
        <w:jc w:val="both"/>
        <w:rPr>
          <w:bCs/>
          <w:color w:val="auto"/>
          <w:sz w:val="24"/>
          <w:szCs w:val="24"/>
          <w:lang w:val="en-US" w:eastAsia="zh-CN"/>
        </w:rPr>
      </w:pPr>
      <w:bookmarkStart w:id="32" w:name="_Toc84500525"/>
      <w:r>
        <w:rPr>
          <w:rFonts w:hint="eastAsia"/>
          <w:b/>
          <w:color w:val="auto"/>
          <w:sz w:val="24"/>
          <w:szCs w:val="24"/>
          <w:lang w:val="en-US" w:eastAsia="zh-CN"/>
        </w:rPr>
        <w:t>9.2</w:t>
      </w:r>
      <w:r>
        <w:rPr>
          <w:rFonts w:hint="eastAsia"/>
          <w:bCs/>
          <w:color w:val="auto"/>
          <w:sz w:val="24"/>
          <w:szCs w:val="24"/>
          <w:lang w:val="en-US" w:eastAsia="zh-CN"/>
        </w:rPr>
        <w:t xml:space="preserve"> 对投标人的纪律要求</w:t>
      </w:r>
      <w:bookmarkEnd w:id="32"/>
    </w:p>
    <w:p w14:paraId="0EEAE4C2">
      <w:pPr>
        <w:pStyle w:val="25"/>
        <w:spacing w:after="0" w:line="540" w:lineRule="exact"/>
        <w:ind w:firstLine="480" w:firstLineChars="200"/>
        <w:jc w:val="both"/>
        <w:rPr>
          <w:bCs/>
          <w:color w:val="auto"/>
          <w:sz w:val="24"/>
          <w:szCs w:val="24"/>
          <w:lang w:val="en-US" w:eastAsia="zh-CN"/>
        </w:rPr>
      </w:pPr>
      <w:r>
        <w:rPr>
          <w:rFonts w:hint="eastAsia"/>
          <w:bCs/>
          <w:color w:val="auto"/>
          <w:sz w:val="24"/>
          <w:szCs w:val="24"/>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AB15B14">
      <w:pPr>
        <w:pStyle w:val="25"/>
        <w:spacing w:after="0" w:line="540" w:lineRule="exact"/>
        <w:ind w:firstLine="560"/>
        <w:jc w:val="both"/>
        <w:rPr>
          <w:color w:val="auto"/>
          <w:sz w:val="24"/>
          <w:szCs w:val="24"/>
          <w:lang w:val="en-US" w:eastAsia="zh-CN"/>
        </w:rPr>
      </w:pPr>
      <w:bookmarkStart w:id="33" w:name="_Toc84500526"/>
      <w:r>
        <w:rPr>
          <w:rFonts w:hint="eastAsia"/>
          <w:b/>
          <w:color w:val="auto"/>
          <w:sz w:val="24"/>
          <w:szCs w:val="24"/>
          <w:lang w:val="en-US" w:eastAsia="zh-CN"/>
        </w:rPr>
        <w:t>9.3</w:t>
      </w:r>
      <w:r>
        <w:rPr>
          <w:rFonts w:hint="eastAsia"/>
          <w:bCs/>
          <w:color w:val="auto"/>
          <w:sz w:val="24"/>
          <w:szCs w:val="24"/>
          <w:lang w:val="en-US" w:eastAsia="zh-CN"/>
        </w:rPr>
        <w:t xml:space="preserve"> 对评标委员会成员的纪律要求</w:t>
      </w:r>
      <w:bookmarkEnd w:id="33"/>
    </w:p>
    <w:p w14:paraId="46A3F9A3">
      <w:pPr>
        <w:pStyle w:val="25"/>
        <w:spacing w:after="0" w:line="540" w:lineRule="exact"/>
        <w:ind w:firstLine="480" w:firstLineChars="200"/>
        <w:jc w:val="both"/>
        <w:rPr>
          <w:bCs/>
          <w:color w:val="auto"/>
          <w:sz w:val="24"/>
          <w:szCs w:val="24"/>
          <w:lang w:val="en-US" w:eastAsia="zh-CN"/>
        </w:rPr>
      </w:pPr>
      <w:r>
        <w:rPr>
          <w:rFonts w:hint="eastAsia"/>
          <w:bCs/>
          <w:color w:val="auto"/>
          <w:sz w:val="24"/>
          <w:szCs w:val="24"/>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6.2“评分细则”没有规定的评审因素和标准进行评标。</w:t>
      </w:r>
    </w:p>
    <w:p w14:paraId="31304409">
      <w:pPr>
        <w:pStyle w:val="25"/>
        <w:spacing w:after="0" w:line="540" w:lineRule="exact"/>
        <w:ind w:firstLine="560"/>
        <w:jc w:val="both"/>
        <w:rPr>
          <w:color w:val="auto"/>
          <w:sz w:val="24"/>
          <w:szCs w:val="24"/>
          <w:lang w:val="en-US" w:eastAsia="zh-CN"/>
        </w:rPr>
      </w:pPr>
      <w:bookmarkStart w:id="34" w:name="_Toc84500527"/>
      <w:r>
        <w:rPr>
          <w:rFonts w:hint="eastAsia"/>
          <w:b/>
          <w:color w:val="auto"/>
          <w:sz w:val="24"/>
          <w:szCs w:val="24"/>
          <w:lang w:val="en-US" w:eastAsia="zh-CN"/>
        </w:rPr>
        <w:t>9.4</w:t>
      </w:r>
      <w:r>
        <w:rPr>
          <w:rFonts w:hint="eastAsia"/>
          <w:bCs/>
          <w:color w:val="auto"/>
          <w:sz w:val="24"/>
          <w:szCs w:val="24"/>
          <w:lang w:val="en-US" w:eastAsia="zh-CN"/>
        </w:rPr>
        <w:t xml:space="preserve"> 对与评标活动有关的工作人员的纪律要求</w:t>
      </w:r>
      <w:bookmarkEnd w:id="34"/>
    </w:p>
    <w:p w14:paraId="419D9E38">
      <w:pPr>
        <w:pStyle w:val="25"/>
        <w:spacing w:after="0" w:line="540" w:lineRule="exact"/>
        <w:ind w:firstLine="480" w:firstLineChars="200"/>
        <w:jc w:val="both"/>
        <w:rPr>
          <w:bCs/>
          <w:color w:val="auto"/>
          <w:sz w:val="24"/>
          <w:szCs w:val="24"/>
          <w:lang w:val="en-US" w:eastAsia="zh-CN"/>
        </w:rPr>
      </w:pPr>
      <w:r>
        <w:rPr>
          <w:rFonts w:hint="eastAsia"/>
          <w:bCs/>
          <w:color w:val="auto"/>
          <w:sz w:val="24"/>
          <w:szCs w:val="24"/>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6638E0D">
      <w:pPr>
        <w:pStyle w:val="25"/>
        <w:spacing w:after="0" w:line="540" w:lineRule="exact"/>
        <w:ind w:firstLine="560"/>
        <w:jc w:val="both"/>
        <w:rPr>
          <w:color w:val="auto"/>
          <w:sz w:val="24"/>
          <w:szCs w:val="24"/>
          <w:lang w:val="en-US" w:eastAsia="zh-CN"/>
        </w:rPr>
      </w:pPr>
      <w:bookmarkStart w:id="35" w:name="_Toc84500528"/>
      <w:r>
        <w:rPr>
          <w:rFonts w:hint="eastAsia"/>
          <w:b/>
          <w:color w:val="auto"/>
          <w:sz w:val="24"/>
          <w:szCs w:val="24"/>
          <w:lang w:val="en-US" w:eastAsia="zh-CN"/>
        </w:rPr>
        <w:t>9.5</w:t>
      </w:r>
      <w:r>
        <w:rPr>
          <w:rFonts w:hint="eastAsia"/>
          <w:bCs/>
          <w:color w:val="auto"/>
          <w:sz w:val="24"/>
          <w:szCs w:val="24"/>
          <w:lang w:val="en-US" w:eastAsia="zh-CN"/>
        </w:rPr>
        <w:t xml:space="preserve"> 投诉</w:t>
      </w:r>
      <w:bookmarkEnd w:id="35"/>
    </w:p>
    <w:p w14:paraId="3F8E706A">
      <w:pPr>
        <w:pStyle w:val="25"/>
        <w:spacing w:after="0" w:line="540" w:lineRule="exact"/>
        <w:ind w:firstLine="560"/>
        <w:jc w:val="both"/>
        <w:rPr>
          <w:bCs/>
          <w:color w:val="auto"/>
          <w:sz w:val="24"/>
          <w:szCs w:val="24"/>
          <w:lang w:val="en-US" w:eastAsia="zh-CN"/>
        </w:rPr>
      </w:pPr>
      <w:r>
        <w:rPr>
          <w:rFonts w:hint="eastAsia"/>
          <w:b/>
          <w:color w:val="auto"/>
          <w:sz w:val="24"/>
          <w:szCs w:val="24"/>
          <w:lang w:val="en-US" w:eastAsia="zh-CN"/>
        </w:rPr>
        <w:t>9.5.1</w:t>
      </w:r>
      <w:r>
        <w:rPr>
          <w:rFonts w:hint="eastAsia"/>
          <w:bCs/>
          <w:color w:val="auto"/>
          <w:sz w:val="24"/>
          <w:szCs w:val="24"/>
          <w:lang w:val="en-US" w:eastAsia="zh-CN"/>
        </w:rPr>
        <w:t xml:space="preserve"> 投标人或者其他利害关系人认为招标投标活动不符合法律、行政法规规定的，可以自知道或者应当知道之日起10日内向厦门国贸集团股份有限公司监察室投诉，投诉电话0592-5898586，</w:t>
      </w:r>
      <w:r>
        <w:fldChar w:fldCharType="begin"/>
      </w:r>
      <w:r>
        <w:instrText xml:space="preserve"> HYPERLINK "mailto:邮箱acca@itg.com.cn" </w:instrText>
      </w:r>
      <w:r>
        <w:fldChar w:fldCharType="separate"/>
      </w:r>
      <w:r>
        <w:rPr>
          <w:rFonts w:hint="eastAsia"/>
          <w:bCs/>
          <w:color w:val="auto"/>
          <w:sz w:val="24"/>
          <w:szCs w:val="24"/>
          <w:lang w:val="en-US" w:eastAsia="zh-CN"/>
        </w:rPr>
        <w:t>邮箱acca@itg.com.cn</w:t>
      </w:r>
      <w:r>
        <w:rPr>
          <w:rFonts w:hint="eastAsia"/>
          <w:bCs/>
          <w:color w:val="auto"/>
          <w:sz w:val="24"/>
          <w:szCs w:val="24"/>
          <w:lang w:val="en-US" w:eastAsia="zh-CN"/>
        </w:rPr>
        <w:fldChar w:fldCharType="end"/>
      </w:r>
      <w:r>
        <w:rPr>
          <w:rFonts w:hint="eastAsia"/>
          <w:bCs/>
          <w:color w:val="auto"/>
          <w:sz w:val="24"/>
          <w:szCs w:val="24"/>
          <w:lang w:val="en-US" w:eastAsia="zh-CN"/>
        </w:rPr>
        <w:t>，投诉应当有明确的请求和必要的证明材料。</w:t>
      </w:r>
    </w:p>
    <w:p w14:paraId="0C559442">
      <w:pPr>
        <w:pStyle w:val="25"/>
        <w:spacing w:after="0" w:line="540" w:lineRule="exact"/>
        <w:ind w:firstLine="560"/>
        <w:jc w:val="both"/>
        <w:rPr>
          <w:b/>
          <w:color w:val="auto"/>
          <w:sz w:val="24"/>
          <w:szCs w:val="24"/>
          <w:lang w:val="en-US" w:eastAsia="zh-CN"/>
        </w:rPr>
      </w:pPr>
      <w:r>
        <w:rPr>
          <w:rFonts w:hint="eastAsia"/>
          <w:b/>
          <w:color w:val="auto"/>
          <w:sz w:val="24"/>
          <w:szCs w:val="24"/>
          <w:lang w:val="en-US" w:eastAsia="zh-CN"/>
        </w:rPr>
        <w:t>9.5.2</w:t>
      </w:r>
      <w:r>
        <w:rPr>
          <w:rFonts w:hint="eastAsia"/>
          <w:bCs/>
          <w:color w:val="auto"/>
          <w:sz w:val="24"/>
          <w:szCs w:val="24"/>
          <w:lang w:val="en-US" w:eastAsia="zh-CN"/>
        </w:rPr>
        <w:t xml:space="preserve"> 投标人或者其他利害关系人对评标结果有异议的，应当在招标人告知中标结果之日起2日内提出。招标人将在收到异议之日起3日内作出答复；作出答复前，将暂停招标投标活动。</w:t>
      </w:r>
    </w:p>
    <w:p w14:paraId="1CEE294A">
      <w:pPr>
        <w:spacing w:line="540" w:lineRule="exact"/>
        <w:jc w:val="both"/>
        <w:rPr>
          <w:rFonts w:hint="default"/>
          <w:color w:val="auto"/>
          <w:sz w:val="24"/>
          <w:szCs w:val="24"/>
          <w:lang w:val="en-US"/>
        </w:rPr>
      </w:pPr>
      <w:r>
        <w:rPr>
          <w:color w:val="auto"/>
          <w:sz w:val="24"/>
          <w:szCs w:val="24"/>
          <w:lang w:val="en-US"/>
        </w:rPr>
        <w:br w:type="page"/>
      </w:r>
    </w:p>
    <w:p w14:paraId="33AF7197">
      <w:pPr>
        <w:pStyle w:val="5"/>
        <w:ind w:firstLine="420"/>
      </w:pPr>
    </w:p>
    <w:p w14:paraId="0A14FED2">
      <w:pPr>
        <w:pStyle w:val="24"/>
        <w:keepNext/>
        <w:keepLines/>
        <w:ind w:firstLine="3975" w:firstLineChars="1100"/>
        <w:jc w:val="left"/>
        <w:outlineLvl w:val="0"/>
        <w:rPr>
          <w:b/>
          <w:color w:val="auto"/>
          <w:sz w:val="36"/>
          <w:szCs w:val="36"/>
          <w:lang w:val="en-US" w:eastAsia="zh-CN"/>
        </w:rPr>
      </w:pPr>
      <w:bookmarkStart w:id="36" w:name="_Toc112184228"/>
      <w:r>
        <w:rPr>
          <w:b/>
          <w:color w:val="auto"/>
          <w:sz w:val="36"/>
          <w:szCs w:val="36"/>
          <w:lang w:eastAsia="zh-CN"/>
        </w:rPr>
        <w:t>第二章</w:t>
      </w:r>
      <w:r>
        <w:rPr>
          <w:rFonts w:hint="eastAsia"/>
          <w:b/>
          <w:color w:val="auto"/>
          <w:sz w:val="36"/>
          <w:szCs w:val="36"/>
          <w:lang w:eastAsia="zh-CN"/>
        </w:rPr>
        <w:t xml:space="preserve"> </w:t>
      </w:r>
      <w:r>
        <w:rPr>
          <w:b/>
          <w:color w:val="auto"/>
          <w:sz w:val="36"/>
          <w:szCs w:val="36"/>
          <w:lang w:eastAsia="zh-CN"/>
        </w:rPr>
        <w:t>合同</w:t>
      </w:r>
      <w:r>
        <w:rPr>
          <w:rFonts w:hint="eastAsia"/>
          <w:b/>
          <w:color w:val="auto"/>
          <w:sz w:val="36"/>
          <w:szCs w:val="36"/>
          <w:lang w:val="en-US" w:eastAsia="zh-CN"/>
        </w:rPr>
        <w:t>模板</w:t>
      </w:r>
      <w:bookmarkEnd w:id="29"/>
      <w:bookmarkEnd w:id="36"/>
      <w:bookmarkStart w:id="37" w:name="bookmark40"/>
    </w:p>
    <w:p w14:paraId="363B9DBC">
      <w:pPr>
        <w:pStyle w:val="24"/>
        <w:keepNext/>
        <w:keepLines/>
        <w:spacing w:before="240" w:beforeLines="100"/>
        <w:ind w:firstLine="560"/>
        <w:outlineLvl w:val="9"/>
        <w:rPr>
          <w:rFonts w:eastAsia="Arial Unicode MS"/>
          <w:color w:val="auto"/>
          <w:sz w:val="24"/>
          <w:szCs w:val="24"/>
          <w:lang w:eastAsia="zh-CN"/>
        </w:rPr>
      </w:pPr>
      <w:r>
        <w:rPr>
          <w:b/>
          <w:color w:val="auto"/>
          <w:sz w:val="36"/>
          <w:szCs w:val="36"/>
          <w:lang w:val="en-US" w:eastAsia="zh-CN"/>
        </w:rPr>
        <w:t>采购合同</w:t>
      </w:r>
    </w:p>
    <w:p w14:paraId="45BEF938">
      <w:pPr>
        <w:pStyle w:val="25"/>
        <w:tabs>
          <w:tab w:val="left" w:pos="6173"/>
        </w:tabs>
        <w:spacing w:after="0" w:line="240" w:lineRule="auto"/>
        <w:ind w:firstLine="5941"/>
        <w:rPr>
          <w:color w:val="auto"/>
          <w:sz w:val="24"/>
          <w:szCs w:val="24"/>
          <w:lang w:val="en-US" w:eastAsia="zh-CN"/>
        </w:rPr>
      </w:pPr>
      <w:r>
        <w:rPr>
          <w:rFonts w:hint="eastAsia"/>
          <w:color w:val="auto"/>
          <w:sz w:val="24"/>
          <w:szCs w:val="24"/>
          <w:lang w:val="en-US" w:eastAsia="zh-CN"/>
        </w:rPr>
        <w:t>合同签订地：厦门市思明区</w:t>
      </w:r>
      <w:bookmarkEnd w:id="37"/>
      <w:r>
        <w:rPr>
          <w:rFonts w:hint="eastAsia"/>
          <w:color w:val="auto"/>
          <w:sz w:val="24"/>
          <w:szCs w:val="24"/>
          <w:lang w:val="en-US" w:eastAsia="zh-CN"/>
        </w:rPr>
        <w:t xml:space="preserve">       </w:t>
      </w:r>
    </w:p>
    <w:p w14:paraId="5AA50EC4">
      <w:pPr>
        <w:pStyle w:val="25"/>
        <w:tabs>
          <w:tab w:val="left" w:pos="6173"/>
        </w:tabs>
        <w:spacing w:after="0" w:line="240" w:lineRule="auto"/>
        <w:ind w:firstLine="5941"/>
        <w:rPr>
          <w:color w:val="auto"/>
          <w:sz w:val="24"/>
          <w:szCs w:val="24"/>
          <w:lang w:val="en-US" w:eastAsia="zh-CN"/>
        </w:rPr>
      </w:pPr>
      <w:r>
        <w:rPr>
          <w:rFonts w:hint="eastAsia"/>
          <w:color w:val="auto"/>
          <w:sz w:val="24"/>
          <w:szCs w:val="24"/>
          <w:lang w:val="en-US" w:eastAsia="zh-CN"/>
        </w:rPr>
        <w:t>合同编号：</w:t>
      </w:r>
    </w:p>
    <w:p w14:paraId="0766C85E">
      <w:pPr>
        <w:pStyle w:val="25"/>
        <w:tabs>
          <w:tab w:val="left" w:pos="6173"/>
        </w:tabs>
        <w:spacing w:after="0" w:line="240" w:lineRule="auto"/>
        <w:ind w:firstLine="5941"/>
        <w:rPr>
          <w:color w:val="auto"/>
          <w:sz w:val="24"/>
          <w:szCs w:val="24"/>
          <w:lang w:val="en-US" w:eastAsia="zh-CN"/>
        </w:rPr>
      </w:pPr>
      <w:r>
        <w:rPr>
          <w:rFonts w:hint="eastAsia"/>
          <w:color w:val="auto"/>
          <w:sz w:val="24"/>
          <w:szCs w:val="24"/>
          <w:lang w:val="en-US" w:eastAsia="zh-CN"/>
        </w:rPr>
        <w:t>签订日期：</w:t>
      </w:r>
    </w:p>
    <w:p w14:paraId="741F0D41">
      <w:pPr>
        <w:spacing w:line="400" w:lineRule="exact"/>
        <w:rPr>
          <w:rFonts w:hint="default" w:ascii="黑体" w:hAnsi="华文细黑" w:eastAsia="黑体" w:cs="Times New Roman"/>
          <w:b/>
          <w:color w:val="auto"/>
          <w:spacing w:val="-10"/>
        </w:rPr>
      </w:pPr>
      <w:r>
        <w:rPr>
          <w:rFonts w:ascii="宋体" w:hAnsi="宋体"/>
          <w:color w:val="auto"/>
          <w:sz w:val="28"/>
          <w:szCs w:val="28"/>
        </w:rPr>
        <w:t xml:space="preserve"> </w:t>
      </w:r>
      <w:r>
        <w:rPr>
          <w:rFonts w:ascii="宋体" w:hAnsi="宋体"/>
          <w:color w:val="auto"/>
          <w:sz w:val="28"/>
          <w:szCs w:val="28"/>
          <w:lang w:val="en-US"/>
        </w:rPr>
        <w:t xml:space="preserve"> </w:t>
      </w:r>
      <w:r>
        <w:rPr>
          <w:rFonts w:ascii="宋体" w:hAnsi="宋体"/>
          <w:b/>
          <w:bCs/>
          <w:color w:val="auto"/>
          <w:sz w:val="28"/>
          <w:szCs w:val="28"/>
          <w:lang w:val="en-US"/>
        </w:rPr>
        <w:t>甲方</w:t>
      </w:r>
      <w:r>
        <w:rPr>
          <w:rFonts w:ascii="宋体" w:hAnsi="宋体"/>
          <w:b/>
          <w:bCs/>
          <w:color w:val="auto"/>
          <w:sz w:val="28"/>
          <w:szCs w:val="28"/>
        </w:rPr>
        <w:t>：</w:t>
      </w:r>
      <w:r>
        <w:rPr>
          <w:rFonts w:ascii="宋体" w:hAnsi="宋体" w:eastAsia="宋体" w:cs="Times New Roman"/>
          <w:b/>
          <w:bCs/>
          <w:color w:val="auto"/>
          <w:sz w:val="28"/>
          <w:szCs w:val="28"/>
        </w:rPr>
        <w:t>启润轮胎（</w:t>
      </w:r>
      <w:r>
        <w:rPr>
          <w:rFonts w:ascii="宋体" w:hAnsi="宋体" w:eastAsia="宋体" w:cs="Times New Roman"/>
          <w:b/>
          <w:bCs/>
          <w:color w:val="auto"/>
          <w:sz w:val="28"/>
          <w:szCs w:val="28"/>
          <w:lang w:val="en-US"/>
        </w:rPr>
        <w:t>日照</w:t>
      </w:r>
      <w:r>
        <w:rPr>
          <w:rFonts w:ascii="宋体" w:hAnsi="宋体" w:eastAsia="宋体" w:cs="Times New Roman"/>
          <w:b/>
          <w:bCs/>
          <w:color w:val="auto"/>
          <w:sz w:val="28"/>
          <w:szCs w:val="28"/>
        </w:rPr>
        <w:t>）有限公司</w:t>
      </w:r>
      <w:r>
        <w:rPr>
          <w:rFonts w:ascii="宋体" w:hAnsi="宋体"/>
          <w:b/>
          <w:bCs/>
          <w:color w:val="auto"/>
          <w:sz w:val="28"/>
          <w:szCs w:val="28"/>
        </w:rPr>
        <w:t xml:space="preserve"> </w:t>
      </w:r>
      <w:r>
        <w:rPr>
          <w:rFonts w:ascii="宋体" w:hAnsi="宋体"/>
          <w:b/>
          <w:bCs/>
          <w:color w:val="auto"/>
          <w:sz w:val="28"/>
          <w:szCs w:val="28"/>
          <w:lang w:val="en-US"/>
        </w:rPr>
        <w:t xml:space="preserve">        </w:t>
      </w:r>
    </w:p>
    <w:p w14:paraId="44CB0A9D">
      <w:pPr>
        <w:pStyle w:val="25"/>
        <w:tabs>
          <w:tab w:val="left" w:pos="6173"/>
        </w:tabs>
        <w:spacing w:after="0" w:line="540" w:lineRule="exact"/>
        <w:ind w:firstLine="281" w:firstLineChars="100"/>
        <w:rPr>
          <w:rFonts w:ascii="黑体" w:hAnsi="华文细黑" w:eastAsia="黑体" w:cs="Times New Roman"/>
          <w:bCs/>
          <w:color w:val="auto"/>
          <w:spacing w:val="-10"/>
          <w:sz w:val="22"/>
          <w:szCs w:val="22"/>
          <w:lang w:val="en-US" w:eastAsia="zh-CN"/>
        </w:rPr>
      </w:pPr>
      <w:r>
        <w:rPr>
          <w:rFonts w:hint="eastAsia" w:cs="Times New Roman"/>
          <w:b/>
          <w:color w:val="auto"/>
          <w:sz w:val="28"/>
          <w:szCs w:val="28"/>
          <w:lang w:val="en-US" w:eastAsia="zh-CN"/>
        </w:rPr>
        <w:t>乙方</w:t>
      </w:r>
      <w:r>
        <w:rPr>
          <w:rFonts w:hint="eastAsia" w:cs="Times New Roman"/>
          <w:b/>
          <w:color w:val="auto"/>
          <w:sz w:val="28"/>
          <w:szCs w:val="28"/>
          <w:lang w:eastAsia="zh-CN"/>
        </w:rPr>
        <w:t>：</w:t>
      </w:r>
      <w:r>
        <w:rPr>
          <w:rFonts w:hint="eastAsia"/>
          <w:color w:val="auto"/>
          <w:szCs w:val="21"/>
          <w:u w:val="single"/>
          <w:lang w:eastAsia="zh-CN"/>
        </w:rPr>
        <w:t xml:space="preserve">         </w:t>
      </w:r>
      <w:r>
        <w:rPr>
          <w:rFonts w:hint="eastAsia"/>
          <w:color w:val="auto"/>
          <w:szCs w:val="21"/>
          <w:u w:val="single"/>
          <w:lang w:val="en-US" w:eastAsia="zh-CN"/>
        </w:rPr>
        <w:t xml:space="preserve">      </w:t>
      </w:r>
      <w:r>
        <w:rPr>
          <w:rFonts w:hint="eastAsia"/>
          <w:color w:val="auto"/>
          <w:szCs w:val="21"/>
          <w:u w:val="single"/>
          <w:lang w:eastAsia="zh-CN"/>
        </w:rPr>
        <w:t xml:space="preserve">                </w:t>
      </w:r>
      <w:r>
        <w:rPr>
          <w:rFonts w:hint="eastAsia" w:ascii="黑体" w:hAnsi="华文细黑" w:eastAsia="黑体" w:cs="Times New Roman"/>
          <w:bCs/>
          <w:color w:val="auto"/>
          <w:spacing w:val="-10"/>
          <w:sz w:val="22"/>
          <w:szCs w:val="22"/>
          <w:lang w:val="en-US" w:eastAsia="zh-CN"/>
        </w:rPr>
        <w:t xml:space="preserve"> </w:t>
      </w:r>
    </w:p>
    <w:p w14:paraId="6E3F4004">
      <w:pPr>
        <w:pStyle w:val="25"/>
        <w:tabs>
          <w:tab w:val="left" w:pos="6173"/>
        </w:tabs>
        <w:spacing w:after="0" w:line="540" w:lineRule="exact"/>
        <w:ind w:firstLine="200" w:firstLineChars="100"/>
        <w:rPr>
          <w:rFonts w:ascii="黑体" w:hAnsi="华文细黑" w:eastAsia="黑体" w:cs="Times New Roman"/>
          <w:bCs/>
          <w:color w:val="auto"/>
          <w:spacing w:val="-10"/>
          <w:sz w:val="22"/>
          <w:szCs w:val="22"/>
          <w:lang w:val="en-US" w:eastAsia="zh-CN"/>
        </w:rPr>
      </w:pPr>
    </w:p>
    <w:p w14:paraId="6BCA8D6A">
      <w:pPr>
        <w:spacing w:line="360" w:lineRule="exact"/>
        <w:ind w:firstLine="480" w:firstLineChars="200"/>
        <w:jc w:val="both"/>
        <w:rPr>
          <w:rFonts w:hint="default" w:ascii="宋体" w:hAnsi="宋体" w:eastAsia="宋体" w:cs="宋体"/>
          <w:color w:val="auto"/>
          <w:sz w:val="24"/>
          <w:szCs w:val="24"/>
          <w:lang w:val="en-US"/>
        </w:rPr>
      </w:pPr>
      <w:r>
        <w:rPr>
          <w:rFonts w:ascii="宋体" w:hAnsi="宋体" w:eastAsia="宋体" w:cs="宋体"/>
          <w:color w:val="auto"/>
          <w:kern w:val="2"/>
          <w:sz w:val="24"/>
          <w:szCs w:val="24"/>
          <w:lang w:val="en-US"/>
        </w:rPr>
        <w:t>经甲、乙双方友好协商，根据《中华人民共和国民法典》等有关法律、法规和规章，明确甲乙双方在冷量供应和使用中的权利和义务，使双方能够相互配合做好相关工作，维双方当事人的合法权益，特签订本合同如下：</w:t>
      </w:r>
    </w:p>
    <w:p w14:paraId="0AE3223A">
      <w:pPr>
        <w:spacing w:line="360" w:lineRule="exact"/>
        <w:ind w:firstLine="420"/>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一</w:t>
      </w:r>
      <w:r>
        <w:rPr>
          <w:rFonts w:ascii="宋体" w:hAnsi="宋体" w:eastAsia="宋体" w:cs="宋体"/>
          <w:b/>
          <w:bCs/>
          <w:color w:val="auto"/>
          <w:kern w:val="2"/>
          <w:sz w:val="24"/>
          <w:szCs w:val="24"/>
        </w:rPr>
        <w:t>条  使用暖通设备的性质、范围、参数及能源服务</w:t>
      </w:r>
    </w:p>
    <w:p w14:paraId="140EB4D3">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1.1使用暖通设备的性质和范围</w:t>
      </w:r>
    </w:p>
    <w:p w14:paraId="2286E608">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1）使用性质：工业生产用暖通设备</w:t>
      </w:r>
    </w:p>
    <w:p w14:paraId="4AFDAFE5">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2）使用范围：</w:t>
      </w:r>
      <w:r>
        <w:rPr>
          <w:rFonts w:ascii="宋体" w:hAnsi="宋体" w:eastAsia="宋体" w:cs="宋体"/>
          <w:color w:val="auto"/>
          <w:sz w:val="24"/>
          <w:szCs w:val="24"/>
        </w:rPr>
        <w:t>启润轮胎（日照）有限公司</w:t>
      </w:r>
      <w:r>
        <w:rPr>
          <w:rFonts w:ascii="宋体" w:hAnsi="宋体" w:eastAsia="宋体" w:cs="宋体"/>
          <w:color w:val="auto"/>
          <w:kern w:val="2"/>
          <w:sz w:val="24"/>
          <w:szCs w:val="24"/>
          <w:lang w:val="en-US"/>
        </w:rPr>
        <w:t>厂区内的暖通设备智慧能源服务（密炼制冷及空调制冷）</w:t>
      </w:r>
    </w:p>
    <w:p w14:paraId="44E36B98">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1.2乙方向甲方提供的暖通设备智慧能源服务的相关参数及要求</w:t>
      </w:r>
    </w:p>
    <w:p w14:paraId="5F02EE57">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1）暖通设备组参数数值具体为：</w:t>
      </w:r>
    </w:p>
    <w:p w14:paraId="677E307D">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乙方所投建的密炼冷却塔出水温度≤29℃（极端天气除外），空调制冷机组设定出水温度恒定在15℃。</w:t>
      </w:r>
    </w:p>
    <w:p w14:paraId="3AF7AAC5">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2）工厂技术要求：密炼机冷却水工艺温度要求：进水温度 ≤29℃（极端天气除外）；</w:t>
      </w:r>
    </w:p>
    <w:p w14:paraId="0F259B2C">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预备控制冷冻水进水温度17℃±2℃；</w:t>
      </w:r>
    </w:p>
    <w:p w14:paraId="2663D4BC">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钢丝圈工序及裁断工序环境温度要求 23℃±3℃、湿度≦55%。</w:t>
      </w:r>
    </w:p>
    <w:p w14:paraId="2FD94594">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乙方提供的冷却水在保障厂区工艺条件的前提下，通过自身装置，确保供、回水温差不超过5℃；</w:t>
      </w:r>
    </w:p>
    <w:p w14:paraId="181A8876">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预备冷冻水供应：通过乙方增加的设备装置实现冷冻水根据温度需求进行自动供应；</w:t>
      </w:r>
    </w:p>
    <w:p w14:paraId="2B3A510C">
      <w:pPr>
        <w:numPr>
          <w:ilvl w:val="255"/>
          <w:numId w:val="0"/>
        </w:num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乙方在所提供的设备安装冷量计，并安排专人管理和维护，甲方安排专人协助乙方管理和维护；</w:t>
      </w:r>
    </w:p>
    <w:p w14:paraId="029A4B69">
      <w:pPr>
        <w:numPr>
          <w:ilvl w:val="255"/>
          <w:numId w:val="0"/>
        </w:num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乙方在冷却塔补水装置前增加水表，进行软化水补水量计量，并将此水费(水费单价:2.44元/吨)从第四条约定的智慧能源服务冷水费用中扣除;</w:t>
      </w:r>
    </w:p>
    <w:p w14:paraId="09688EA5">
      <w:pPr>
        <w:spacing w:line="360" w:lineRule="exact"/>
        <w:ind w:left="1" w:firstLine="482"/>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乙方在制冷主机冷冻水供回水主管、预备车间现有冷却塔供回水主管、密炼车间新增冷却塔供回水主管增加冷量计，进行制冷计量，作为制冷服务费用结算的依据。</w:t>
      </w:r>
    </w:p>
    <w:p w14:paraId="0F5281C3">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二</w:t>
      </w:r>
      <w:r>
        <w:rPr>
          <w:rFonts w:ascii="宋体" w:hAnsi="宋体" w:eastAsia="宋体" w:cs="宋体"/>
          <w:b/>
          <w:bCs/>
          <w:color w:val="auto"/>
          <w:kern w:val="2"/>
          <w:sz w:val="24"/>
          <w:szCs w:val="24"/>
        </w:rPr>
        <w:t>条  制冷期限、制冷计量</w:t>
      </w:r>
    </w:p>
    <w:p w14:paraId="6DA4E0AD">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2.1水冷供应期限：</w:t>
      </w:r>
      <w:r>
        <w:rPr>
          <w:rFonts w:ascii="宋体" w:hAnsi="宋体" w:eastAsia="宋体" w:cs="宋体"/>
          <w:color w:val="auto"/>
          <w:kern w:val="2"/>
          <w:sz w:val="24"/>
          <w:szCs w:val="24"/>
          <w:u w:val="single"/>
          <w:lang w:val="en-US"/>
        </w:rPr>
        <w:t xml:space="preserve">  10  </w:t>
      </w:r>
      <w:r>
        <w:rPr>
          <w:rFonts w:ascii="宋体" w:hAnsi="宋体" w:eastAsia="宋体" w:cs="宋体"/>
          <w:color w:val="auto"/>
          <w:kern w:val="2"/>
          <w:sz w:val="24"/>
          <w:szCs w:val="24"/>
          <w:lang w:val="en-US"/>
        </w:rPr>
        <w:t>年</w:t>
      </w:r>
    </w:p>
    <w:p w14:paraId="1F0C36B1">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2.2制冷质量和服务：除不可抗力的情形外，甲方</w:t>
      </w:r>
      <w:r>
        <w:rPr>
          <w:rFonts w:ascii="宋体" w:hAnsi="宋体" w:eastAsia="宋体" w:cs="宋体"/>
          <w:color w:val="auto"/>
          <w:kern w:val="2"/>
          <w:sz w:val="24"/>
          <w:szCs w:val="24"/>
          <w:lang w:val="en-US" w:eastAsia="zh-Hans"/>
        </w:rPr>
        <w:t>保证</w:t>
      </w:r>
      <w:r>
        <w:rPr>
          <w:rFonts w:ascii="宋体" w:hAnsi="宋体" w:eastAsia="宋体" w:cs="宋体"/>
          <w:color w:val="auto"/>
          <w:kern w:val="2"/>
          <w:sz w:val="24"/>
          <w:szCs w:val="24"/>
          <w:lang w:val="en-US"/>
        </w:rPr>
        <w:t>暖通设备在合同约定的制冷期限内，密炼制冷机组年制冷累计天数≥300天，预备+裁断空调制冷机组年制冷累计天数≥300天，制冷效果达到本合同第一条1.2项的约定，制冷服务符合本合同的约定。</w:t>
      </w:r>
    </w:p>
    <w:p w14:paraId="668F77D9">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2.3计量装置出现异常或因种种原因无法正常计量等故障时（计量装置出现异常经双方认可或当地法定计量测试所认定），以故障前七日（七个正常制冷自然日）的平均用冷量作为结算依据。</w:t>
      </w:r>
    </w:p>
    <w:p w14:paraId="04469DB8">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2.4计量仪表安装后进行首次校验，由乙方统一组织双方认可的有资质（当地法定的计量测试所）的独立第三方权威检测机构进行校验，甲乙双方派人参加，首次校验的相关费用由乙方承担。在计量仪表运行过程中任何一方可提出对该等计量仪表进行校验，由提出方统一组织双方认可的有资质（当地法定的计量测试所）的独立第三方权威检测机构进行校验，甲乙双方派人参加，由提出方承担校验费用。</w:t>
      </w:r>
    </w:p>
    <w:p w14:paraId="791F2A36">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三</w:t>
      </w:r>
      <w:r>
        <w:rPr>
          <w:rFonts w:ascii="宋体" w:hAnsi="宋体" w:eastAsia="宋体" w:cs="宋体"/>
          <w:b/>
          <w:bCs/>
          <w:color w:val="auto"/>
          <w:kern w:val="2"/>
          <w:sz w:val="24"/>
          <w:szCs w:val="24"/>
        </w:rPr>
        <w:t>条  前置处理设备</w:t>
      </w:r>
    </w:p>
    <w:p w14:paraId="65069C4F">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3.1乙方负责所供设备的前后置配套装置的运行、维护，包括提供水泵，冷却塔的日常运维。</w:t>
      </w:r>
    </w:p>
    <w:p w14:paraId="32419577">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四</w:t>
      </w:r>
      <w:r>
        <w:rPr>
          <w:rFonts w:ascii="宋体" w:hAnsi="宋体" w:eastAsia="宋体" w:cs="宋体"/>
          <w:b/>
          <w:bCs/>
          <w:color w:val="auto"/>
          <w:kern w:val="2"/>
          <w:sz w:val="24"/>
          <w:szCs w:val="24"/>
        </w:rPr>
        <w:t>条  水冷制冷标准及结算方式</w:t>
      </w:r>
    </w:p>
    <w:p w14:paraId="06C9229F">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4.1 除非双方另有约定，本合同生效后在90天内完成项目建设（遇特殊施工进度影响工期顺延五个工作日），由甲方与乙方共同签署附件二《暖通设备组运营通知书》。项目运行后，乙方按第四条约定的结算方式收取节能款。</w:t>
      </w:r>
    </w:p>
    <w:p w14:paraId="20B017FF">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4.2结算单价</w:t>
      </w:r>
    </w:p>
    <w:p w14:paraId="32D7099B">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结算单价为：自甲乙双方签署附件二：《暖通设备组运营通知书 》之日起60个自然月内（包含第60个自然月），该期间预备车间与裁断车间的智慧能源服务费用单价为</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【元/（m³*℃）】，密炼车间的智慧能源服务费用单价为</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【元/（m³*℃）】。自甲乙双方签署附件二《暖通设备组运营通知书》60个自然月的次月起至120个自然月（包含第120个自然月）预备车间与裁断车间的智慧能源服务费用单价为</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【元/（m³*℃）】，密炼车间的智慧能源服务费用单价为</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【元/（m³*℃）】。</w:t>
      </w:r>
    </w:p>
    <w:p w14:paraId="4A7DC990">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4.3结算总额</w:t>
      </w:r>
    </w:p>
    <w:p w14:paraId="09468425">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结算公式为：月结算价=设备月制冷量（设备月制冷量=乙方冷量计计量的制冷量/1.163）*第4.2条约定的结算单价-乙方设备月用电量*0.72元/度-乙方冷却塔（预备冷却塔和密炼冷却塔）补水量*2.44元/吨。</w:t>
      </w:r>
    </w:p>
    <w:p w14:paraId="63B39AB6">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4.4按照甲乙双方签署的附件二：《暖通设备组运营通知书》的日期开始计算费用，至本合同项下服务结束。</w:t>
      </w:r>
    </w:p>
    <w:p w14:paraId="75468528">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4.5乙方向甲方提供有偿的暖通设备智慧能源服务，甲乙双方协商约定每月1</w:t>
      </w:r>
      <w:r>
        <w:rPr>
          <w:rFonts w:ascii="宋体" w:hAnsi="宋体" w:eastAsia="宋体" w:cs="宋体"/>
          <w:color w:val="auto"/>
          <w:kern w:val="2"/>
          <w:sz w:val="24"/>
          <w:szCs w:val="24"/>
          <w:lang w:val="en-US" w:eastAsia="zh-Hans"/>
        </w:rPr>
        <w:t>日</w:t>
      </w:r>
      <w:r>
        <w:rPr>
          <w:rFonts w:ascii="宋体" w:hAnsi="宋体" w:eastAsia="宋体" w:cs="宋体"/>
          <w:color w:val="auto"/>
          <w:kern w:val="2"/>
          <w:sz w:val="24"/>
          <w:szCs w:val="24"/>
          <w:lang w:val="en-US"/>
        </w:rPr>
        <w:t>8:00为抄表日（抄表的内容包括“制冷量、用电量、用水量”）,双方确认设备的制冷量、用电量、用水量以抄表内容为准。</w:t>
      </w:r>
    </w:p>
    <w:p w14:paraId="44D59D72">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乙方于每月【10】日前通过指定邮箱【</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 xml:space="preserve">】向甲方指定邮箱【        </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发送以附件三《月度费用结算确认书》为格式的每月结算费用明细，甲方在乙方发出该《月度费用结算确认书》之日起【10】个工作日内予以核对，如超过该期限甲方未答复的视为无异议。乙方根据双方核对无异议的《月度费用结算确认书》向甲方开具发票（税率6%，若国家税务政策调整则自政策调整之日起按国家最新税务政策执行），甲方自乙方开具该等发票之日起七个自然日内向乙方支付全额发票金额，结算方式为现汇。如任一方需要线下书面盖章确认《月度费用结算确认书》，则甲乙双方加盖公章或合同专用章后按照本合同签署页约定的联系方式予以送达。</w:t>
      </w:r>
    </w:p>
    <w:p w14:paraId="50703BE5">
      <w:pPr>
        <w:widowControl w:val="0"/>
        <w:tabs>
          <w:tab w:val="left" w:pos="2850"/>
        </w:tabs>
        <w:spacing w:line="360" w:lineRule="exact"/>
        <w:ind w:firstLine="480" w:firstLineChars="200"/>
        <w:jc w:val="both"/>
        <w:rPr>
          <w:rFonts w:hint="default" w:ascii="宋体" w:hAnsi="宋体" w:eastAsia="宋体" w:cs="宋体"/>
          <w:color w:val="auto"/>
          <w:kern w:val="2"/>
          <w:sz w:val="24"/>
          <w:szCs w:val="24"/>
          <w:highlight w:val="yellow"/>
          <w:lang w:val="en-US"/>
        </w:rPr>
      </w:pPr>
      <w:r>
        <w:rPr>
          <w:rFonts w:ascii="宋体" w:hAnsi="宋体" w:eastAsia="宋体" w:cs="宋体"/>
          <w:color w:val="auto"/>
          <w:kern w:val="2"/>
          <w:sz w:val="24"/>
          <w:szCs w:val="24"/>
          <w:lang w:val="en-US"/>
        </w:rPr>
        <w:t>甲方现场负责人及联系方式：</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，联系电话</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w:t>
      </w:r>
    </w:p>
    <w:p w14:paraId="1250401F">
      <w:pPr>
        <w:widowControl w:val="0"/>
        <w:spacing w:line="360" w:lineRule="exact"/>
        <w:ind w:firstLine="480" w:firstLineChars="20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乙方现场负责人及联系方式：</w:t>
      </w:r>
      <w:r>
        <w:rPr>
          <w:rFonts w:ascii="宋体" w:hAnsi="宋体" w:eastAsia="宋体" w:cs="宋体"/>
          <w:color w:val="auto"/>
          <w:kern w:val="2"/>
          <w:sz w:val="24"/>
          <w:szCs w:val="24"/>
          <w:u w:val="single"/>
          <w:lang w:val="en-US"/>
        </w:rPr>
        <w:t xml:space="preserve">     </w:t>
      </w:r>
      <w:r>
        <w:rPr>
          <w:rFonts w:ascii="宋体" w:hAnsi="宋体" w:eastAsia="宋体" w:cs="宋体"/>
          <w:color w:val="auto"/>
          <w:kern w:val="2"/>
          <w:sz w:val="24"/>
          <w:szCs w:val="24"/>
          <w:lang w:val="en-US"/>
        </w:rPr>
        <w:t>，联系电话</w:t>
      </w:r>
      <w:r>
        <w:rPr>
          <w:rFonts w:ascii="宋体" w:hAnsi="宋体" w:eastAsia="宋体" w:cs="宋体"/>
          <w:color w:val="auto"/>
          <w:kern w:val="2"/>
          <w:sz w:val="24"/>
          <w:szCs w:val="24"/>
          <w:u w:val="single"/>
          <w:lang w:val="en-US"/>
        </w:rPr>
        <w:t xml:space="preserve">         。</w:t>
      </w:r>
    </w:p>
    <w:p w14:paraId="5EBF25BD">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五</w:t>
      </w:r>
      <w:r>
        <w:rPr>
          <w:rFonts w:ascii="宋体" w:hAnsi="宋体" w:eastAsia="宋体" w:cs="宋体"/>
          <w:b/>
          <w:bCs/>
          <w:color w:val="auto"/>
          <w:kern w:val="2"/>
          <w:sz w:val="24"/>
          <w:szCs w:val="24"/>
        </w:rPr>
        <w:t>条  甲乙双方设施产权分界与维护管理</w:t>
      </w:r>
    </w:p>
    <w:p w14:paraId="6E0D26BB">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val="en-US" w:eastAsia="zh-CN"/>
        </w:rPr>
        <w:t>5.1</w:t>
      </w:r>
      <w:r>
        <w:rPr>
          <w:rFonts w:hint="eastAsia"/>
          <w:color w:val="auto"/>
          <w:kern w:val="2"/>
          <w:sz w:val="24"/>
          <w:szCs w:val="24"/>
          <w:lang w:eastAsia="zh-CN"/>
        </w:rPr>
        <w:t>乙方应负责保养和检修相应产权归属于乙方的暖通设备组、</w:t>
      </w:r>
      <w:r>
        <w:rPr>
          <w:rFonts w:hint="eastAsia"/>
          <w:color w:val="auto"/>
          <w:kern w:val="2"/>
          <w:sz w:val="24"/>
          <w:szCs w:val="24"/>
          <w:lang w:val="en-US" w:eastAsia="zh-CN"/>
        </w:rPr>
        <w:t>水泵、冷却塔</w:t>
      </w:r>
      <w:r>
        <w:rPr>
          <w:rFonts w:hint="eastAsia"/>
          <w:color w:val="auto"/>
          <w:kern w:val="2"/>
          <w:sz w:val="24"/>
          <w:szCs w:val="24"/>
          <w:lang w:eastAsia="zh-CN"/>
        </w:rPr>
        <w:t>，乙方设备产权按附件一：《暖通设备组财产设备确认单》予以确认。</w:t>
      </w:r>
    </w:p>
    <w:p w14:paraId="61D48076">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val="en-US" w:eastAsia="zh-CN"/>
        </w:rPr>
        <w:t>5.2</w:t>
      </w:r>
      <w:r>
        <w:rPr>
          <w:rFonts w:hint="eastAsia"/>
          <w:color w:val="auto"/>
          <w:kern w:val="2"/>
          <w:sz w:val="24"/>
          <w:szCs w:val="24"/>
          <w:lang w:eastAsia="zh-CN"/>
        </w:rPr>
        <w:t>甲方承诺在合作期内不得将乙方设备进行抵押、担保、租赁、转卖转让或以其他方式处置给其他方。</w:t>
      </w:r>
    </w:p>
    <w:p w14:paraId="0CDA544C">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六</w:t>
      </w:r>
      <w:r>
        <w:rPr>
          <w:rFonts w:ascii="宋体" w:hAnsi="宋体" w:eastAsia="宋体" w:cs="宋体"/>
          <w:b/>
          <w:bCs/>
          <w:color w:val="auto"/>
          <w:kern w:val="2"/>
          <w:sz w:val="24"/>
          <w:szCs w:val="24"/>
        </w:rPr>
        <w:t xml:space="preserve">条  </w:t>
      </w:r>
      <w:r>
        <w:rPr>
          <w:rFonts w:ascii="宋体" w:hAnsi="宋体" w:eastAsia="宋体" w:cs="宋体"/>
          <w:b/>
          <w:bCs/>
          <w:color w:val="auto"/>
          <w:kern w:val="2"/>
          <w:sz w:val="24"/>
          <w:szCs w:val="24"/>
          <w:lang w:val="en-US"/>
        </w:rPr>
        <w:t>甲</w:t>
      </w:r>
      <w:r>
        <w:rPr>
          <w:rFonts w:ascii="宋体" w:hAnsi="宋体" w:eastAsia="宋体" w:cs="宋体"/>
          <w:b/>
          <w:bCs/>
          <w:color w:val="auto"/>
          <w:kern w:val="2"/>
          <w:sz w:val="24"/>
          <w:szCs w:val="24"/>
        </w:rPr>
        <w:t>方的权利和义务</w:t>
      </w:r>
    </w:p>
    <w:p w14:paraId="2CA63235">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6.1</w:t>
      </w:r>
      <w:r>
        <w:rPr>
          <w:rFonts w:ascii="宋体" w:hAnsi="宋体" w:eastAsia="宋体" w:cs="宋体"/>
          <w:color w:val="auto"/>
          <w:kern w:val="2"/>
          <w:sz w:val="24"/>
          <w:szCs w:val="24"/>
        </w:rPr>
        <w:t>甲方配合乙方办理</w:t>
      </w:r>
      <w:r>
        <w:rPr>
          <w:rFonts w:ascii="宋体" w:hAnsi="宋体" w:eastAsia="宋体" w:cs="宋体"/>
          <w:color w:val="auto"/>
          <w:kern w:val="2"/>
          <w:sz w:val="24"/>
          <w:szCs w:val="24"/>
          <w:lang w:val="en-US"/>
        </w:rPr>
        <w:t>“</w:t>
      </w:r>
      <w:r>
        <w:rPr>
          <w:rFonts w:ascii="宋体" w:hAnsi="宋体" w:eastAsia="宋体" w:cs="宋体"/>
          <w:color w:val="auto"/>
          <w:kern w:val="2"/>
          <w:sz w:val="24"/>
          <w:szCs w:val="24"/>
        </w:rPr>
        <w:t>暖通设备组</w:t>
      </w:r>
      <w:r>
        <w:rPr>
          <w:rFonts w:ascii="宋体" w:hAnsi="宋体" w:eastAsia="宋体" w:cs="宋体"/>
          <w:color w:val="auto"/>
          <w:kern w:val="2"/>
          <w:sz w:val="24"/>
          <w:szCs w:val="24"/>
          <w:lang w:val="en-US"/>
        </w:rPr>
        <w:t>”</w:t>
      </w:r>
      <w:r>
        <w:rPr>
          <w:rFonts w:ascii="宋体" w:hAnsi="宋体" w:eastAsia="宋体" w:cs="宋体"/>
          <w:color w:val="auto"/>
          <w:kern w:val="2"/>
          <w:sz w:val="24"/>
          <w:szCs w:val="24"/>
        </w:rPr>
        <w:t>内的特种设备当地使用证：</w:t>
      </w:r>
    </w:p>
    <w:p w14:paraId="0F33580C">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rPr>
        <w:t>合同执行过程中，若有需要获得国家行政机构许可或者批准的（如压力容器需要办理当地使用证等），甲方应根据乙方的要求，协助其获得相应的许可或者批准；乙方保证在本合同履行过程和有效期内保持其有效性。</w:t>
      </w:r>
    </w:p>
    <w:p w14:paraId="662E3062">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6.2</w:t>
      </w:r>
      <w:r>
        <w:rPr>
          <w:rFonts w:ascii="宋体" w:hAnsi="宋体" w:eastAsia="宋体" w:cs="宋体"/>
          <w:color w:val="auto"/>
          <w:kern w:val="2"/>
          <w:sz w:val="24"/>
          <w:szCs w:val="24"/>
        </w:rPr>
        <w:t>甲方同意对本合同所涉及的所有服务项目实施过程中免费向乙方提供必需的现场条件和必要的协助。包括但不限于暖通设备组投建站内设备调整以及设备保养检修期间给予乙方现场施工等方面的配合，诸如：</w:t>
      </w:r>
    </w:p>
    <w:p w14:paraId="54EECE90">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1</w:t>
      </w:r>
      <w:r>
        <w:rPr>
          <w:rFonts w:ascii="宋体" w:hAnsi="宋体" w:eastAsia="宋体" w:cs="宋体"/>
          <w:color w:val="auto"/>
          <w:kern w:val="2"/>
          <w:sz w:val="24"/>
          <w:szCs w:val="24"/>
        </w:rPr>
        <w:t>）投建前按照双方约定方案来预留施工时间和场地等；</w:t>
      </w:r>
    </w:p>
    <w:p w14:paraId="74495077">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2</w:t>
      </w:r>
      <w:r>
        <w:rPr>
          <w:rFonts w:ascii="宋体" w:hAnsi="宋体" w:eastAsia="宋体" w:cs="宋体"/>
          <w:color w:val="auto"/>
          <w:kern w:val="2"/>
          <w:sz w:val="24"/>
          <w:szCs w:val="24"/>
        </w:rPr>
        <w:t>）投建中或者进行站内设备调整期间的施工时间安排、铲运配合、起吊配合、就位配合、设备试运行准备等；</w:t>
      </w:r>
      <w:r>
        <w:rPr>
          <w:rFonts w:ascii="宋体" w:hAnsi="宋体" w:eastAsia="宋体" w:cs="宋体"/>
          <w:color w:val="auto"/>
          <w:kern w:val="2"/>
          <w:sz w:val="24"/>
          <w:szCs w:val="24"/>
          <w:lang w:val="en-US"/>
        </w:rPr>
        <w:t xml:space="preserve"> </w:t>
      </w:r>
    </w:p>
    <w:p w14:paraId="5F8D56E3">
      <w:pPr>
        <w:spacing w:line="360" w:lineRule="exact"/>
        <w:ind w:firstLine="567"/>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3</w:t>
      </w:r>
      <w:r>
        <w:rPr>
          <w:rFonts w:ascii="宋体" w:hAnsi="宋体" w:eastAsia="宋体" w:cs="宋体"/>
          <w:color w:val="auto"/>
          <w:kern w:val="2"/>
          <w:sz w:val="24"/>
          <w:szCs w:val="24"/>
        </w:rPr>
        <w:t>）暖通设备组正常运行中按照乙方提供的保养检修计划表预留时间和按照该时间表调整生产计划等。</w:t>
      </w:r>
    </w:p>
    <w:p w14:paraId="67D9DE39">
      <w:pPr>
        <w:spacing w:line="360" w:lineRule="exact"/>
        <w:ind w:firstLine="567"/>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6.3甲方不得无故要求乙方按自己的意愿更换、移动、增减暖通设备组内的各种设备、检测系统和控制及传输系统。如甲方未事先与乙方充分沟通并签署补充合同，甲方无权对暖通设备组做任何变动。</w:t>
      </w:r>
    </w:p>
    <w:p w14:paraId="5C68CA4E">
      <w:pPr>
        <w:spacing w:line="360" w:lineRule="exact"/>
        <w:ind w:left="723"/>
        <w:jc w:val="both"/>
        <w:rPr>
          <w:rFonts w:hint="default" w:ascii="宋体" w:hAnsi="宋体" w:eastAsia="宋体" w:cs="宋体"/>
          <w:b/>
          <w:bCs/>
          <w:color w:val="auto"/>
          <w:kern w:val="2"/>
          <w:sz w:val="24"/>
          <w:szCs w:val="24"/>
        </w:rPr>
      </w:pPr>
      <w:r>
        <w:rPr>
          <w:rFonts w:ascii="宋体" w:hAnsi="宋体" w:eastAsia="宋体" w:cs="宋体"/>
          <w:b/>
          <w:bCs/>
          <w:color w:val="auto"/>
          <w:kern w:val="2"/>
          <w:sz w:val="24"/>
          <w:szCs w:val="24"/>
        </w:rPr>
        <w:t>第</w:t>
      </w:r>
      <w:r>
        <w:rPr>
          <w:rFonts w:ascii="宋体" w:hAnsi="宋体" w:eastAsia="宋体" w:cs="宋体"/>
          <w:b/>
          <w:bCs/>
          <w:color w:val="auto"/>
          <w:kern w:val="2"/>
          <w:sz w:val="24"/>
          <w:szCs w:val="24"/>
          <w:lang w:val="en-US"/>
        </w:rPr>
        <w:t>七</w:t>
      </w:r>
      <w:r>
        <w:rPr>
          <w:rFonts w:ascii="宋体" w:hAnsi="宋体" w:eastAsia="宋体" w:cs="宋体"/>
          <w:b/>
          <w:bCs/>
          <w:color w:val="auto"/>
          <w:kern w:val="2"/>
          <w:sz w:val="24"/>
          <w:szCs w:val="24"/>
        </w:rPr>
        <w:t>条 乙方的权利和义务</w:t>
      </w:r>
    </w:p>
    <w:p w14:paraId="26274405">
      <w:pPr>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7.1甲方现有设备甲方负责提供许可证或复印件，乙方新增设备或设施乙方负责办理，甲方全力协助。</w:t>
      </w:r>
    </w:p>
    <w:p w14:paraId="15FE10A7">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7.2甲方提供4#配电室一个160A和一个250A电源空开，乙方负责对2#配电室现有400A空开的改造（替换为800A空开）（甲方确认替换为800A空开后，现有变压器可以带动运行），且乙方负责电源开关出线端到暖通设备组内使用的动力配电柜及前端电缆线、桥架等附件；以及供暖通设备冷凝器、压缩机、蒸发器及相关管件部件等；乙方负责提供和进行管理的部件发生故障导致的直接经济损失由乙方承担；如乙方需对以上乙方应负责的服务内容进行有偿施工改造的，由双方另行约定。</w:t>
      </w:r>
    </w:p>
    <w:p w14:paraId="37094C38">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7.3暖通设备组内及站外由乙方提供和安装的所有设备、检测系统控制及传输系统等等的产权为乙方所有。如发生故障损坏和丢失等任何异常情况，乙方应进行维修和恢复；维修费用由乙方承担。</w:t>
      </w:r>
    </w:p>
    <w:p w14:paraId="5CF4D1A2">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7.4 乙方有权根据甲方实际产能情况，取得甲方书面同意后，对暖通设备及监控设备进行更换、增减，具体更换、增减设备，双方另行合同约定执行。</w:t>
      </w:r>
    </w:p>
    <w:p w14:paraId="5EAD1E87">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7.5无论是在项目洽谈使用工况精密测量，还是在暖通设备组的建设运行保养和检修过程中，乙方都应确保其工作人员和聘请的第三方人员严格遵守甲方现场有关施工场地安全和卫生等方面的规定，并在安全及卫生保障方面听从甲方合理的现场指挥。</w:t>
      </w:r>
    </w:p>
    <w:p w14:paraId="5E1AC869">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7.6在甲方的现场配合之下，乙方在甲方厂区内按期并保质保量的完成为甲方定制的暖通设备组的建设工作。</w:t>
      </w:r>
    </w:p>
    <w:p w14:paraId="1F6D35E6">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7.7乙方须保证用于精密测量和分析，以及安装在智能化暖通设备组内使用的针对制冷量和耗电量等的量具检具都必须是国家许可生产的品牌产品。</w:t>
      </w:r>
    </w:p>
    <w:p w14:paraId="130FA90B">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7.8在合同存续期内乙方保证所提供的设备检测系统控制及传输系统等不存在掺假商标假冒被查禁等现象，且符合生产国以及中华人民共和国所有适用法律或者规定。</w:t>
      </w:r>
    </w:p>
    <w:p w14:paraId="76C361F4">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7.10 乙方采购安装一个200L的杀菌灭藻的加药装置；设备、安装及后续相关药剂费用由乙方承担。</w:t>
      </w:r>
    </w:p>
    <w:p w14:paraId="7A3035F2">
      <w:pPr>
        <w:tabs>
          <w:tab w:val="left" w:pos="2850"/>
        </w:tabs>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7.11乙方安装产水量2t/h的反渗透水装置仅给双复合喷淋水箱、三复合喷淋水箱以及冷冻水定压补水装置补水，在现有设计产能情况下（最大3500条/天），如出现反渗透水无法满足使用，由乙方负责整改。如后续由于产线工艺调整或产能超过最大设计量（最大3500条/天），导致反渗透水无法满足使用，则由甲方负责投资整改或者委托乙方进行有偿整改。</w:t>
      </w:r>
    </w:p>
    <w:p w14:paraId="3FD4B594">
      <w:pPr>
        <w:widowControl w:val="0"/>
        <w:spacing w:line="360" w:lineRule="exact"/>
        <w:ind w:firstLine="480" w:firstLineChars="200"/>
        <w:jc w:val="both"/>
        <w:rPr>
          <w:rFonts w:hint="default" w:ascii="宋体" w:hAnsi="宋体" w:eastAsia="宋体" w:cs="宋体"/>
          <w:color w:val="auto"/>
          <w:sz w:val="24"/>
          <w:szCs w:val="24"/>
        </w:rPr>
      </w:pPr>
      <w:r>
        <w:rPr>
          <w:rFonts w:ascii="宋体" w:hAnsi="宋体" w:eastAsia="宋体" w:cs="宋体"/>
          <w:color w:val="auto"/>
          <w:kern w:val="2"/>
          <w:sz w:val="24"/>
          <w:szCs w:val="24"/>
          <w:lang w:val="en-US"/>
        </w:rPr>
        <w:t>7.12乙方采购安装两套PH自动检测加药装置（加酸）用于控制双复合水箱、三复合水箱内水的PH值，要求PH值维持在6.0-7.0；设备及安装费用由甲方支付给乙方，且后续相关设备维护及药剂费用由甲方负责。</w:t>
      </w:r>
    </w:p>
    <w:p w14:paraId="01191624">
      <w:pPr>
        <w:spacing w:line="360" w:lineRule="exact"/>
        <w:ind w:firstLine="480"/>
        <w:jc w:val="both"/>
        <w:rPr>
          <w:rFonts w:hint="default" w:ascii="宋体" w:hAnsi="宋体" w:eastAsia="宋体" w:cs="宋体"/>
          <w:color w:val="auto"/>
          <w:kern w:val="2"/>
          <w:sz w:val="24"/>
          <w:szCs w:val="24"/>
          <w:lang w:val="en-US"/>
        </w:rPr>
      </w:pPr>
      <w:r>
        <w:rPr>
          <w:rFonts w:ascii="宋体" w:hAnsi="宋体" w:eastAsia="宋体" w:cs="宋体"/>
          <w:color w:val="auto"/>
          <w:kern w:val="2"/>
          <w:sz w:val="24"/>
          <w:szCs w:val="24"/>
          <w:lang w:val="en-US"/>
        </w:rPr>
        <w:t>7.13 本项目暖通系统（密炼冷却水系统、预备低温水系统、裁断车间恒温恒湿系统）在正常维护维修及正常使用的前提下设计使用年限原则上为15年。</w:t>
      </w:r>
    </w:p>
    <w:p w14:paraId="11CE63A9">
      <w:pPr>
        <w:spacing w:line="360" w:lineRule="exact"/>
        <w:ind w:firstLine="480"/>
        <w:jc w:val="both"/>
        <w:rPr>
          <w:rFonts w:ascii="宋体" w:hAnsi="宋体" w:eastAsia="宋体" w:cs="宋体"/>
          <w:color w:val="auto"/>
          <w:sz w:val="24"/>
          <w:szCs w:val="24"/>
        </w:rPr>
      </w:pPr>
      <w:r>
        <w:rPr>
          <w:rFonts w:ascii="宋体" w:hAnsi="宋体" w:eastAsia="宋体" w:cs="宋体"/>
          <w:color w:val="auto"/>
          <w:kern w:val="2"/>
          <w:sz w:val="24"/>
          <w:szCs w:val="24"/>
          <w:lang w:val="en-US"/>
        </w:rPr>
        <w:t>7</w:t>
      </w:r>
      <w:r>
        <w:rPr>
          <w:rFonts w:hint="default" w:ascii="宋体" w:hAnsi="宋体" w:eastAsia="宋体" w:cs="宋体"/>
          <w:color w:val="auto"/>
          <w:kern w:val="2"/>
          <w:sz w:val="24"/>
          <w:szCs w:val="24"/>
          <w:lang w:val="en-US"/>
        </w:rPr>
        <w:t>.14 在本合同履行期间，乙方应保障本项目暖通系统持续、正常运转，除设备故障外，不得未经甲方书面同意而中断或终止提供暖通系统服务。</w:t>
      </w:r>
    </w:p>
    <w:p w14:paraId="0799B724">
      <w:pPr>
        <w:tabs>
          <w:tab w:val="left" w:pos="2850"/>
        </w:tabs>
        <w:spacing w:line="360" w:lineRule="exact"/>
        <w:ind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第八条  违约责任</w:t>
      </w:r>
    </w:p>
    <w:p w14:paraId="37AFA6AB">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val="en-US" w:eastAsia="zh-CN"/>
        </w:rPr>
        <w:t>8.1</w:t>
      </w:r>
      <w:r>
        <w:rPr>
          <w:rFonts w:hint="eastAsia"/>
          <w:color w:val="auto"/>
          <w:kern w:val="2"/>
          <w:sz w:val="24"/>
          <w:szCs w:val="24"/>
          <w:lang w:eastAsia="zh-CN"/>
        </w:rPr>
        <w:t xml:space="preserve">乙方违约责任： </w:t>
      </w:r>
    </w:p>
    <w:p w14:paraId="4FC96CBF">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eastAsia="zh-CN"/>
        </w:rPr>
        <w:t>在合同存续期内，乙方基于为甲方定制建设的暖通设备组，高效、稳定地向甲方提供智慧能源服务。非甲方原因及不可抗力外，乙方应努力保障暖通设备组年度全勤率（暖通设备组年度全勤率 =（365 –暖通设备组因故障原因停止使用天数）/ 365 ）不低于90%；如乙方原因造成暖通设备组出现故障停产（暖通设备组内设备按照乙方提供的保养检修计划而进行的停机除外）造成年度全勤率低于90%的，乙方应给予甲方有且仅限于使用时间的补偿，具体补偿金额由双方另行协商确认。</w:t>
      </w:r>
    </w:p>
    <w:p w14:paraId="191B535F">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val="en-US" w:eastAsia="zh-CN"/>
        </w:rPr>
        <w:t>8.2</w:t>
      </w:r>
      <w:r>
        <w:rPr>
          <w:rFonts w:hint="eastAsia"/>
          <w:color w:val="auto"/>
          <w:kern w:val="2"/>
          <w:sz w:val="24"/>
          <w:szCs w:val="24"/>
          <w:lang w:eastAsia="zh-CN"/>
        </w:rPr>
        <w:t>一方违约后，另一方应采取适当措施，防止损失的扩大，否则不能就扩大部分的损失要求赔偿。</w:t>
      </w:r>
    </w:p>
    <w:p w14:paraId="54B337AA">
      <w:pPr>
        <w:pStyle w:val="22"/>
        <w:spacing w:after="0" w:line="360" w:lineRule="exact"/>
        <w:ind w:firstLine="567"/>
        <w:jc w:val="both"/>
        <w:outlineLvl w:val="9"/>
        <w:rPr>
          <w:color w:val="auto"/>
          <w:kern w:val="2"/>
          <w:sz w:val="24"/>
          <w:szCs w:val="24"/>
          <w:lang w:eastAsia="zh-CN"/>
        </w:rPr>
      </w:pPr>
      <w:r>
        <w:rPr>
          <w:rFonts w:hint="eastAsia"/>
          <w:color w:val="auto"/>
          <w:kern w:val="2"/>
          <w:sz w:val="24"/>
          <w:szCs w:val="24"/>
          <w:lang w:val="en-US" w:eastAsia="zh-CN"/>
        </w:rPr>
        <w:t>8.3</w:t>
      </w:r>
      <w:r>
        <w:rPr>
          <w:rFonts w:hint="eastAsia"/>
          <w:color w:val="auto"/>
          <w:kern w:val="2"/>
          <w:sz w:val="24"/>
          <w:szCs w:val="24"/>
          <w:lang w:eastAsia="zh-CN"/>
        </w:rPr>
        <w:t>提前解约</w:t>
      </w:r>
    </w:p>
    <w:p w14:paraId="2BD9867A">
      <w:pPr>
        <w:widowControl w:val="0"/>
        <w:spacing w:line="360" w:lineRule="exact"/>
        <w:ind w:firstLine="480" w:firstLineChars="200"/>
        <w:jc w:val="both"/>
        <w:rPr>
          <w:rFonts w:hint="default" w:ascii="宋体" w:hAnsi="宋体" w:eastAsia="宋体" w:cs="宋体"/>
          <w:color w:val="auto"/>
          <w:kern w:val="2"/>
          <w:sz w:val="24"/>
          <w:szCs w:val="24"/>
        </w:rPr>
      </w:pPr>
      <w:r>
        <w:rPr>
          <w:rFonts w:hint="default" w:ascii="宋体" w:hAnsi="宋体" w:eastAsia="宋体" w:cs="宋体"/>
          <w:color w:val="auto"/>
          <w:kern w:val="2"/>
          <w:sz w:val="24"/>
          <w:szCs w:val="24"/>
        </w:rPr>
        <w:t>8.3.1.在甲方</w:t>
      </w:r>
      <w:r>
        <w:rPr>
          <w:rFonts w:ascii="宋体" w:hAnsi="宋体" w:eastAsia="宋体" w:cs="宋体"/>
          <w:color w:val="auto"/>
          <w:kern w:val="2"/>
          <w:sz w:val="24"/>
          <w:szCs w:val="24"/>
        </w:rPr>
        <w:t>发生</w:t>
      </w:r>
      <w:r>
        <w:rPr>
          <w:rFonts w:hint="default" w:ascii="宋体" w:hAnsi="宋体" w:eastAsia="宋体" w:cs="宋体"/>
          <w:color w:val="auto"/>
          <w:kern w:val="2"/>
          <w:sz w:val="24"/>
          <w:szCs w:val="24"/>
        </w:rPr>
        <w:t>产权转让、拆迁情形</w:t>
      </w:r>
      <w:r>
        <w:rPr>
          <w:rFonts w:ascii="宋体" w:hAnsi="宋体" w:eastAsia="宋体" w:cs="宋体"/>
          <w:color w:val="auto"/>
          <w:kern w:val="2"/>
          <w:sz w:val="24"/>
          <w:szCs w:val="24"/>
        </w:rPr>
        <w:t>、停工停业、破产或者解散的情形</w:t>
      </w:r>
      <w:r>
        <w:rPr>
          <w:rFonts w:hint="default" w:ascii="宋体" w:hAnsi="宋体" w:eastAsia="宋体" w:cs="宋体"/>
          <w:color w:val="auto"/>
          <w:kern w:val="2"/>
          <w:sz w:val="24"/>
          <w:szCs w:val="24"/>
        </w:rPr>
        <w:t>下，</w:t>
      </w:r>
      <w:r>
        <w:rPr>
          <w:rFonts w:ascii="宋体" w:hAnsi="宋体" w:eastAsia="宋体" w:cs="宋体"/>
          <w:color w:val="auto"/>
          <w:kern w:val="2"/>
          <w:sz w:val="24"/>
          <w:szCs w:val="24"/>
        </w:rPr>
        <w:t>则本协议终止，甲方向乙方支付应付未付的已使用的暖通系统的费用即可</w:t>
      </w:r>
      <w:r>
        <w:rPr>
          <w:rFonts w:hint="default" w:ascii="宋体" w:hAnsi="宋体" w:eastAsia="宋体" w:cs="宋体"/>
          <w:color w:val="auto"/>
          <w:kern w:val="2"/>
          <w:sz w:val="24"/>
          <w:szCs w:val="24"/>
        </w:rPr>
        <w:t>。</w:t>
      </w:r>
    </w:p>
    <w:p w14:paraId="54FBC026">
      <w:pPr>
        <w:widowControl w:val="0"/>
        <w:spacing w:line="360" w:lineRule="exact"/>
        <w:ind w:firstLine="480" w:firstLineChars="200"/>
        <w:jc w:val="both"/>
        <w:rPr>
          <w:rFonts w:ascii="宋体" w:hAnsi="宋体" w:eastAsia="宋体" w:cs="宋体"/>
          <w:color w:val="auto"/>
          <w:kern w:val="2"/>
          <w:sz w:val="24"/>
          <w:szCs w:val="24"/>
        </w:rPr>
      </w:pPr>
      <w:r>
        <w:rPr>
          <w:rFonts w:ascii="宋体" w:hAnsi="宋体" w:eastAsia="宋体" w:cs="宋体"/>
          <w:color w:val="auto"/>
          <w:kern w:val="2"/>
          <w:sz w:val="24"/>
          <w:szCs w:val="24"/>
        </w:rPr>
        <w:t>8</w:t>
      </w:r>
      <w:r>
        <w:rPr>
          <w:rFonts w:hint="default" w:ascii="宋体" w:hAnsi="宋体" w:eastAsia="宋体" w:cs="宋体"/>
          <w:color w:val="auto"/>
          <w:kern w:val="2"/>
          <w:sz w:val="24"/>
          <w:szCs w:val="24"/>
        </w:rPr>
        <w:t>.3.2</w:t>
      </w:r>
      <w:r>
        <w:rPr>
          <w:rFonts w:ascii="宋体" w:hAnsi="宋体" w:eastAsia="宋体" w:cs="宋体"/>
          <w:color w:val="auto"/>
          <w:kern w:val="2"/>
          <w:sz w:val="24"/>
          <w:szCs w:val="24"/>
        </w:rPr>
        <w:t>除本合同约定的情形外，在本合同存续期内，若一方需提前解约，应与对方友好协商且达成解约合同。</w:t>
      </w:r>
    </w:p>
    <w:p w14:paraId="5EE3000F">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第九条  不可抗力</w:t>
      </w:r>
    </w:p>
    <w:p w14:paraId="1E28873C">
      <w:pPr>
        <w:tabs>
          <w:tab w:val="left" w:pos="2850"/>
        </w:tabs>
        <w:spacing w:line="360" w:lineRule="exact"/>
        <w:ind w:firstLine="480"/>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9.1</w:t>
      </w:r>
      <w:r>
        <w:rPr>
          <w:rFonts w:ascii="宋体" w:hAnsi="宋体" w:eastAsia="宋体" w:cs="宋体"/>
          <w:color w:val="auto"/>
          <w:kern w:val="2"/>
          <w:sz w:val="24"/>
          <w:szCs w:val="24"/>
        </w:rPr>
        <w:t>下列事件为不可抗力事件：政府行为、战争、动乱、地震、飓风、洪水、冰雹、雪灾、火灾、传染病等不能预见、不能避免、不能克服的客观情况。</w:t>
      </w:r>
    </w:p>
    <w:p w14:paraId="11069099">
      <w:pPr>
        <w:tabs>
          <w:tab w:val="left" w:pos="2850"/>
        </w:tabs>
        <w:spacing w:line="360" w:lineRule="exact"/>
        <w:ind w:firstLine="480"/>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9.2</w:t>
      </w:r>
      <w:r>
        <w:rPr>
          <w:rFonts w:ascii="宋体" w:hAnsi="宋体" w:eastAsia="宋体" w:cs="宋体"/>
          <w:color w:val="auto"/>
          <w:kern w:val="2"/>
          <w:sz w:val="24"/>
          <w:szCs w:val="24"/>
        </w:rPr>
        <w:t>由于不可抗力原因，使任何一方不能履行合同义务时，双方不构成本合同项下的违约，并应采取有效措施，尽量避免或减少损失，将因不可抗力造成的损失降低到最低程度。</w:t>
      </w:r>
    </w:p>
    <w:p w14:paraId="75C178A0">
      <w:pPr>
        <w:tabs>
          <w:tab w:val="left" w:pos="2850"/>
        </w:tabs>
        <w:spacing w:line="360" w:lineRule="exact"/>
        <w:ind w:firstLine="480"/>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9.3</w:t>
      </w:r>
      <w:r>
        <w:rPr>
          <w:rFonts w:ascii="宋体" w:hAnsi="宋体" w:eastAsia="宋体" w:cs="宋体"/>
          <w:color w:val="auto"/>
          <w:kern w:val="2"/>
          <w:sz w:val="24"/>
          <w:szCs w:val="24"/>
        </w:rPr>
        <w:t>因不可抗力致使合同无法按期履行或不能履行所造成的损失由双方各自承担。一方未尽通知义务或未采取措施避免、减少损失的，应承担相应的赔偿责任。</w:t>
      </w:r>
    </w:p>
    <w:p w14:paraId="5BAEC5C8">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 xml:space="preserve">第十条  </w:t>
      </w:r>
      <w:r>
        <w:rPr>
          <w:rFonts w:ascii="宋体" w:hAnsi="宋体" w:eastAsia="宋体" w:cs="宋体"/>
          <w:b/>
          <w:bCs/>
          <w:color w:val="auto"/>
          <w:kern w:val="2"/>
          <w:sz w:val="24"/>
          <w:szCs w:val="24"/>
          <w:lang w:val="en-US"/>
        </w:rPr>
        <w:t>合同</w:t>
      </w:r>
      <w:r>
        <w:rPr>
          <w:rFonts w:ascii="宋体" w:hAnsi="宋体" w:eastAsia="宋体" w:cs="宋体"/>
          <w:b/>
          <w:bCs/>
          <w:color w:val="auto"/>
          <w:kern w:val="2"/>
          <w:sz w:val="24"/>
          <w:szCs w:val="24"/>
        </w:rPr>
        <w:t>有效期限</w:t>
      </w:r>
    </w:p>
    <w:p w14:paraId="48550F56">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10.1本项目自本合同生效之日起开始实施</w:t>
      </w:r>
      <w:r>
        <w:rPr>
          <w:rFonts w:hint="eastAsia"/>
          <w:color w:val="auto"/>
          <w:kern w:val="2"/>
          <w:sz w:val="24"/>
          <w:szCs w:val="24"/>
          <w:lang w:eastAsia="zh-CN"/>
        </w:rPr>
        <w:t>，制冷期限从本合同签订后开始制冷起算</w:t>
      </w:r>
      <w:r>
        <w:rPr>
          <w:rFonts w:hint="eastAsia"/>
          <w:color w:val="auto"/>
          <w:kern w:val="2"/>
          <w:sz w:val="24"/>
          <w:szCs w:val="24"/>
          <w:lang w:val="en-US" w:eastAsia="zh-CN"/>
        </w:rPr>
        <w:t>十</w:t>
      </w:r>
      <w:r>
        <w:rPr>
          <w:rFonts w:hint="eastAsia"/>
          <w:color w:val="auto"/>
          <w:kern w:val="2"/>
          <w:sz w:val="24"/>
          <w:szCs w:val="24"/>
          <w:lang w:eastAsia="zh-CN"/>
        </w:rPr>
        <w:t>年，合同到期前一年，双方按有关规定和本合同有关条款</w:t>
      </w:r>
      <w:r>
        <w:rPr>
          <w:rFonts w:hint="eastAsia"/>
          <w:color w:val="auto"/>
          <w:sz w:val="24"/>
          <w:szCs w:val="24"/>
          <w:lang w:eastAsia="zh-CN"/>
        </w:rPr>
        <w:t>另行协商是否</w:t>
      </w:r>
      <w:r>
        <w:rPr>
          <w:rFonts w:hint="eastAsia"/>
          <w:color w:val="auto"/>
          <w:kern w:val="2"/>
          <w:sz w:val="24"/>
          <w:szCs w:val="24"/>
          <w:lang w:eastAsia="zh-CN"/>
        </w:rPr>
        <w:t>续签合同。</w:t>
      </w:r>
    </w:p>
    <w:p w14:paraId="0D0A154F">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 xml:space="preserve">第十一条  争议的解决方式 </w:t>
      </w:r>
    </w:p>
    <w:p w14:paraId="43992C3C">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11.1</w:t>
      </w:r>
      <w:r>
        <w:rPr>
          <w:rFonts w:hint="eastAsia"/>
          <w:color w:val="auto"/>
          <w:kern w:val="2"/>
          <w:sz w:val="24"/>
          <w:szCs w:val="24"/>
          <w:lang w:eastAsia="zh-CN"/>
        </w:rPr>
        <w:t>本合同履行过程中发生争议时，由</w:t>
      </w:r>
      <w:r>
        <w:rPr>
          <w:rFonts w:hint="eastAsia"/>
          <w:color w:val="auto"/>
          <w:kern w:val="2"/>
          <w:sz w:val="24"/>
          <w:szCs w:val="24"/>
          <w:lang w:val="en-US" w:eastAsia="zh-CN"/>
        </w:rPr>
        <w:t>甲乙</w:t>
      </w:r>
      <w:r>
        <w:rPr>
          <w:rFonts w:hint="eastAsia"/>
          <w:color w:val="auto"/>
          <w:kern w:val="2"/>
          <w:sz w:val="24"/>
          <w:szCs w:val="24"/>
          <w:lang w:eastAsia="zh-CN"/>
        </w:rPr>
        <w:t>双方协商解决；协商不成向合同签订地</w:t>
      </w:r>
      <w:r>
        <w:rPr>
          <w:rFonts w:hint="eastAsia"/>
          <w:color w:val="auto"/>
          <w:sz w:val="24"/>
          <w:szCs w:val="24"/>
          <w:lang w:eastAsia="zh-CN"/>
        </w:rPr>
        <w:t>有管辖权</w:t>
      </w:r>
      <w:r>
        <w:rPr>
          <w:rFonts w:hint="eastAsia"/>
          <w:color w:val="auto"/>
          <w:kern w:val="2"/>
          <w:sz w:val="24"/>
          <w:szCs w:val="24"/>
          <w:lang w:eastAsia="zh-CN"/>
        </w:rPr>
        <w:t>的人民法院诉讼解决。</w:t>
      </w:r>
    </w:p>
    <w:p w14:paraId="334E7314">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11.2</w:t>
      </w:r>
      <w:r>
        <w:rPr>
          <w:rFonts w:hint="eastAsia"/>
          <w:color w:val="auto"/>
          <w:kern w:val="2"/>
          <w:sz w:val="24"/>
          <w:szCs w:val="24"/>
          <w:lang w:eastAsia="zh-CN"/>
        </w:rPr>
        <w:t>败诉方将承担胜诉方的诉讼费、律师费、差旅费、保全费、保全担保费等一切合理费用。</w:t>
      </w:r>
    </w:p>
    <w:p w14:paraId="346860F3">
      <w:pPr>
        <w:spacing w:line="360" w:lineRule="exact"/>
        <w:ind w:left="1" w:firstLine="482"/>
        <w:jc w:val="both"/>
        <w:rPr>
          <w:rFonts w:hint="default" w:ascii="宋体" w:hAnsi="宋体" w:eastAsia="宋体" w:cs="宋体"/>
          <w:color w:val="auto"/>
          <w:kern w:val="2"/>
          <w:sz w:val="24"/>
          <w:szCs w:val="24"/>
        </w:rPr>
      </w:pPr>
      <w:r>
        <w:rPr>
          <w:rFonts w:ascii="宋体" w:hAnsi="宋体" w:eastAsia="宋体" w:cs="宋体"/>
          <w:b/>
          <w:bCs/>
          <w:color w:val="auto"/>
          <w:kern w:val="2"/>
          <w:sz w:val="24"/>
          <w:szCs w:val="24"/>
        </w:rPr>
        <w:t>第十二条  其他</w:t>
      </w:r>
    </w:p>
    <w:p w14:paraId="10B26761">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12.1</w:t>
      </w:r>
      <w:r>
        <w:rPr>
          <w:rFonts w:hint="eastAsia"/>
          <w:color w:val="auto"/>
          <w:kern w:val="2"/>
          <w:sz w:val="24"/>
          <w:szCs w:val="24"/>
          <w:lang w:eastAsia="zh-CN"/>
        </w:rPr>
        <w:t>本合同经甲、乙双方加盖公章或合同专用章之日起生效。</w:t>
      </w:r>
    </w:p>
    <w:p w14:paraId="793AC58A">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12.2</w:t>
      </w:r>
      <w:r>
        <w:rPr>
          <w:rFonts w:hint="eastAsia"/>
          <w:color w:val="auto"/>
          <w:kern w:val="2"/>
          <w:sz w:val="24"/>
          <w:szCs w:val="24"/>
          <w:lang w:eastAsia="zh-CN"/>
        </w:rPr>
        <w:t>本合同未尽事宜由双方协商解决。如需要修改合同条款或者合同未尽事宜，需经双方协商一致，签订补充协定，补充协定与本合同具备同等效力。</w:t>
      </w:r>
    </w:p>
    <w:p w14:paraId="69AA6692">
      <w:pPr>
        <w:pStyle w:val="22"/>
        <w:tabs>
          <w:tab w:val="left" w:pos="2850"/>
        </w:tabs>
        <w:spacing w:after="0" w:line="360" w:lineRule="exact"/>
        <w:ind w:firstLine="480"/>
        <w:jc w:val="both"/>
        <w:outlineLvl w:val="9"/>
        <w:rPr>
          <w:color w:val="auto"/>
          <w:kern w:val="2"/>
          <w:sz w:val="24"/>
          <w:szCs w:val="24"/>
          <w:lang w:eastAsia="zh-CN"/>
        </w:rPr>
      </w:pPr>
      <w:r>
        <w:rPr>
          <w:rFonts w:hint="eastAsia"/>
          <w:color w:val="auto"/>
          <w:kern w:val="2"/>
          <w:sz w:val="24"/>
          <w:szCs w:val="24"/>
          <w:lang w:val="en-US" w:eastAsia="zh-CN"/>
        </w:rPr>
        <w:t>甲乙双</w:t>
      </w:r>
      <w:r>
        <w:rPr>
          <w:rFonts w:hint="eastAsia"/>
          <w:color w:val="auto"/>
          <w:kern w:val="2"/>
          <w:sz w:val="24"/>
          <w:szCs w:val="24"/>
          <w:lang w:eastAsia="zh-CN"/>
        </w:rPr>
        <w:t>方保证本合同盖章处所载的联系地址、电话等真实有效，各方同时确认该联系地址亦为相关诉讼、执行、仲裁文书的送达地址，向该地址寄出后三日即视为送达。如有变更，应及时通知其他方；否则，有关通知等未能送达的责任及后果应由该方自行承担。</w:t>
      </w:r>
    </w:p>
    <w:p w14:paraId="042D16F9">
      <w:pPr>
        <w:tabs>
          <w:tab w:val="left" w:pos="2850"/>
        </w:tabs>
        <w:spacing w:line="360" w:lineRule="exact"/>
        <w:ind w:firstLine="480"/>
        <w:jc w:val="both"/>
        <w:rPr>
          <w:rFonts w:hint="default" w:ascii="宋体" w:hAnsi="宋体" w:eastAsia="宋体" w:cs="宋体"/>
          <w:color w:val="auto"/>
          <w:kern w:val="2"/>
          <w:sz w:val="24"/>
          <w:szCs w:val="24"/>
        </w:rPr>
      </w:pPr>
      <w:r>
        <w:rPr>
          <w:rFonts w:ascii="宋体" w:hAnsi="宋体" w:eastAsia="宋体" w:cs="宋体"/>
          <w:color w:val="auto"/>
          <w:kern w:val="2"/>
          <w:sz w:val="24"/>
          <w:szCs w:val="24"/>
          <w:lang w:val="en-US"/>
        </w:rPr>
        <w:t>12.3</w:t>
      </w:r>
      <w:r>
        <w:rPr>
          <w:rFonts w:ascii="宋体" w:hAnsi="宋体" w:eastAsia="宋体" w:cs="宋体"/>
          <w:color w:val="auto"/>
          <w:kern w:val="2"/>
          <w:sz w:val="24"/>
          <w:szCs w:val="24"/>
        </w:rPr>
        <w:t>本合同一式贰份，甲乙双方各执</w:t>
      </w:r>
      <w:r>
        <w:rPr>
          <w:rFonts w:ascii="宋体" w:hAnsi="宋体" w:eastAsia="宋体" w:cs="宋体"/>
          <w:color w:val="auto"/>
          <w:kern w:val="2"/>
          <w:sz w:val="24"/>
          <w:szCs w:val="24"/>
          <w:lang w:val="en-US"/>
        </w:rPr>
        <w:t>壹</w:t>
      </w:r>
      <w:r>
        <w:rPr>
          <w:rFonts w:ascii="宋体" w:hAnsi="宋体" w:eastAsia="宋体" w:cs="宋体"/>
          <w:color w:val="auto"/>
          <w:kern w:val="2"/>
          <w:sz w:val="24"/>
          <w:szCs w:val="24"/>
        </w:rPr>
        <w:t>份，具有同等法律效力。</w:t>
      </w:r>
    </w:p>
    <w:p w14:paraId="03CF6133">
      <w:pPr>
        <w:pStyle w:val="36"/>
        <w:spacing w:line="360" w:lineRule="exact"/>
        <w:ind w:firstLine="480"/>
        <w:jc w:val="both"/>
        <w:rPr>
          <w:rFonts w:hint="default" w:ascii="宋体" w:hAnsi="宋体" w:cs="宋体"/>
          <w:color w:val="auto"/>
          <w:kern w:val="2"/>
          <w:sz w:val="24"/>
          <w:szCs w:val="24"/>
        </w:rPr>
      </w:pPr>
      <w:r>
        <w:rPr>
          <w:rFonts w:ascii="宋体" w:hAnsi="宋体" w:cs="宋体"/>
          <w:color w:val="auto"/>
          <w:sz w:val="24"/>
          <w:szCs w:val="24"/>
        </w:rPr>
        <w:t>签署页：</w:t>
      </w:r>
    </w:p>
    <w:tbl>
      <w:tblPr>
        <w:tblStyle w:val="13"/>
        <w:tblpPr w:leftFromText="180" w:rightFromText="180" w:vertAnchor="text" w:horzAnchor="page" w:tblpX="860" w:tblpY="416"/>
        <w:tblOverlap w:val="never"/>
        <w:tblW w:w="9859" w:type="dxa"/>
        <w:tblInd w:w="0" w:type="dxa"/>
        <w:tblLayout w:type="fixed"/>
        <w:tblCellMar>
          <w:top w:w="0" w:type="dxa"/>
          <w:left w:w="108" w:type="dxa"/>
          <w:bottom w:w="0" w:type="dxa"/>
          <w:right w:w="108" w:type="dxa"/>
        </w:tblCellMar>
      </w:tblPr>
      <w:tblGrid>
        <w:gridCol w:w="5211"/>
        <w:gridCol w:w="4648"/>
      </w:tblGrid>
      <w:tr w14:paraId="6048CB58">
        <w:tblPrEx>
          <w:tblCellMar>
            <w:top w:w="0" w:type="dxa"/>
            <w:left w:w="108" w:type="dxa"/>
            <w:bottom w:w="0" w:type="dxa"/>
            <w:right w:w="108" w:type="dxa"/>
          </w:tblCellMar>
        </w:tblPrEx>
        <w:trPr>
          <w:trHeight w:val="3150" w:hRule="atLeast"/>
        </w:trPr>
        <w:tc>
          <w:tcPr>
            <w:tcW w:w="5211" w:type="dxa"/>
            <w:tcBorders>
              <w:top w:val="single" w:color="000000" w:sz="6" w:space="0"/>
              <w:left w:val="single" w:color="000000" w:sz="6" w:space="0"/>
              <w:bottom w:val="single" w:color="000000" w:sz="6" w:space="0"/>
              <w:right w:val="single" w:color="000000" w:sz="6" w:space="0"/>
            </w:tcBorders>
            <w:shd w:val="clear" w:color="auto" w:fill="FFFFFF"/>
          </w:tcPr>
          <w:p w14:paraId="76BFD050">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lang w:val="en-US"/>
              </w:rPr>
              <w:t>甲</w:t>
            </w:r>
            <w:r>
              <w:rPr>
                <w:rFonts w:asciiTheme="minorEastAsia" w:hAnsiTheme="minorEastAsia" w:eastAsiaTheme="minorEastAsia" w:cstheme="minorEastAsia"/>
                <w:color w:val="auto"/>
                <w:sz w:val="24"/>
                <w:szCs w:val="24"/>
              </w:rPr>
              <w:t>方（章）：</w:t>
            </w:r>
          </w:p>
          <w:p w14:paraId="75733963">
            <w:pPr>
              <w:pStyle w:val="7"/>
              <w:spacing w:line="360" w:lineRule="auto"/>
              <w:rPr>
                <w:rFonts w:hint="default" w:asciiTheme="minorEastAsia" w:hAnsiTheme="minorEastAsia" w:eastAsiaTheme="minorEastAsia" w:cstheme="minorEastAsia"/>
                <w:color w:val="auto"/>
                <w:sz w:val="24"/>
                <w:szCs w:val="24"/>
                <w:lang w:val="en-US"/>
              </w:rPr>
            </w:pPr>
            <w:r>
              <w:rPr>
                <w:rFonts w:asciiTheme="minorEastAsia" w:hAnsiTheme="minorEastAsia" w:eastAsiaTheme="minorEastAsia" w:cstheme="minorEastAsia"/>
                <w:color w:val="auto"/>
                <w:sz w:val="24"/>
                <w:szCs w:val="24"/>
                <w:lang w:val="en-US"/>
              </w:rPr>
              <w:t>联系</w:t>
            </w:r>
            <w:r>
              <w:rPr>
                <w:rFonts w:asciiTheme="minorEastAsia" w:hAnsiTheme="minorEastAsia" w:eastAsiaTheme="minorEastAsia" w:cstheme="minorEastAsia"/>
                <w:color w:val="auto"/>
                <w:sz w:val="24"/>
                <w:szCs w:val="24"/>
              </w:rPr>
              <w:t>人：</w:t>
            </w:r>
          </w:p>
          <w:p w14:paraId="2A05D5D5">
            <w:pPr>
              <w:pStyle w:val="7"/>
              <w:spacing w:line="360" w:lineRule="auto"/>
              <w:rPr>
                <w:rFonts w:hint="default" w:asciiTheme="minorEastAsia" w:hAnsiTheme="minorEastAsia" w:eastAsiaTheme="minorEastAsia" w:cstheme="minorEastAsia"/>
                <w:color w:val="auto"/>
                <w:sz w:val="24"/>
                <w:szCs w:val="24"/>
                <w:lang w:val="en-US"/>
              </w:rPr>
            </w:pPr>
            <w:r>
              <w:rPr>
                <w:rFonts w:asciiTheme="minorEastAsia" w:hAnsiTheme="minorEastAsia" w:eastAsiaTheme="minorEastAsia" w:cstheme="minorEastAsia"/>
                <w:color w:val="auto"/>
                <w:sz w:val="24"/>
                <w:szCs w:val="24"/>
              </w:rPr>
              <w:t>电    话：</w:t>
            </w:r>
          </w:p>
          <w:p w14:paraId="288B70D1">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单位地址：</w:t>
            </w:r>
          </w:p>
          <w:p w14:paraId="54C5DD41">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 xml:space="preserve">开户银行： </w:t>
            </w:r>
          </w:p>
          <w:p w14:paraId="6A6301AF">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帐    号：</w:t>
            </w:r>
          </w:p>
          <w:p w14:paraId="6FAB8026">
            <w:pPr>
              <w:pStyle w:val="7"/>
              <w:spacing w:line="360" w:lineRule="auto"/>
              <w:rPr>
                <w:rFonts w:hint="default" w:asciiTheme="minorEastAsia" w:hAnsiTheme="minorEastAsia" w:eastAsiaTheme="minorEastAsia" w:cstheme="minorEastAsia"/>
                <w:color w:val="auto"/>
                <w:sz w:val="24"/>
                <w:szCs w:val="24"/>
                <w:lang w:val="en-US"/>
              </w:rPr>
            </w:pPr>
            <w:r>
              <w:rPr>
                <w:rFonts w:asciiTheme="minorEastAsia" w:hAnsiTheme="minorEastAsia" w:eastAsiaTheme="minorEastAsia" w:cstheme="minorEastAsia"/>
                <w:color w:val="auto"/>
                <w:sz w:val="24"/>
                <w:szCs w:val="24"/>
              </w:rPr>
              <w:t>联系邮箱：【】</w:t>
            </w:r>
          </w:p>
        </w:tc>
        <w:tc>
          <w:tcPr>
            <w:tcW w:w="4648" w:type="dxa"/>
            <w:tcBorders>
              <w:top w:val="single" w:color="000000" w:sz="6" w:space="0"/>
              <w:left w:val="single" w:color="000000" w:sz="6" w:space="0"/>
              <w:bottom w:val="single" w:color="000000" w:sz="6" w:space="0"/>
              <w:right w:val="single" w:color="000000" w:sz="6" w:space="0"/>
            </w:tcBorders>
            <w:shd w:val="clear" w:color="auto" w:fill="FFFFFF"/>
          </w:tcPr>
          <w:p w14:paraId="51A7AA04">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乙方（章）：</w:t>
            </w:r>
          </w:p>
          <w:p w14:paraId="05D98B90">
            <w:pPr>
              <w:pStyle w:val="7"/>
              <w:spacing w:line="360" w:lineRule="auto"/>
              <w:rPr>
                <w:rFonts w:hint="default" w:asciiTheme="minorEastAsia" w:hAnsiTheme="minorEastAsia" w:eastAsiaTheme="minorEastAsia" w:cstheme="minorEastAsia"/>
                <w:color w:val="auto"/>
                <w:sz w:val="24"/>
                <w:szCs w:val="24"/>
                <w:lang w:val="en-US"/>
              </w:rPr>
            </w:pPr>
            <w:r>
              <w:rPr>
                <w:rFonts w:asciiTheme="minorEastAsia" w:hAnsiTheme="minorEastAsia" w:eastAsiaTheme="minorEastAsia" w:cstheme="minorEastAsia"/>
                <w:color w:val="auto"/>
                <w:sz w:val="24"/>
                <w:szCs w:val="24"/>
                <w:lang w:val="en-US"/>
              </w:rPr>
              <w:t>联系</w:t>
            </w:r>
            <w:r>
              <w:rPr>
                <w:rFonts w:asciiTheme="minorEastAsia" w:hAnsiTheme="minorEastAsia" w:eastAsiaTheme="minorEastAsia" w:cstheme="minorEastAsia"/>
                <w:color w:val="auto"/>
                <w:sz w:val="24"/>
                <w:szCs w:val="24"/>
              </w:rPr>
              <w:t>人：</w:t>
            </w:r>
          </w:p>
          <w:p w14:paraId="405C8E29">
            <w:pPr>
              <w:pStyle w:val="7"/>
              <w:spacing w:line="360" w:lineRule="auto"/>
              <w:rPr>
                <w:rFonts w:hint="default" w:asciiTheme="minorEastAsia" w:hAnsiTheme="minorEastAsia" w:eastAsiaTheme="minorEastAsia" w:cstheme="minorEastAsia"/>
                <w:color w:val="auto"/>
                <w:sz w:val="24"/>
                <w:szCs w:val="24"/>
                <w:lang w:val="en-US"/>
              </w:rPr>
            </w:pPr>
            <w:r>
              <w:rPr>
                <w:rFonts w:asciiTheme="minorEastAsia" w:hAnsiTheme="minorEastAsia" w:eastAsiaTheme="minorEastAsia" w:cstheme="minorEastAsia"/>
                <w:color w:val="auto"/>
                <w:sz w:val="24"/>
                <w:szCs w:val="24"/>
              </w:rPr>
              <w:t>电    话：</w:t>
            </w:r>
          </w:p>
          <w:p w14:paraId="7C31B2BB">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单位地址：</w:t>
            </w:r>
          </w:p>
          <w:p w14:paraId="3F8AB955">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开户银行：</w:t>
            </w:r>
          </w:p>
          <w:p w14:paraId="30510D32">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帐    号：</w:t>
            </w:r>
          </w:p>
          <w:p w14:paraId="47D14407">
            <w:pPr>
              <w:pStyle w:val="7"/>
              <w:spacing w:line="360" w:lineRule="auto"/>
              <w:rPr>
                <w:rFonts w:hint="default"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联系邮箱：【】</w:t>
            </w:r>
          </w:p>
        </w:tc>
      </w:tr>
    </w:tbl>
    <w:p w14:paraId="367CA245">
      <w:pPr>
        <w:widowControl w:val="0"/>
        <w:spacing w:line="360" w:lineRule="auto"/>
        <w:ind w:firstLine="420" w:firstLineChars="200"/>
        <w:jc w:val="both"/>
        <w:rPr>
          <w:rFonts w:hint="default"/>
          <w:color w:val="auto"/>
          <w:kern w:val="2"/>
          <w:sz w:val="21"/>
          <w:szCs w:val="21"/>
          <w:lang w:val="en-US"/>
        </w:rPr>
      </w:pPr>
    </w:p>
    <w:p w14:paraId="1ECB3402">
      <w:pPr>
        <w:spacing w:after="320"/>
        <w:rPr>
          <w:rFonts w:hint="default"/>
          <w:color w:val="auto"/>
          <w:sz w:val="24"/>
          <w:szCs w:val="24"/>
          <w:lang w:val="en-US"/>
        </w:rPr>
      </w:pPr>
    </w:p>
    <w:p w14:paraId="1F4EF875">
      <w:pPr>
        <w:spacing w:after="320"/>
        <w:rPr>
          <w:rFonts w:hint="default"/>
          <w:color w:val="auto"/>
          <w:sz w:val="24"/>
          <w:szCs w:val="24"/>
          <w:lang w:val="en-US"/>
        </w:rPr>
      </w:pPr>
      <w:r>
        <w:rPr>
          <w:color w:val="auto"/>
          <w:sz w:val="24"/>
          <w:szCs w:val="24"/>
          <w:lang w:val="en-US"/>
        </w:rPr>
        <w:t>附件A</w:t>
      </w:r>
    </w:p>
    <w:p w14:paraId="777F88A0">
      <w:pPr>
        <w:spacing w:line="360" w:lineRule="auto"/>
        <w:jc w:val="center"/>
        <w:rPr>
          <w:rFonts w:hint="default" w:ascii="宋体" w:hAnsi="宋体" w:eastAsia="宋体" w:cs="宋体"/>
          <w:b/>
          <w:bCs/>
          <w:color w:val="auto"/>
          <w:sz w:val="32"/>
          <w:szCs w:val="32"/>
          <w:lang w:val="en-US"/>
        </w:rPr>
      </w:pPr>
      <w:r>
        <w:rPr>
          <w:rFonts w:ascii="宋体" w:hAnsi="宋体" w:eastAsia="宋体" w:cs="宋体"/>
          <w:b/>
          <w:bCs/>
          <w:color w:val="auto"/>
          <w:sz w:val="32"/>
          <w:szCs w:val="32"/>
        </w:rPr>
        <w:t>启润轮胎（日照）</w:t>
      </w:r>
      <w:r>
        <w:rPr>
          <w:rFonts w:ascii="宋体" w:hAnsi="宋体" w:eastAsia="宋体" w:cs="宋体"/>
          <w:b/>
          <w:bCs/>
          <w:color w:val="auto"/>
          <w:sz w:val="32"/>
          <w:szCs w:val="32"/>
          <w:lang w:val="en-US"/>
        </w:rPr>
        <w:t>有限公司</w:t>
      </w:r>
    </w:p>
    <w:p w14:paraId="5842E204">
      <w:pPr>
        <w:spacing w:line="360" w:lineRule="auto"/>
        <w:jc w:val="center"/>
        <w:rPr>
          <w:rFonts w:hint="default" w:ascii="宋体" w:hAnsi="宋体" w:eastAsia="宋体" w:cs="宋体"/>
          <w:b/>
          <w:bCs/>
          <w:color w:val="auto"/>
          <w:sz w:val="32"/>
          <w:szCs w:val="32"/>
        </w:rPr>
      </w:pPr>
      <w:r>
        <w:rPr>
          <w:rFonts w:ascii="宋体" w:hAnsi="宋体" w:eastAsia="宋体" w:cs="宋体"/>
          <w:b/>
          <w:bCs/>
          <w:color w:val="auto"/>
          <w:sz w:val="32"/>
          <w:szCs w:val="32"/>
          <w:lang w:val="en-US"/>
        </w:rPr>
        <w:t>暖通设备智慧能源</w:t>
      </w:r>
      <w:r>
        <w:rPr>
          <w:rFonts w:ascii="宋体" w:hAnsi="宋体" w:eastAsia="宋体" w:cs="宋体"/>
          <w:b/>
          <w:bCs/>
          <w:color w:val="auto"/>
          <w:sz w:val="32"/>
          <w:szCs w:val="32"/>
          <w:lang w:val="en-US" w:eastAsia="zh-Hans"/>
        </w:rPr>
        <w:t>服</w:t>
      </w:r>
      <w:r>
        <w:rPr>
          <w:rFonts w:ascii="宋体" w:hAnsi="宋体" w:eastAsia="宋体" w:cs="宋体"/>
          <w:b/>
          <w:bCs/>
          <w:color w:val="auto"/>
          <w:sz w:val="32"/>
          <w:szCs w:val="32"/>
          <w:lang w:val="en-US"/>
        </w:rPr>
        <w:t>务</w:t>
      </w:r>
      <w:r>
        <w:rPr>
          <w:rFonts w:ascii="宋体" w:hAnsi="宋体" w:eastAsia="宋体" w:cs="宋体"/>
          <w:b/>
          <w:bCs/>
          <w:color w:val="auto"/>
          <w:sz w:val="32"/>
          <w:szCs w:val="32"/>
        </w:rPr>
        <w:t>项目技术协议</w:t>
      </w:r>
    </w:p>
    <w:p w14:paraId="30BEAA2C">
      <w:pPr>
        <w:rPr>
          <w:rFonts w:hint="default" w:ascii="仿宋" w:hAnsi="仿宋" w:eastAsia="仿宋"/>
          <w:color w:val="auto"/>
          <w:sz w:val="30"/>
          <w:szCs w:val="30"/>
        </w:rPr>
      </w:pPr>
      <w:r>
        <w:rPr>
          <w:rStyle w:val="50"/>
          <w:color w:val="auto"/>
        </w:rPr>
        <w:t>一、总则</w:t>
      </w:r>
    </w:p>
    <w:p w14:paraId="64E39EDC">
      <w:pPr>
        <w:rPr>
          <w:rFonts w:hint="default"/>
          <w:color w:val="auto"/>
        </w:rPr>
      </w:pPr>
      <w:r>
        <w:rPr>
          <w:color w:val="auto"/>
        </w:rPr>
        <w:t>1.1本技术协议适用于甲方密炼车间冷却水</w:t>
      </w:r>
      <w:r>
        <w:rPr>
          <w:color w:val="auto"/>
          <w:lang w:val="en-US"/>
        </w:rPr>
        <w:t>系统</w:t>
      </w:r>
      <w:r>
        <w:rPr>
          <w:color w:val="auto"/>
        </w:rPr>
        <w:t>、</w:t>
      </w:r>
      <w:r>
        <w:rPr>
          <w:color w:val="auto"/>
          <w:lang w:val="en-US"/>
        </w:rPr>
        <w:t>预备车间低温水系统及裁断车间恒温恒湿空调系统</w:t>
      </w:r>
      <w:r>
        <w:rPr>
          <w:color w:val="auto"/>
        </w:rPr>
        <w:t>，包含设计、供货、安装调试及正常运行。</w:t>
      </w:r>
    </w:p>
    <w:p w14:paraId="729C8BCD">
      <w:pPr>
        <w:rPr>
          <w:rFonts w:hint="default"/>
          <w:color w:val="auto"/>
        </w:rPr>
      </w:pPr>
      <w:r>
        <w:rPr>
          <w:color w:val="auto"/>
        </w:rPr>
        <w:t>1.2乙方应保证提供满足本技术协议和所列标准协议的高质量产品及其相应服务。对提出有明确技术协议的部分，乙方应完全遵照；未做技术协议和适用标准规定的，乙方也应按相应现行有效国家标准提供产品和服务。</w:t>
      </w:r>
    </w:p>
    <w:p w14:paraId="3A03B3B9">
      <w:pPr>
        <w:rPr>
          <w:rFonts w:hint="default"/>
          <w:color w:val="auto"/>
        </w:rPr>
      </w:pPr>
      <w:r>
        <w:rPr>
          <w:color w:val="auto"/>
        </w:rPr>
        <w:t>1.3投标文件、图纸、说明书等均需使用中文和中华人民共和国法定计量单位。</w:t>
      </w:r>
    </w:p>
    <w:p w14:paraId="27CFD1B3">
      <w:pPr>
        <w:rPr>
          <w:rFonts w:hint="default"/>
          <w:color w:val="auto"/>
        </w:rPr>
      </w:pPr>
      <w:r>
        <w:rPr>
          <w:color w:val="auto"/>
        </w:rPr>
        <w:t>1.4乙方的投标文件内容，必须满足本技术协议，否则，视为没有响应本技术协议而被拒绝。在签订技术协议之后, 甲方有权提出由于规范标准和规程发生变化而产生的一些补充协议，具体项目由甲、乙双方共同确定。</w:t>
      </w:r>
    </w:p>
    <w:p w14:paraId="316C79E1">
      <w:pPr>
        <w:rPr>
          <w:rFonts w:hint="default"/>
          <w:color w:val="auto"/>
        </w:rPr>
      </w:pPr>
      <w:r>
        <w:rPr>
          <w:color w:val="auto"/>
        </w:rPr>
        <w:t xml:space="preserve">1.5本技术协议经甲、乙双方签字确认后作为商务合同的技术附件, 与商务合同具有同等效力。 </w:t>
      </w:r>
    </w:p>
    <w:p w14:paraId="42BDCA16">
      <w:pPr>
        <w:rPr>
          <w:rFonts w:hint="default"/>
          <w:color w:val="auto"/>
        </w:rPr>
      </w:pPr>
      <w:r>
        <w:rPr>
          <w:color w:val="auto"/>
        </w:rPr>
        <w:t>1.</w:t>
      </w:r>
      <w:r>
        <w:rPr>
          <w:color w:val="auto"/>
          <w:lang w:val="en-US"/>
        </w:rPr>
        <w:t>6</w:t>
      </w:r>
      <w:r>
        <w:rPr>
          <w:color w:val="auto"/>
        </w:rPr>
        <w:t>本技术协议所使用的标准如与乙方所执行的标准发生矛盾时，按现行有效比较严格的标准执行。</w:t>
      </w:r>
    </w:p>
    <w:p w14:paraId="4F9026F1">
      <w:pPr>
        <w:pStyle w:val="3"/>
        <w:rPr>
          <w:rFonts w:hint="default"/>
          <w:color w:val="auto"/>
        </w:rPr>
      </w:pPr>
      <w:r>
        <w:rPr>
          <w:color w:val="auto"/>
        </w:rPr>
        <w:t>二、技术要求</w:t>
      </w:r>
    </w:p>
    <w:p w14:paraId="1D94038E">
      <w:pPr>
        <w:pStyle w:val="4"/>
        <w:ind w:left="110"/>
        <w:rPr>
          <w:rFonts w:hint="default"/>
          <w:color w:val="auto"/>
          <w:lang w:val="en-US"/>
        </w:rPr>
      </w:pPr>
      <w:r>
        <w:rPr>
          <w:color w:val="auto"/>
        </w:rPr>
        <w:t>2.1</w:t>
      </w:r>
      <w:r>
        <w:rPr>
          <w:color w:val="auto"/>
          <w:lang w:val="en-US"/>
        </w:rPr>
        <w:t>技术参数要求</w:t>
      </w:r>
    </w:p>
    <w:p w14:paraId="0E84F556">
      <w:pPr>
        <w:rPr>
          <w:rFonts w:hint="default"/>
          <w:color w:val="auto"/>
        </w:rPr>
      </w:pPr>
      <w:r>
        <w:rPr>
          <w:color w:val="auto"/>
          <w:lang w:val="en-US"/>
        </w:rPr>
        <w:t>密炼车间</w:t>
      </w:r>
      <w:r>
        <w:rPr>
          <w:color w:val="auto"/>
        </w:rPr>
        <w:t>冷却水</w:t>
      </w:r>
      <w:r>
        <w:rPr>
          <w:color w:val="auto"/>
          <w:lang w:val="en-US"/>
        </w:rPr>
        <w:t>供应：冷却塔冷却</w:t>
      </w:r>
      <w:r>
        <w:rPr>
          <w:color w:val="auto"/>
        </w:rPr>
        <w:t>供水温度≦29℃（</w:t>
      </w:r>
      <w:r>
        <w:rPr>
          <w:color w:val="auto"/>
          <w:lang w:val="en-US"/>
        </w:rPr>
        <w:t>极端天气除外</w:t>
      </w:r>
      <w:r>
        <w:rPr>
          <w:color w:val="auto"/>
        </w:rPr>
        <w:t>））；</w:t>
      </w:r>
    </w:p>
    <w:p w14:paraId="7FC98101">
      <w:pPr>
        <w:rPr>
          <w:rFonts w:hint="default"/>
          <w:color w:val="auto"/>
          <w:lang w:val="en-US"/>
        </w:rPr>
      </w:pPr>
      <w:r>
        <w:rPr>
          <w:color w:val="auto"/>
          <w:lang w:val="en-US"/>
        </w:rPr>
        <w:t>预备车间低温水供应：预备车间冷冻水供水温度17℃±2℃；</w:t>
      </w:r>
    </w:p>
    <w:p w14:paraId="20612090">
      <w:pPr>
        <w:rPr>
          <w:rFonts w:hint="default"/>
          <w:color w:val="auto"/>
          <w:lang w:val="en-US"/>
        </w:rPr>
      </w:pPr>
      <w:r>
        <w:rPr>
          <w:color w:val="auto"/>
          <w:lang w:val="en-US"/>
        </w:rPr>
        <w:t>钢丝圈工序及裁断工序环境温度要求：23℃±3℃、湿度≦55%。</w:t>
      </w:r>
    </w:p>
    <w:p w14:paraId="64DC6C92">
      <w:pPr>
        <w:pStyle w:val="4"/>
        <w:ind w:left="110"/>
        <w:rPr>
          <w:rFonts w:hint="default"/>
          <w:color w:val="auto"/>
          <w:lang w:val="en-US"/>
        </w:rPr>
      </w:pPr>
      <w:r>
        <w:rPr>
          <w:color w:val="auto"/>
        </w:rPr>
        <w:t>2.</w:t>
      </w:r>
      <w:r>
        <w:rPr>
          <w:color w:val="auto"/>
          <w:lang w:val="en-US"/>
        </w:rPr>
        <w:t>2</w:t>
      </w:r>
      <w:r>
        <w:rPr>
          <w:color w:val="auto"/>
        </w:rPr>
        <w:t xml:space="preserve"> </w:t>
      </w:r>
      <w:r>
        <w:rPr>
          <w:color w:val="auto"/>
          <w:lang w:val="en-US"/>
        </w:rPr>
        <w:t>方案说明</w:t>
      </w:r>
    </w:p>
    <w:p w14:paraId="730FF5F3">
      <w:pPr>
        <w:pStyle w:val="4"/>
        <w:ind w:left="110"/>
        <w:rPr>
          <w:rFonts w:hint="default"/>
          <w:color w:val="auto"/>
          <w:lang w:val="en-US"/>
        </w:rPr>
      </w:pPr>
      <w:r>
        <w:rPr>
          <w:color w:val="auto"/>
          <w:lang w:val="en-US"/>
        </w:rPr>
        <w:t>2.2.1设计方案说明</w:t>
      </w:r>
    </w:p>
    <w:p w14:paraId="6B63C4B5">
      <w:pPr>
        <w:rPr>
          <w:rFonts w:hint="default"/>
          <w:color w:val="auto"/>
          <w:lang w:val="en-US"/>
        </w:rPr>
      </w:pPr>
      <w:r>
        <w:rPr>
          <w:b/>
          <w:bCs/>
          <w:color w:val="auto"/>
          <w:lang w:val="en-US"/>
        </w:rPr>
        <w:t>针对</w:t>
      </w:r>
      <w:r>
        <w:rPr>
          <w:rFonts w:hint="default"/>
          <w:b/>
          <w:bCs/>
          <w:color w:val="auto"/>
          <w:lang w:val="en-US"/>
        </w:rPr>
        <w:t>预备车间低温水系统及裁断车间恒温恒湿空调系统：</w:t>
      </w:r>
      <w:r>
        <w:rPr>
          <w:rFonts w:hint="default"/>
          <w:color w:val="auto"/>
          <w:lang w:val="en-US"/>
        </w:rPr>
        <w:t>新增500RT的海尔磁悬浮制冷主机</w:t>
      </w:r>
      <w:r>
        <w:rPr>
          <w:color w:val="auto"/>
          <w:lang w:val="en-US"/>
        </w:rPr>
        <w:t>（出水温度设定15℃）</w:t>
      </w:r>
      <w:r>
        <w:rPr>
          <w:rFonts w:hint="default"/>
          <w:color w:val="auto"/>
          <w:lang w:val="en-US"/>
        </w:rPr>
        <w:t>，对应新增</w:t>
      </w:r>
      <w:r>
        <w:rPr>
          <w:color w:val="auto"/>
          <w:lang w:val="en-US"/>
        </w:rPr>
        <w:t>两台</w:t>
      </w:r>
      <w:r>
        <w:rPr>
          <w:rFonts w:hint="default"/>
          <w:color w:val="auto"/>
          <w:lang w:val="en-US"/>
        </w:rPr>
        <w:t>冷冻泵</w:t>
      </w:r>
      <w:r>
        <w:rPr>
          <w:color w:val="auto"/>
          <w:lang w:val="en-US"/>
        </w:rPr>
        <w:t>（一用一备）</w:t>
      </w:r>
      <w:r>
        <w:rPr>
          <w:rFonts w:hint="default"/>
          <w:color w:val="auto"/>
          <w:lang w:val="en-US"/>
        </w:rPr>
        <w:t>，将低温冻水供至裁断车间、预备车间的三处冷却辊、双复合及三复合喷淋冷却水箱，冷却侧接驳预备车间原有冷却水系统，利用现有冷却塔进行散热，在夏季以及过渡季节，室外空气湿球温度较高，冷却塔出水温度无法完全满足工艺设备冷却需求时，开启制冷主机供应低温冻水，其余时段利用冷却塔系统直接制冷</w:t>
      </w:r>
      <w:r>
        <w:rPr>
          <w:color w:val="auto"/>
          <w:lang w:val="en-US"/>
        </w:rPr>
        <w:t>，冬、夏季通过阀门进行管路切换</w:t>
      </w:r>
      <w:r>
        <w:rPr>
          <w:rFonts w:hint="default"/>
          <w:color w:val="auto"/>
          <w:lang w:val="en-US"/>
        </w:rPr>
        <w:t>。冬季裁断车间则由硫化车间现有热水管道引支管接驳裁断车间冷冻供回水主管，管道冷暖共用，末端采用</w:t>
      </w:r>
      <w:r>
        <w:rPr>
          <w:color w:val="auto"/>
          <w:lang w:val="en-US"/>
        </w:rPr>
        <w:t>八台</w:t>
      </w:r>
      <w:r>
        <w:rPr>
          <w:rFonts w:hint="default"/>
          <w:color w:val="auto"/>
          <w:lang w:val="en-US"/>
        </w:rPr>
        <w:t>射流风柜控制车间温度，另设</w:t>
      </w:r>
      <w:r>
        <w:rPr>
          <w:color w:val="auto"/>
          <w:lang w:val="en-US"/>
        </w:rPr>
        <w:t>四台</w:t>
      </w:r>
      <w:r>
        <w:rPr>
          <w:rFonts w:hint="default"/>
          <w:color w:val="auto"/>
          <w:lang w:val="en-US"/>
        </w:rPr>
        <w:t>单体除湿机控制车间湿度</w:t>
      </w:r>
      <w:r>
        <w:rPr>
          <w:color w:val="auto"/>
          <w:lang w:val="en-US"/>
        </w:rPr>
        <w:t>。DN100以下的管道用30mm厚的橡塑保温，DN100及以上管道用50mm厚的橡塑保温，橡塑保温后均外包一层0.4mm厚的铝壳。</w:t>
      </w:r>
    </w:p>
    <w:p w14:paraId="16645A4D">
      <w:pPr>
        <w:rPr>
          <w:rFonts w:hint="default"/>
          <w:color w:val="auto"/>
          <w:lang w:val="en-US"/>
        </w:rPr>
      </w:pPr>
      <w:r>
        <w:rPr>
          <w:b/>
          <w:bCs/>
          <w:color w:val="auto"/>
          <w:lang w:val="en-US"/>
        </w:rPr>
        <w:t>针对</w:t>
      </w:r>
      <w:r>
        <w:rPr>
          <w:rFonts w:hint="default"/>
          <w:b/>
          <w:bCs/>
          <w:color w:val="auto"/>
          <w:lang w:val="en-US"/>
        </w:rPr>
        <w:t>密炼车间</w:t>
      </w:r>
      <w:r>
        <w:rPr>
          <w:b/>
          <w:bCs/>
          <w:color w:val="auto"/>
          <w:lang w:val="en-US"/>
        </w:rPr>
        <w:t>冷却水系统：</w:t>
      </w:r>
      <w:r>
        <w:rPr>
          <w:rFonts w:hint="default"/>
          <w:color w:val="auto"/>
          <w:lang w:val="en-US"/>
        </w:rPr>
        <w:t>新增</w:t>
      </w:r>
      <w:r>
        <w:rPr>
          <w:color w:val="auto"/>
          <w:lang w:val="en-US"/>
        </w:rPr>
        <w:t>总冷却水量800m³/h的</w:t>
      </w:r>
      <w:r>
        <w:rPr>
          <w:rFonts w:hint="default"/>
          <w:color w:val="auto"/>
          <w:lang w:val="en-US"/>
        </w:rPr>
        <w:t>冷却塔，利用冷却塔直接制冷，对应新增</w:t>
      </w:r>
      <w:r>
        <w:rPr>
          <w:color w:val="auto"/>
          <w:lang w:val="en-US"/>
        </w:rPr>
        <w:t>四台</w:t>
      </w:r>
      <w:r>
        <w:rPr>
          <w:rFonts w:hint="default"/>
          <w:color w:val="auto"/>
          <w:lang w:val="en-US"/>
        </w:rPr>
        <w:t>冷却水泵</w:t>
      </w:r>
      <w:r>
        <w:rPr>
          <w:color w:val="auto"/>
          <w:lang w:val="en-US"/>
        </w:rPr>
        <w:t>（两用两备）</w:t>
      </w:r>
      <w:r>
        <w:rPr>
          <w:rFonts w:hint="default"/>
          <w:color w:val="auto"/>
          <w:lang w:val="en-US"/>
        </w:rPr>
        <w:t>，为密炼车间供应冷却水以带走设备热量，冷却水供回水主管与</w:t>
      </w:r>
      <w:r>
        <w:rPr>
          <w:color w:val="auto"/>
          <w:lang w:val="en-US"/>
        </w:rPr>
        <w:t>新、旧密炼车间原有</w:t>
      </w:r>
      <w:r>
        <w:rPr>
          <w:rFonts w:hint="default"/>
          <w:color w:val="auto"/>
          <w:lang w:val="en-US"/>
        </w:rPr>
        <w:t>冷却供回水主管</w:t>
      </w:r>
      <w:r>
        <w:rPr>
          <w:color w:val="auto"/>
          <w:lang w:val="en-US"/>
        </w:rPr>
        <w:t>接驳，冷却水供水压力≥0.4Mpa。室外管道的保温要求，DN100以下的管道用30mm厚的橡塑保温，DN100及以上管道用50mm厚的橡塑保温，橡塑保温后均外包一层0.4mm厚的铝壳。</w:t>
      </w:r>
    </w:p>
    <w:p w14:paraId="2B9B4B67">
      <w:pPr>
        <w:rPr>
          <w:rFonts w:hint="default"/>
          <w:color w:val="auto"/>
          <w:lang w:val="en-US"/>
        </w:rPr>
      </w:pPr>
      <w:r>
        <w:rPr>
          <w:b/>
          <w:bCs/>
          <w:color w:val="auto"/>
          <w:lang w:val="en-US"/>
        </w:rPr>
        <w:t>针对水处理系统：</w:t>
      </w:r>
      <w:r>
        <w:rPr>
          <w:color w:val="auto"/>
          <w:lang w:val="en-US"/>
        </w:rPr>
        <w:t>新增一套30m³/h的软化水装置，为全厂软化及冷却水系统补水，软化水供水采用变频恒压供水装置（三台供水泵，两用一备），供水压力≥0.3Mpa，充分利用现有软化水管路，新敷设管路与现有软化水管路接驳，取代原有软化水供水系统；新增产水量25T/H 的循环水砂滤装置，原水从原水水箱出来后先经由循环水砂滤器装置之后再进去软化水装置进一步产生软化水；新增一套产水量5T/H 的反渗透水装置，反渗透产生的纯水水箱不低于60吨；附带一台2000L PE纯水箱，两台新界纯水外输泵（一用一备），为双复合喷淋水箱、三复合喷淋水箱、冷冻水定压补水装置进行补水（在现有设计产能情况下（最大3500条/天），如出现反渗透水无法满足使用，由乙方负责整改。如后续由于产线工艺调整或产能超过最大设计量（最大3500条/天），导致反渗透水无法满足使用，则有甲方负责投资整改或者委托乙方进行有偿整改），反渗透装置的水源为软化水；水处理过程中产生的所有废水全部回收至废水水箱，并通过废水回收泵组输送至生活用水水罐进行回收利用；原水的补水则有两路供水，一路为自来水补水，另一路为将两个水井中的水抽送至现有原水水池后，再通过两台原水备用补水泵（一用一备）供至原水水箱进行补水。</w:t>
      </w:r>
    </w:p>
    <w:p w14:paraId="341C9AE8">
      <w:pPr>
        <w:rPr>
          <w:rFonts w:hint="default"/>
          <w:color w:val="auto"/>
          <w:lang w:val="en-US"/>
        </w:rPr>
      </w:pPr>
      <w:r>
        <w:rPr>
          <w:color w:val="auto"/>
          <w:lang w:val="en-US"/>
        </w:rPr>
        <w:t>其他1：将现由旧密炼冷却水系统负责的预备压延机冷却水管路改到预备冷却水系统，同现用老密炼冷却水管路系统切断。</w:t>
      </w:r>
    </w:p>
    <w:p w14:paraId="4511B8D9">
      <w:pPr>
        <w:rPr>
          <w:rFonts w:hint="default"/>
          <w:color w:val="auto"/>
          <w:lang w:val="en-US"/>
        </w:rPr>
      </w:pPr>
      <w:r>
        <w:rPr>
          <w:color w:val="auto"/>
          <w:lang w:val="en-US"/>
        </w:rPr>
        <w:t>其他2：密炼车间冷却水系统冷却水泵供、回水总管同预备车间冷却水泵供回水总管进行联通，中间加装蝶阀进行切换控制（空间操作方便）。</w:t>
      </w:r>
    </w:p>
    <w:p w14:paraId="15D04430">
      <w:pPr>
        <w:rPr>
          <w:rFonts w:hint="default" w:ascii="Times New Roman" w:hAnsi="Times New Roman" w:cs="Times New Roman"/>
          <w:color w:val="auto"/>
          <w:lang w:val="en-US"/>
        </w:rPr>
      </w:pPr>
      <w:r>
        <w:rPr>
          <w:b/>
          <w:bCs/>
          <w:color w:val="auto"/>
          <w:lang w:val="en-US"/>
        </w:rPr>
        <w:t>其他3：</w:t>
      </w:r>
      <w:r>
        <w:rPr>
          <w:color w:val="auto"/>
          <w:lang w:val="en-US"/>
        </w:rPr>
        <w:t>制冷机房建设隔音间，对三处冷却辊增加空调间，采用50*1150岩棉彩钢板隔墙，石膏板吊顶，带门</w:t>
      </w:r>
      <w:r>
        <w:rPr>
          <w:rFonts w:ascii="Times New Roman" w:hAnsi="Times New Roman" w:cs="Times New Roman"/>
          <w:color w:val="auto"/>
          <w:lang w:val="en-US"/>
        </w:rPr>
        <w:t>，其中内衬层冷却辊空间：4.9米*3.6米*3米；薄胶片冷却鼓空间：5.1米*4米*3.2米；压延机冷却鼓空间：3.3米*4米*5.5米，具体尺寸以现场实测为准，满足设备安装及检修操作空间要求</w:t>
      </w:r>
      <w:r>
        <w:rPr>
          <w:rFonts w:cs="Times New Roman"/>
          <w:color w:val="auto"/>
          <w:lang w:val="en-US"/>
        </w:rPr>
        <w:t>，空调间备有相应空调及照明设施</w:t>
      </w:r>
      <w:r>
        <w:rPr>
          <w:rFonts w:ascii="Times New Roman" w:hAnsi="Times New Roman" w:cs="Times New Roman"/>
          <w:color w:val="auto"/>
          <w:lang w:val="en-US"/>
        </w:rPr>
        <w:t>。</w:t>
      </w:r>
    </w:p>
    <w:p w14:paraId="139728A2">
      <w:pPr>
        <w:rPr>
          <w:rFonts w:hint="default" w:ascii="Times New Roman" w:hAnsi="Times New Roman" w:cs="Times New Roman"/>
          <w:color w:val="auto"/>
          <w:lang w:val="en-US"/>
        </w:rPr>
      </w:pPr>
      <w:r>
        <w:rPr>
          <w:rFonts w:ascii="Times New Roman" w:hAnsi="Times New Roman" w:cs="Times New Roman"/>
          <w:color w:val="auto"/>
          <w:lang w:val="en-US"/>
        </w:rPr>
        <w:t>其他4：配置一个200L的自动杀菌灭藻的加药装置。</w:t>
      </w:r>
    </w:p>
    <w:p w14:paraId="43AA420A">
      <w:pPr>
        <w:rPr>
          <w:rFonts w:hint="default" w:ascii="Times New Roman" w:hAnsi="Times New Roman" w:cs="Times New Roman"/>
          <w:color w:val="auto"/>
          <w:lang w:val="en-US"/>
        </w:rPr>
      </w:pPr>
      <w:r>
        <w:rPr>
          <w:rFonts w:ascii="Times New Roman" w:hAnsi="Times New Roman" w:cs="Times New Roman"/>
          <w:color w:val="auto"/>
          <w:lang w:val="en-US"/>
        </w:rPr>
        <w:t>其他5：预备复合线冷却水带有PH值自动控制装置。</w:t>
      </w:r>
    </w:p>
    <w:p w14:paraId="0540CA95">
      <w:pPr>
        <w:pStyle w:val="4"/>
        <w:ind w:left="110"/>
        <w:rPr>
          <w:rFonts w:hint="default"/>
          <w:color w:val="auto"/>
          <w:lang w:val="en-US"/>
        </w:rPr>
      </w:pPr>
      <w:r>
        <w:rPr>
          <w:color w:val="auto"/>
          <w:lang w:val="en-US"/>
        </w:rPr>
        <w:t>2.2.2系统配电</w:t>
      </w:r>
    </w:p>
    <w:p w14:paraId="78E81F38">
      <w:pPr>
        <w:rPr>
          <w:rFonts w:hint="default"/>
          <w:color w:val="auto"/>
          <w:lang w:val="en-US"/>
        </w:rPr>
      </w:pPr>
      <w:r>
        <w:rPr>
          <w:color w:val="auto"/>
          <w:lang w:val="en-US"/>
        </w:rPr>
        <w:t>新增设备的配电系统安装，包括电缆、桥架、套管等所有电气部分由施工单位完成。本项目甲方提供4#配电室一个160A的空开（给密炼冷却水系统冷却塔及水处理系统供电）以及一个250A的空开（给密炼冷却水系统冷却水泵供电）。2#配电室由乙方对现有400A空开进行改造（替换为800A的空开及对应更换铜排，</w:t>
      </w:r>
      <w:r>
        <w:rPr>
          <w:color w:val="auto"/>
        </w:rPr>
        <w:t>甲方确认替换为800A空开后，现有变压器可以带动运行</w:t>
      </w:r>
      <w:r>
        <w:rPr>
          <w:color w:val="auto"/>
          <w:lang w:val="en-US"/>
        </w:rPr>
        <w:t>）（给预备车间低温水系统+裁断车间恒温恒湿空调系统供电）；</w:t>
      </w:r>
    </w:p>
    <w:p w14:paraId="48CC4148">
      <w:pPr>
        <w:pStyle w:val="4"/>
        <w:ind w:left="110"/>
        <w:rPr>
          <w:rFonts w:hint="default"/>
          <w:color w:val="auto"/>
          <w:lang w:val="en-US"/>
        </w:rPr>
      </w:pPr>
      <w:r>
        <w:rPr>
          <w:color w:val="auto"/>
          <w:lang w:val="en-US"/>
        </w:rPr>
        <w:t>2.2.3其他</w:t>
      </w:r>
    </w:p>
    <w:p w14:paraId="718D511B">
      <w:pPr>
        <w:rPr>
          <w:rFonts w:hint="default"/>
          <w:color w:val="auto"/>
          <w:lang w:val="en-US"/>
        </w:rPr>
      </w:pPr>
      <w:r>
        <w:rPr>
          <w:color w:val="auto"/>
          <w:lang w:val="en-US"/>
        </w:rPr>
        <w:t>施工过程中涉及的土建内容和修复都包含在本项目中。</w:t>
      </w:r>
    </w:p>
    <w:p w14:paraId="1F502190">
      <w:pPr>
        <w:rPr>
          <w:rFonts w:hint="default"/>
          <w:color w:val="auto"/>
          <w:szCs w:val="28"/>
          <w:lang w:val="en-US"/>
        </w:rPr>
      </w:pPr>
      <w:r>
        <w:rPr>
          <w:rFonts w:ascii="仿宋" w:hAnsi="仿宋" w:eastAsia="仿宋" w:cs="宋体"/>
          <w:color w:val="auto"/>
          <w:sz w:val="28"/>
          <w:szCs w:val="28"/>
        </w:rPr>
        <w:t>具体施工日期及周期依据日照启润工厂停产安排，双方进行商定</w:t>
      </w:r>
      <w:r>
        <w:rPr>
          <w:rFonts w:ascii="仿宋" w:hAnsi="仿宋" w:cs="宋体"/>
          <w:color w:val="auto"/>
          <w:sz w:val="28"/>
          <w:szCs w:val="28"/>
        </w:rPr>
        <w:t>。</w:t>
      </w:r>
    </w:p>
    <w:p w14:paraId="1467377F">
      <w:pPr>
        <w:pStyle w:val="4"/>
        <w:ind w:left="110"/>
        <w:rPr>
          <w:rFonts w:hint="default"/>
          <w:color w:val="auto"/>
          <w:lang w:val="en-US"/>
        </w:rPr>
      </w:pPr>
      <w:r>
        <w:rPr>
          <w:color w:val="auto"/>
          <w:lang w:val="en-US"/>
        </w:rPr>
        <w:t>2.2.4资质要求</w:t>
      </w:r>
    </w:p>
    <w:p w14:paraId="3CE60ABD">
      <w:pPr>
        <w:rPr>
          <w:rFonts w:hint="default"/>
          <w:color w:val="auto"/>
          <w:lang w:val="en-US"/>
        </w:rPr>
      </w:pPr>
      <w:r>
        <w:rPr>
          <w:color w:val="auto"/>
          <w:lang w:val="en-US"/>
        </w:rPr>
        <w:t>本项目施工单位资质要求：机电安装工程专业承包三级及以上资质。</w:t>
      </w:r>
    </w:p>
    <w:p w14:paraId="5C405E88">
      <w:pPr>
        <w:tabs>
          <w:tab w:val="left" w:pos="1337"/>
        </w:tabs>
        <w:rPr>
          <w:rFonts w:hint="default"/>
          <w:color w:val="auto"/>
          <w:lang w:val="en-US"/>
        </w:rPr>
      </w:pPr>
    </w:p>
    <w:p w14:paraId="33E937D5">
      <w:pPr>
        <w:pStyle w:val="4"/>
        <w:ind w:left="110"/>
        <w:rPr>
          <w:rFonts w:hint="default"/>
          <w:color w:val="auto"/>
          <w:lang w:val="en-US"/>
        </w:rPr>
      </w:pPr>
      <w:r>
        <w:rPr>
          <w:color w:val="auto"/>
          <w:lang w:val="en-US"/>
        </w:rPr>
        <w:t>2.2.5材料清单</w:t>
      </w:r>
    </w:p>
    <w:tbl>
      <w:tblPr>
        <w:tblStyle w:val="13"/>
        <w:tblW w:w="4998" w:type="pct"/>
        <w:tblInd w:w="0" w:type="dxa"/>
        <w:tblLayout w:type="fixed"/>
        <w:tblCellMar>
          <w:top w:w="0" w:type="dxa"/>
          <w:left w:w="108" w:type="dxa"/>
          <w:bottom w:w="0" w:type="dxa"/>
          <w:right w:w="108" w:type="dxa"/>
        </w:tblCellMar>
      </w:tblPr>
      <w:tblGrid>
        <w:gridCol w:w="642"/>
        <w:gridCol w:w="2193"/>
        <w:gridCol w:w="3530"/>
        <w:gridCol w:w="689"/>
        <w:gridCol w:w="720"/>
        <w:gridCol w:w="2118"/>
      </w:tblGrid>
      <w:tr w14:paraId="52E75661">
        <w:tblPrEx>
          <w:tblCellMar>
            <w:top w:w="0" w:type="dxa"/>
            <w:left w:w="108" w:type="dxa"/>
            <w:bottom w:w="0" w:type="dxa"/>
            <w:right w:w="108" w:type="dxa"/>
          </w:tblCellMar>
        </w:tblPrEx>
        <w:trPr>
          <w:trHeight w:val="600" w:hRule="atLeast"/>
          <w:tblHeader/>
        </w:trPr>
        <w:tc>
          <w:tcPr>
            <w:tcW w:w="324" w:type="pct"/>
            <w:tcBorders>
              <w:top w:val="single" w:color="000000" w:sz="4" w:space="0"/>
              <w:left w:val="single" w:color="000000" w:sz="4" w:space="0"/>
              <w:bottom w:val="single" w:color="000000" w:sz="4" w:space="0"/>
              <w:right w:val="single" w:color="000000" w:sz="4" w:space="0"/>
            </w:tcBorders>
            <w:vAlign w:val="center"/>
          </w:tcPr>
          <w:p w14:paraId="17C90CA9">
            <w:pPr>
              <w:pStyle w:val="51"/>
              <w:widowControl w:val="0"/>
              <w:spacing w:line="240" w:lineRule="exact"/>
              <w:rPr>
                <w:rFonts w:hint="default"/>
                <w:color w:val="auto"/>
              </w:rPr>
            </w:pPr>
            <w:r>
              <w:rPr>
                <w:color w:val="auto"/>
                <w:lang w:val="en-US"/>
              </w:rPr>
              <w:t>序号</w:t>
            </w:r>
          </w:p>
        </w:tc>
        <w:tc>
          <w:tcPr>
            <w:tcW w:w="1108" w:type="pct"/>
            <w:tcBorders>
              <w:top w:val="single" w:color="000000" w:sz="4" w:space="0"/>
              <w:left w:val="single" w:color="000000" w:sz="4" w:space="0"/>
              <w:bottom w:val="single" w:color="000000" w:sz="4" w:space="0"/>
              <w:right w:val="single" w:color="000000" w:sz="4" w:space="0"/>
            </w:tcBorders>
            <w:vAlign w:val="center"/>
          </w:tcPr>
          <w:p w14:paraId="21898212">
            <w:pPr>
              <w:pStyle w:val="51"/>
              <w:widowControl w:val="0"/>
              <w:spacing w:line="240" w:lineRule="exact"/>
              <w:rPr>
                <w:rFonts w:hint="default"/>
                <w:color w:val="auto"/>
              </w:rPr>
            </w:pPr>
            <w:r>
              <w:rPr>
                <w:color w:val="auto"/>
                <w:lang w:val="en-US"/>
              </w:rPr>
              <w:t>设备名称</w:t>
            </w:r>
          </w:p>
        </w:tc>
        <w:tc>
          <w:tcPr>
            <w:tcW w:w="1783" w:type="pct"/>
            <w:tcBorders>
              <w:top w:val="single" w:color="000000" w:sz="4" w:space="0"/>
              <w:left w:val="single" w:color="000000" w:sz="4" w:space="0"/>
              <w:bottom w:val="single" w:color="000000" w:sz="4" w:space="0"/>
              <w:right w:val="single" w:color="000000" w:sz="4" w:space="0"/>
            </w:tcBorders>
            <w:vAlign w:val="center"/>
          </w:tcPr>
          <w:p w14:paraId="7A4F1E37">
            <w:pPr>
              <w:pStyle w:val="51"/>
              <w:widowControl w:val="0"/>
              <w:spacing w:line="240" w:lineRule="exact"/>
              <w:rPr>
                <w:rFonts w:hint="default"/>
                <w:color w:val="auto"/>
              </w:rPr>
            </w:pPr>
            <w:r>
              <w:rPr>
                <w:color w:val="auto"/>
                <w:lang w:val="en-US"/>
              </w:rPr>
              <w:t>规格型号</w:t>
            </w:r>
          </w:p>
        </w:tc>
        <w:tc>
          <w:tcPr>
            <w:tcW w:w="348" w:type="pct"/>
            <w:tcBorders>
              <w:top w:val="single" w:color="000000" w:sz="4" w:space="0"/>
              <w:left w:val="single" w:color="000000" w:sz="4" w:space="0"/>
              <w:bottom w:val="single" w:color="000000" w:sz="4" w:space="0"/>
              <w:right w:val="single" w:color="000000" w:sz="4" w:space="0"/>
            </w:tcBorders>
            <w:vAlign w:val="center"/>
          </w:tcPr>
          <w:p w14:paraId="32E91E0E">
            <w:pPr>
              <w:pStyle w:val="51"/>
              <w:widowControl w:val="0"/>
              <w:spacing w:line="240" w:lineRule="exact"/>
              <w:rPr>
                <w:rFonts w:hint="default"/>
                <w:color w:val="auto"/>
              </w:rPr>
            </w:pPr>
            <w:r>
              <w:rPr>
                <w:color w:val="auto"/>
                <w:lang w:val="en-US"/>
              </w:rPr>
              <w:t>单位</w:t>
            </w:r>
          </w:p>
        </w:tc>
        <w:tc>
          <w:tcPr>
            <w:tcW w:w="364" w:type="pct"/>
            <w:tcBorders>
              <w:top w:val="single" w:color="000000" w:sz="4" w:space="0"/>
              <w:left w:val="single" w:color="000000" w:sz="4" w:space="0"/>
              <w:bottom w:val="single" w:color="000000" w:sz="4" w:space="0"/>
              <w:right w:val="single" w:color="000000" w:sz="4" w:space="0"/>
            </w:tcBorders>
            <w:vAlign w:val="center"/>
          </w:tcPr>
          <w:p w14:paraId="27B7ECC5">
            <w:pPr>
              <w:pStyle w:val="51"/>
              <w:widowControl w:val="0"/>
              <w:spacing w:line="240" w:lineRule="exact"/>
              <w:rPr>
                <w:rFonts w:hint="default"/>
                <w:color w:val="auto"/>
              </w:rPr>
            </w:pPr>
            <w:r>
              <w:rPr>
                <w:color w:val="auto"/>
                <w:lang w:val="en-US"/>
              </w:rPr>
              <w:t>数量</w:t>
            </w:r>
          </w:p>
        </w:tc>
        <w:tc>
          <w:tcPr>
            <w:tcW w:w="1071" w:type="pct"/>
            <w:tcBorders>
              <w:top w:val="single" w:color="000000" w:sz="4" w:space="0"/>
              <w:left w:val="single" w:color="000000" w:sz="4" w:space="0"/>
              <w:bottom w:val="single" w:color="000000" w:sz="4" w:space="0"/>
              <w:right w:val="single" w:color="000000" w:sz="4" w:space="0"/>
            </w:tcBorders>
            <w:vAlign w:val="center"/>
          </w:tcPr>
          <w:p w14:paraId="38BF489F">
            <w:pPr>
              <w:pStyle w:val="51"/>
              <w:widowControl w:val="0"/>
              <w:spacing w:line="240" w:lineRule="exact"/>
              <w:rPr>
                <w:rFonts w:hint="default"/>
                <w:color w:val="auto"/>
              </w:rPr>
            </w:pPr>
            <w:r>
              <w:rPr>
                <w:color w:val="auto"/>
                <w:lang w:val="en-US"/>
              </w:rPr>
              <w:t>备注</w:t>
            </w:r>
          </w:p>
        </w:tc>
      </w:tr>
      <w:tr w14:paraId="7B04CF3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E3F1087">
            <w:pPr>
              <w:pStyle w:val="51"/>
              <w:widowControl w:val="0"/>
              <w:spacing w:line="240" w:lineRule="exact"/>
              <w:rPr>
                <w:rFonts w:hint="default"/>
                <w:color w:val="auto"/>
              </w:rPr>
            </w:pPr>
            <w:r>
              <w:rPr>
                <w:color w:val="auto"/>
                <w:lang w:val="en-US"/>
              </w:rPr>
              <w:t>1</w:t>
            </w:r>
          </w:p>
        </w:tc>
        <w:tc>
          <w:tcPr>
            <w:tcW w:w="1108" w:type="pct"/>
            <w:tcBorders>
              <w:top w:val="single" w:color="000000" w:sz="4" w:space="0"/>
              <w:left w:val="single" w:color="000000" w:sz="4" w:space="0"/>
              <w:bottom w:val="single" w:color="000000" w:sz="4" w:space="0"/>
              <w:right w:val="single" w:color="000000" w:sz="4" w:space="0"/>
            </w:tcBorders>
            <w:vAlign w:val="center"/>
          </w:tcPr>
          <w:p w14:paraId="177ECDEB">
            <w:pPr>
              <w:pStyle w:val="51"/>
              <w:widowControl w:val="0"/>
              <w:spacing w:line="240" w:lineRule="exact"/>
              <w:rPr>
                <w:rFonts w:hint="default"/>
                <w:color w:val="auto"/>
              </w:rPr>
            </w:pPr>
            <w:r>
              <w:rPr>
                <w:color w:val="auto"/>
                <w:lang w:val="en-US"/>
              </w:rPr>
              <w:t>工程师站</w:t>
            </w:r>
          </w:p>
        </w:tc>
        <w:tc>
          <w:tcPr>
            <w:tcW w:w="1783" w:type="pct"/>
            <w:tcBorders>
              <w:top w:val="single" w:color="000000" w:sz="4" w:space="0"/>
              <w:left w:val="single" w:color="000000" w:sz="4" w:space="0"/>
              <w:bottom w:val="single" w:color="000000" w:sz="4" w:space="0"/>
              <w:right w:val="single" w:color="000000" w:sz="4" w:space="0"/>
            </w:tcBorders>
            <w:vAlign w:val="center"/>
          </w:tcPr>
          <w:p w14:paraId="2CEA99B8">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26F1200F">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3459E68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D247E55">
            <w:pPr>
              <w:pStyle w:val="51"/>
              <w:widowControl w:val="0"/>
              <w:spacing w:line="240" w:lineRule="exact"/>
              <w:rPr>
                <w:rFonts w:hint="default"/>
                <w:color w:val="auto"/>
              </w:rPr>
            </w:pPr>
          </w:p>
        </w:tc>
      </w:tr>
      <w:tr w14:paraId="52D9390B">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74A100F">
            <w:pPr>
              <w:pStyle w:val="51"/>
              <w:widowControl w:val="0"/>
              <w:spacing w:line="240" w:lineRule="exact"/>
              <w:rPr>
                <w:rFonts w:hint="default"/>
                <w:color w:val="auto"/>
              </w:rPr>
            </w:pPr>
            <w:r>
              <w:rPr>
                <w:color w:val="auto"/>
                <w:lang w:val="en-US"/>
              </w:rPr>
              <w:t>2</w:t>
            </w:r>
          </w:p>
        </w:tc>
        <w:tc>
          <w:tcPr>
            <w:tcW w:w="1108" w:type="pct"/>
            <w:tcBorders>
              <w:top w:val="single" w:color="000000" w:sz="4" w:space="0"/>
              <w:left w:val="single" w:color="000000" w:sz="4" w:space="0"/>
              <w:bottom w:val="single" w:color="000000" w:sz="4" w:space="0"/>
              <w:right w:val="single" w:color="000000" w:sz="4" w:space="0"/>
            </w:tcBorders>
            <w:vAlign w:val="center"/>
          </w:tcPr>
          <w:p w14:paraId="551AA918">
            <w:pPr>
              <w:pStyle w:val="51"/>
              <w:widowControl w:val="0"/>
              <w:spacing w:line="240" w:lineRule="exact"/>
              <w:rPr>
                <w:rFonts w:hint="default"/>
                <w:color w:val="auto"/>
              </w:rPr>
            </w:pPr>
            <w:r>
              <w:rPr>
                <w:color w:val="auto"/>
                <w:lang w:val="en-US"/>
              </w:rPr>
              <w:t>中央空调系统监控平台</w:t>
            </w:r>
          </w:p>
        </w:tc>
        <w:tc>
          <w:tcPr>
            <w:tcW w:w="1783" w:type="pct"/>
            <w:tcBorders>
              <w:top w:val="single" w:color="000000" w:sz="4" w:space="0"/>
              <w:left w:val="single" w:color="000000" w:sz="4" w:space="0"/>
              <w:bottom w:val="single" w:color="000000" w:sz="4" w:space="0"/>
              <w:right w:val="single" w:color="000000" w:sz="4" w:space="0"/>
            </w:tcBorders>
            <w:vAlign w:val="center"/>
          </w:tcPr>
          <w:p w14:paraId="25C90A9F">
            <w:pPr>
              <w:pStyle w:val="51"/>
              <w:widowControl w:val="0"/>
              <w:spacing w:line="240" w:lineRule="exact"/>
              <w:rPr>
                <w:rFonts w:hint="default"/>
                <w:color w:val="auto"/>
              </w:rPr>
            </w:pPr>
            <w:r>
              <w:rPr>
                <w:color w:val="auto"/>
                <w:lang w:val="en-US"/>
              </w:rPr>
              <w:t>定制</w:t>
            </w:r>
          </w:p>
        </w:tc>
        <w:tc>
          <w:tcPr>
            <w:tcW w:w="348" w:type="pct"/>
            <w:tcBorders>
              <w:top w:val="single" w:color="000000" w:sz="4" w:space="0"/>
              <w:left w:val="single" w:color="000000" w:sz="4" w:space="0"/>
              <w:bottom w:val="single" w:color="000000" w:sz="4" w:space="0"/>
              <w:right w:val="single" w:color="000000" w:sz="4" w:space="0"/>
            </w:tcBorders>
            <w:vAlign w:val="center"/>
          </w:tcPr>
          <w:p w14:paraId="06A0C48E">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76C0755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E0D0E34">
            <w:pPr>
              <w:pStyle w:val="51"/>
              <w:widowControl w:val="0"/>
              <w:spacing w:line="240" w:lineRule="exact"/>
              <w:rPr>
                <w:rFonts w:hint="default"/>
                <w:color w:val="auto"/>
              </w:rPr>
            </w:pPr>
          </w:p>
        </w:tc>
      </w:tr>
      <w:tr w14:paraId="03C9484C">
        <w:tblPrEx>
          <w:tblCellMar>
            <w:top w:w="0" w:type="dxa"/>
            <w:left w:w="108" w:type="dxa"/>
            <w:bottom w:w="0" w:type="dxa"/>
            <w:right w:w="108" w:type="dxa"/>
          </w:tblCellMar>
        </w:tblPrEx>
        <w:trPr>
          <w:trHeight w:val="2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3F0FC82">
            <w:pPr>
              <w:pStyle w:val="51"/>
              <w:widowControl w:val="0"/>
              <w:spacing w:line="240" w:lineRule="exact"/>
              <w:rPr>
                <w:rFonts w:hint="default"/>
                <w:color w:val="auto"/>
              </w:rPr>
            </w:pPr>
            <w:r>
              <w:rPr>
                <w:color w:val="auto"/>
                <w:lang w:val="en-US"/>
              </w:rPr>
              <w:t>3</w:t>
            </w:r>
          </w:p>
        </w:tc>
        <w:tc>
          <w:tcPr>
            <w:tcW w:w="1108" w:type="pct"/>
            <w:tcBorders>
              <w:top w:val="single" w:color="000000" w:sz="4" w:space="0"/>
              <w:left w:val="single" w:color="000000" w:sz="4" w:space="0"/>
              <w:bottom w:val="single" w:color="000000" w:sz="4" w:space="0"/>
              <w:right w:val="single" w:color="000000" w:sz="4" w:space="0"/>
            </w:tcBorders>
            <w:vAlign w:val="center"/>
          </w:tcPr>
          <w:p w14:paraId="24130CF4">
            <w:pPr>
              <w:pStyle w:val="51"/>
              <w:widowControl w:val="0"/>
              <w:spacing w:line="240" w:lineRule="exact"/>
              <w:rPr>
                <w:rFonts w:hint="default"/>
                <w:color w:val="auto"/>
              </w:rPr>
            </w:pPr>
            <w:r>
              <w:rPr>
                <w:color w:val="auto"/>
                <w:lang w:val="en-US"/>
              </w:rPr>
              <w:t>通讯箱</w:t>
            </w:r>
          </w:p>
        </w:tc>
        <w:tc>
          <w:tcPr>
            <w:tcW w:w="1783" w:type="pct"/>
            <w:tcBorders>
              <w:top w:val="single" w:color="000000" w:sz="4" w:space="0"/>
              <w:left w:val="single" w:color="000000" w:sz="4" w:space="0"/>
              <w:bottom w:val="single" w:color="000000" w:sz="4" w:space="0"/>
              <w:right w:val="single" w:color="000000" w:sz="4" w:space="0"/>
            </w:tcBorders>
            <w:vAlign w:val="center"/>
          </w:tcPr>
          <w:p w14:paraId="5BE1F125">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9661203">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45F948E0">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2A65A4E">
            <w:pPr>
              <w:pStyle w:val="51"/>
              <w:widowControl w:val="0"/>
              <w:spacing w:line="240" w:lineRule="exact"/>
              <w:rPr>
                <w:rFonts w:hint="default"/>
                <w:color w:val="auto"/>
              </w:rPr>
            </w:pPr>
          </w:p>
        </w:tc>
      </w:tr>
      <w:tr w14:paraId="7591841D">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A5A3DBB">
            <w:pPr>
              <w:pStyle w:val="51"/>
              <w:widowControl w:val="0"/>
              <w:spacing w:line="240" w:lineRule="exact"/>
              <w:rPr>
                <w:rFonts w:hint="default"/>
                <w:color w:val="auto"/>
              </w:rPr>
            </w:pPr>
            <w:r>
              <w:rPr>
                <w:color w:val="auto"/>
                <w:lang w:val="en-US"/>
              </w:rPr>
              <w:t>4</w:t>
            </w:r>
          </w:p>
        </w:tc>
        <w:tc>
          <w:tcPr>
            <w:tcW w:w="1108" w:type="pct"/>
            <w:tcBorders>
              <w:top w:val="single" w:color="000000" w:sz="4" w:space="0"/>
              <w:left w:val="single" w:color="000000" w:sz="4" w:space="0"/>
              <w:bottom w:val="single" w:color="000000" w:sz="4" w:space="0"/>
              <w:right w:val="single" w:color="000000" w:sz="4" w:space="0"/>
            </w:tcBorders>
            <w:vAlign w:val="center"/>
          </w:tcPr>
          <w:p w14:paraId="5BB424D2">
            <w:pPr>
              <w:pStyle w:val="51"/>
              <w:widowControl w:val="0"/>
              <w:spacing w:line="240" w:lineRule="exact"/>
              <w:rPr>
                <w:rFonts w:hint="default"/>
                <w:color w:val="auto"/>
              </w:rPr>
            </w:pPr>
            <w:r>
              <w:rPr>
                <w:color w:val="auto"/>
                <w:lang w:val="en-US"/>
              </w:rPr>
              <w:t>海尔磁悬浮制冷主机</w:t>
            </w:r>
          </w:p>
        </w:tc>
        <w:tc>
          <w:tcPr>
            <w:tcW w:w="1783" w:type="pct"/>
            <w:tcBorders>
              <w:top w:val="single" w:color="000000" w:sz="4" w:space="0"/>
              <w:left w:val="single" w:color="000000" w:sz="4" w:space="0"/>
              <w:bottom w:val="single" w:color="000000" w:sz="4" w:space="0"/>
              <w:right w:val="single" w:color="000000" w:sz="4" w:space="0"/>
            </w:tcBorders>
            <w:vAlign w:val="center"/>
          </w:tcPr>
          <w:p w14:paraId="2850E693">
            <w:pPr>
              <w:pStyle w:val="51"/>
              <w:widowControl w:val="0"/>
              <w:spacing w:line="240" w:lineRule="exact"/>
              <w:rPr>
                <w:rFonts w:hint="default"/>
                <w:color w:val="auto"/>
              </w:rPr>
            </w:pPr>
            <w:r>
              <w:rPr>
                <w:color w:val="auto"/>
                <w:lang w:val="en-US"/>
              </w:rPr>
              <w:t>1、LSBLX500/R4(BP)-TNLEA10CA10</w:t>
            </w:r>
            <w:r>
              <w:rPr>
                <w:color w:val="auto"/>
                <w:lang w:val="en-US"/>
              </w:rPr>
              <w:br w:type="textWrapping"/>
            </w:r>
            <w:r>
              <w:rPr>
                <w:color w:val="auto"/>
                <w:lang w:val="en-US"/>
              </w:rPr>
              <w:t>2、制冷量2027KW，功率234.1KW</w:t>
            </w:r>
          </w:p>
        </w:tc>
        <w:tc>
          <w:tcPr>
            <w:tcW w:w="348" w:type="pct"/>
            <w:tcBorders>
              <w:top w:val="single" w:color="000000" w:sz="4" w:space="0"/>
              <w:left w:val="single" w:color="000000" w:sz="4" w:space="0"/>
              <w:bottom w:val="single" w:color="000000" w:sz="4" w:space="0"/>
              <w:right w:val="single" w:color="000000" w:sz="4" w:space="0"/>
            </w:tcBorders>
            <w:vAlign w:val="center"/>
          </w:tcPr>
          <w:p w14:paraId="478047A6">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6D04339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4C9C091">
            <w:pPr>
              <w:pStyle w:val="51"/>
              <w:widowControl w:val="0"/>
              <w:spacing w:line="240" w:lineRule="exact"/>
              <w:rPr>
                <w:rFonts w:hint="default"/>
                <w:color w:val="auto"/>
              </w:rPr>
            </w:pPr>
          </w:p>
        </w:tc>
      </w:tr>
      <w:tr w14:paraId="475DC9B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A113641">
            <w:pPr>
              <w:pStyle w:val="51"/>
              <w:widowControl w:val="0"/>
              <w:spacing w:line="240" w:lineRule="exact"/>
              <w:rPr>
                <w:rFonts w:hint="default"/>
                <w:color w:val="auto"/>
              </w:rPr>
            </w:pPr>
            <w:r>
              <w:rPr>
                <w:color w:val="auto"/>
                <w:lang w:val="en-US"/>
              </w:rPr>
              <w:t>5</w:t>
            </w:r>
          </w:p>
        </w:tc>
        <w:tc>
          <w:tcPr>
            <w:tcW w:w="1108" w:type="pct"/>
            <w:tcBorders>
              <w:top w:val="single" w:color="000000" w:sz="4" w:space="0"/>
              <w:left w:val="single" w:color="000000" w:sz="4" w:space="0"/>
              <w:bottom w:val="single" w:color="000000" w:sz="4" w:space="0"/>
              <w:right w:val="single" w:color="000000" w:sz="4" w:space="0"/>
            </w:tcBorders>
            <w:vAlign w:val="center"/>
          </w:tcPr>
          <w:p w14:paraId="7E7C8652">
            <w:pPr>
              <w:pStyle w:val="51"/>
              <w:widowControl w:val="0"/>
              <w:spacing w:line="240" w:lineRule="exact"/>
              <w:rPr>
                <w:rFonts w:hint="default"/>
                <w:color w:val="auto"/>
              </w:rPr>
            </w:pPr>
            <w:r>
              <w:rPr>
                <w:color w:val="auto"/>
                <w:lang w:val="en-US"/>
              </w:rPr>
              <w:t>主机数据采集箱</w:t>
            </w:r>
          </w:p>
        </w:tc>
        <w:tc>
          <w:tcPr>
            <w:tcW w:w="1783" w:type="pct"/>
            <w:tcBorders>
              <w:top w:val="single" w:color="000000" w:sz="4" w:space="0"/>
              <w:left w:val="single" w:color="000000" w:sz="4" w:space="0"/>
              <w:bottom w:val="single" w:color="000000" w:sz="4" w:space="0"/>
              <w:right w:val="single" w:color="000000" w:sz="4" w:space="0"/>
            </w:tcBorders>
            <w:vAlign w:val="center"/>
          </w:tcPr>
          <w:p w14:paraId="4C874D74">
            <w:pPr>
              <w:pStyle w:val="51"/>
              <w:widowControl w:val="0"/>
              <w:spacing w:line="240" w:lineRule="exact"/>
              <w:rPr>
                <w:rFonts w:hint="default"/>
                <w:color w:val="auto"/>
              </w:rPr>
            </w:pPr>
            <w:r>
              <w:rPr>
                <w:color w:val="auto"/>
                <w:lang w:val="en-US"/>
              </w:rPr>
              <w:t>1、数据采集</w:t>
            </w:r>
          </w:p>
        </w:tc>
        <w:tc>
          <w:tcPr>
            <w:tcW w:w="348" w:type="pct"/>
            <w:tcBorders>
              <w:top w:val="single" w:color="000000" w:sz="4" w:space="0"/>
              <w:left w:val="single" w:color="000000" w:sz="4" w:space="0"/>
              <w:bottom w:val="single" w:color="000000" w:sz="4" w:space="0"/>
              <w:right w:val="single" w:color="000000" w:sz="4" w:space="0"/>
            </w:tcBorders>
            <w:vAlign w:val="center"/>
          </w:tcPr>
          <w:p w14:paraId="1955E509">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5CDC1610">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1ACD4067">
            <w:pPr>
              <w:pStyle w:val="51"/>
              <w:widowControl w:val="0"/>
              <w:spacing w:line="240" w:lineRule="exact"/>
              <w:rPr>
                <w:rFonts w:hint="default"/>
                <w:color w:val="auto"/>
              </w:rPr>
            </w:pPr>
          </w:p>
        </w:tc>
      </w:tr>
      <w:tr w14:paraId="2CE91844">
        <w:tblPrEx>
          <w:tblCellMar>
            <w:top w:w="0" w:type="dxa"/>
            <w:left w:w="108" w:type="dxa"/>
            <w:bottom w:w="0" w:type="dxa"/>
            <w:right w:w="108" w:type="dxa"/>
          </w:tblCellMar>
        </w:tblPrEx>
        <w:trPr>
          <w:trHeight w:val="7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2B803BE">
            <w:pPr>
              <w:pStyle w:val="51"/>
              <w:widowControl w:val="0"/>
              <w:spacing w:line="240" w:lineRule="exact"/>
              <w:rPr>
                <w:rFonts w:hint="default"/>
                <w:color w:val="auto"/>
              </w:rPr>
            </w:pPr>
            <w:r>
              <w:rPr>
                <w:color w:val="auto"/>
                <w:lang w:val="en-US"/>
              </w:rPr>
              <w:t>6</w:t>
            </w:r>
          </w:p>
        </w:tc>
        <w:tc>
          <w:tcPr>
            <w:tcW w:w="1108" w:type="pct"/>
            <w:tcBorders>
              <w:top w:val="single" w:color="000000" w:sz="4" w:space="0"/>
              <w:left w:val="single" w:color="000000" w:sz="4" w:space="0"/>
              <w:bottom w:val="single" w:color="000000" w:sz="4" w:space="0"/>
              <w:right w:val="single" w:color="000000" w:sz="4" w:space="0"/>
            </w:tcBorders>
            <w:vAlign w:val="center"/>
          </w:tcPr>
          <w:p w14:paraId="6790E0BE">
            <w:pPr>
              <w:pStyle w:val="51"/>
              <w:widowControl w:val="0"/>
              <w:spacing w:line="240" w:lineRule="exact"/>
              <w:rPr>
                <w:rFonts w:hint="default"/>
                <w:color w:val="auto"/>
              </w:rPr>
            </w:pPr>
            <w:r>
              <w:rPr>
                <w:color w:val="auto"/>
                <w:lang w:val="en-US"/>
              </w:rPr>
              <w:t>冷冻水泵</w:t>
            </w:r>
          </w:p>
        </w:tc>
        <w:tc>
          <w:tcPr>
            <w:tcW w:w="1783" w:type="pct"/>
            <w:tcBorders>
              <w:top w:val="single" w:color="000000" w:sz="4" w:space="0"/>
              <w:left w:val="single" w:color="000000" w:sz="4" w:space="0"/>
              <w:bottom w:val="single" w:color="000000" w:sz="4" w:space="0"/>
              <w:right w:val="single" w:color="000000" w:sz="4" w:space="0"/>
            </w:tcBorders>
            <w:vAlign w:val="center"/>
          </w:tcPr>
          <w:p w14:paraId="76298F0B">
            <w:pPr>
              <w:pStyle w:val="51"/>
              <w:widowControl w:val="0"/>
              <w:spacing w:line="240" w:lineRule="exact"/>
              <w:rPr>
                <w:rFonts w:hint="default"/>
                <w:color w:val="auto"/>
              </w:rPr>
            </w:pPr>
            <w:r>
              <w:rPr>
                <w:color w:val="auto"/>
                <w:lang w:val="en-US"/>
              </w:rPr>
              <w:t>1、型号TD200-23/4</w:t>
            </w:r>
            <w:r>
              <w:rPr>
                <w:color w:val="auto"/>
                <w:lang w:val="en-US"/>
              </w:rPr>
              <w:br w:type="textWrapping"/>
            </w:r>
            <w:r>
              <w:rPr>
                <w:color w:val="auto"/>
                <w:lang w:val="en-US"/>
              </w:rPr>
              <w:t>2、流量400m³/h，扬程23m，功率37KW</w:t>
            </w:r>
            <w:r>
              <w:rPr>
                <w:color w:val="auto"/>
                <w:lang w:val="en-US"/>
              </w:rPr>
              <w:br w:type="textWrapping"/>
            </w:r>
            <w:r>
              <w:rPr>
                <w:color w:val="auto"/>
                <w:lang w:val="en-US"/>
              </w:rPr>
              <w:t>3、品牌：南方</w:t>
            </w:r>
          </w:p>
        </w:tc>
        <w:tc>
          <w:tcPr>
            <w:tcW w:w="348" w:type="pct"/>
            <w:tcBorders>
              <w:top w:val="single" w:color="000000" w:sz="4" w:space="0"/>
              <w:left w:val="single" w:color="000000" w:sz="4" w:space="0"/>
              <w:bottom w:val="single" w:color="000000" w:sz="4" w:space="0"/>
              <w:right w:val="single" w:color="000000" w:sz="4" w:space="0"/>
            </w:tcBorders>
            <w:vAlign w:val="center"/>
          </w:tcPr>
          <w:p w14:paraId="7610978E">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74135643">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0CAC6FA5">
            <w:pPr>
              <w:pStyle w:val="51"/>
              <w:widowControl w:val="0"/>
              <w:spacing w:line="240" w:lineRule="exact"/>
              <w:rPr>
                <w:rFonts w:hint="default"/>
                <w:color w:val="auto"/>
              </w:rPr>
            </w:pPr>
            <w:r>
              <w:rPr>
                <w:color w:val="auto"/>
                <w:lang w:val="en-US"/>
              </w:rPr>
              <w:t>编号：LD-1-1、LD-1-2</w:t>
            </w:r>
            <w:r>
              <w:rPr>
                <w:color w:val="auto"/>
                <w:lang w:val="en-US"/>
              </w:rPr>
              <w:br w:type="textWrapping"/>
            </w:r>
            <w:r>
              <w:rPr>
                <w:color w:val="auto"/>
                <w:lang w:val="en-US"/>
              </w:rPr>
              <w:t>制冷主机配套冷冻水泵，一用一备</w:t>
            </w:r>
          </w:p>
        </w:tc>
      </w:tr>
      <w:tr w14:paraId="3A0646A4">
        <w:tblPrEx>
          <w:tblCellMar>
            <w:top w:w="0" w:type="dxa"/>
            <w:left w:w="108" w:type="dxa"/>
            <w:bottom w:w="0" w:type="dxa"/>
            <w:right w:w="108" w:type="dxa"/>
          </w:tblCellMar>
        </w:tblPrEx>
        <w:trPr>
          <w:trHeight w:val="7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2BB2FF9">
            <w:pPr>
              <w:pStyle w:val="51"/>
              <w:widowControl w:val="0"/>
              <w:spacing w:line="240" w:lineRule="exact"/>
              <w:rPr>
                <w:rFonts w:hint="default"/>
                <w:color w:val="auto"/>
              </w:rPr>
            </w:pPr>
            <w:r>
              <w:rPr>
                <w:color w:val="auto"/>
                <w:lang w:val="en-US"/>
              </w:rPr>
              <w:t>7</w:t>
            </w:r>
          </w:p>
        </w:tc>
        <w:tc>
          <w:tcPr>
            <w:tcW w:w="1108" w:type="pct"/>
            <w:tcBorders>
              <w:top w:val="single" w:color="000000" w:sz="4" w:space="0"/>
              <w:left w:val="single" w:color="000000" w:sz="4" w:space="0"/>
              <w:bottom w:val="single" w:color="000000" w:sz="4" w:space="0"/>
              <w:right w:val="single" w:color="000000" w:sz="4" w:space="0"/>
            </w:tcBorders>
            <w:vAlign w:val="center"/>
          </w:tcPr>
          <w:p w14:paraId="6291D6E7">
            <w:pPr>
              <w:pStyle w:val="51"/>
              <w:widowControl w:val="0"/>
              <w:spacing w:line="240" w:lineRule="exact"/>
              <w:rPr>
                <w:rFonts w:hint="default"/>
                <w:color w:val="auto"/>
              </w:rPr>
            </w:pPr>
            <w:r>
              <w:rPr>
                <w:color w:val="auto"/>
                <w:lang w:val="en-US"/>
              </w:rPr>
              <w:t>双复合回水循环泵</w:t>
            </w:r>
          </w:p>
        </w:tc>
        <w:tc>
          <w:tcPr>
            <w:tcW w:w="1783" w:type="pct"/>
            <w:tcBorders>
              <w:top w:val="single" w:color="000000" w:sz="4" w:space="0"/>
              <w:left w:val="single" w:color="000000" w:sz="4" w:space="0"/>
              <w:bottom w:val="single" w:color="000000" w:sz="4" w:space="0"/>
              <w:right w:val="single" w:color="000000" w:sz="4" w:space="0"/>
            </w:tcBorders>
            <w:vAlign w:val="center"/>
          </w:tcPr>
          <w:p w14:paraId="29B8B75C">
            <w:pPr>
              <w:pStyle w:val="51"/>
              <w:widowControl w:val="0"/>
              <w:spacing w:line="240" w:lineRule="exact"/>
              <w:rPr>
                <w:rFonts w:hint="default"/>
                <w:color w:val="auto"/>
              </w:rPr>
            </w:pPr>
            <w:r>
              <w:rPr>
                <w:color w:val="auto"/>
                <w:lang w:val="en-US"/>
              </w:rPr>
              <w:t>1、型号TD80-23G/2</w:t>
            </w:r>
            <w:r>
              <w:rPr>
                <w:color w:val="auto"/>
                <w:lang w:val="en-US"/>
              </w:rPr>
              <w:br w:type="textWrapping"/>
            </w:r>
            <w:r>
              <w:rPr>
                <w:color w:val="auto"/>
                <w:lang w:val="en-US"/>
              </w:rPr>
              <w:t>2、流量50m³/h，扬程23m，功率5.5KW</w:t>
            </w:r>
            <w:r>
              <w:rPr>
                <w:color w:val="auto"/>
                <w:lang w:val="en-US"/>
              </w:rPr>
              <w:br w:type="textWrapping"/>
            </w:r>
            <w:r>
              <w:rPr>
                <w:color w:val="auto"/>
                <w:lang w:val="en-US"/>
              </w:rPr>
              <w:t>3、品牌：南方</w:t>
            </w:r>
          </w:p>
        </w:tc>
        <w:tc>
          <w:tcPr>
            <w:tcW w:w="348" w:type="pct"/>
            <w:tcBorders>
              <w:top w:val="single" w:color="000000" w:sz="4" w:space="0"/>
              <w:left w:val="single" w:color="000000" w:sz="4" w:space="0"/>
              <w:bottom w:val="single" w:color="000000" w:sz="4" w:space="0"/>
              <w:right w:val="single" w:color="000000" w:sz="4" w:space="0"/>
            </w:tcBorders>
            <w:vAlign w:val="center"/>
          </w:tcPr>
          <w:p w14:paraId="3E084D7F">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5C0C09B1">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765CBF04">
            <w:pPr>
              <w:pStyle w:val="51"/>
              <w:widowControl w:val="0"/>
              <w:spacing w:line="240" w:lineRule="exact"/>
              <w:rPr>
                <w:rFonts w:hint="default"/>
                <w:color w:val="auto"/>
              </w:rPr>
            </w:pPr>
            <w:r>
              <w:rPr>
                <w:color w:val="auto"/>
                <w:lang w:val="en-US"/>
              </w:rPr>
              <w:t>编号：SFH-1-1、SFH-1-2</w:t>
            </w:r>
            <w:r>
              <w:rPr>
                <w:color w:val="auto"/>
                <w:lang w:val="en-US"/>
              </w:rPr>
              <w:br w:type="textWrapping"/>
            </w:r>
            <w:r>
              <w:rPr>
                <w:color w:val="auto"/>
                <w:lang w:val="en-US"/>
              </w:rPr>
              <w:t>一用一备</w:t>
            </w:r>
          </w:p>
        </w:tc>
      </w:tr>
      <w:tr w14:paraId="1C2B6DAE">
        <w:tblPrEx>
          <w:tblCellMar>
            <w:top w:w="0" w:type="dxa"/>
            <w:left w:w="108" w:type="dxa"/>
            <w:bottom w:w="0" w:type="dxa"/>
            <w:right w:w="108" w:type="dxa"/>
          </w:tblCellMar>
        </w:tblPrEx>
        <w:trPr>
          <w:trHeight w:val="7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C9B00B4">
            <w:pPr>
              <w:pStyle w:val="51"/>
              <w:widowControl w:val="0"/>
              <w:spacing w:line="240" w:lineRule="exact"/>
              <w:rPr>
                <w:rFonts w:hint="default"/>
                <w:color w:val="auto"/>
              </w:rPr>
            </w:pPr>
            <w:r>
              <w:rPr>
                <w:color w:val="auto"/>
                <w:lang w:val="en-US"/>
              </w:rPr>
              <w:t>8</w:t>
            </w:r>
          </w:p>
        </w:tc>
        <w:tc>
          <w:tcPr>
            <w:tcW w:w="1108" w:type="pct"/>
            <w:tcBorders>
              <w:top w:val="single" w:color="000000" w:sz="4" w:space="0"/>
              <w:left w:val="single" w:color="000000" w:sz="4" w:space="0"/>
              <w:bottom w:val="single" w:color="000000" w:sz="4" w:space="0"/>
              <w:right w:val="single" w:color="000000" w:sz="4" w:space="0"/>
            </w:tcBorders>
            <w:vAlign w:val="center"/>
          </w:tcPr>
          <w:p w14:paraId="457FE0A9">
            <w:pPr>
              <w:pStyle w:val="51"/>
              <w:widowControl w:val="0"/>
              <w:spacing w:line="240" w:lineRule="exact"/>
              <w:rPr>
                <w:rFonts w:hint="default"/>
                <w:color w:val="auto"/>
              </w:rPr>
            </w:pPr>
            <w:r>
              <w:rPr>
                <w:color w:val="auto"/>
                <w:lang w:val="en-US"/>
              </w:rPr>
              <w:t>三复合回水循环泵</w:t>
            </w:r>
          </w:p>
        </w:tc>
        <w:tc>
          <w:tcPr>
            <w:tcW w:w="1783" w:type="pct"/>
            <w:tcBorders>
              <w:top w:val="single" w:color="000000" w:sz="4" w:space="0"/>
              <w:left w:val="single" w:color="000000" w:sz="4" w:space="0"/>
              <w:bottom w:val="single" w:color="000000" w:sz="4" w:space="0"/>
              <w:right w:val="single" w:color="000000" w:sz="4" w:space="0"/>
            </w:tcBorders>
            <w:vAlign w:val="center"/>
          </w:tcPr>
          <w:p w14:paraId="7E85FA76">
            <w:pPr>
              <w:pStyle w:val="51"/>
              <w:widowControl w:val="0"/>
              <w:spacing w:line="240" w:lineRule="exact"/>
              <w:rPr>
                <w:rFonts w:hint="default"/>
                <w:color w:val="auto"/>
              </w:rPr>
            </w:pPr>
            <w:r>
              <w:rPr>
                <w:color w:val="auto"/>
                <w:lang w:val="en-US"/>
              </w:rPr>
              <w:t>1、型号TD125-19G/4</w:t>
            </w:r>
            <w:r>
              <w:rPr>
                <w:color w:val="auto"/>
                <w:lang w:val="en-US"/>
              </w:rPr>
              <w:br w:type="textWrapping"/>
            </w:r>
            <w:r>
              <w:rPr>
                <w:color w:val="auto"/>
                <w:lang w:val="en-US"/>
              </w:rPr>
              <w:t>2、流量140m³/h，扬程19m，功率11KW</w:t>
            </w:r>
            <w:r>
              <w:rPr>
                <w:color w:val="auto"/>
                <w:lang w:val="en-US"/>
              </w:rPr>
              <w:br w:type="textWrapping"/>
            </w:r>
            <w:r>
              <w:rPr>
                <w:color w:val="auto"/>
                <w:lang w:val="en-US"/>
              </w:rPr>
              <w:t>3、品牌：南方</w:t>
            </w:r>
          </w:p>
        </w:tc>
        <w:tc>
          <w:tcPr>
            <w:tcW w:w="348" w:type="pct"/>
            <w:tcBorders>
              <w:top w:val="single" w:color="000000" w:sz="4" w:space="0"/>
              <w:left w:val="single" w:color="000000" w:sz="4" w:space="0"/>
              <w:bottom w:val="single" w:color="000000" w:sz="4" w:space="0"/>
              <w:right w:val="single" w:color="000000" w:sz="4" w:space="0"/>
            </w:tcBorders>
            <w:vAlign w:val="center"/>
          </w:tcPr>
          <w:p w14:paraId="1269462B">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4530FE19">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59BA3BBF">
            <w:pPr>
              <w:pStyle w:val="51"/>
              <w:widowControl w:val="0"/>
              <w:spacing w:line="240" w:lineRule="exact"/>
              <w:rPr>
                <w:rFonts w:hint="default"/>
                <w:color w:val="auto"/>
              </w:rPr>
            </w:pPr>
            <w:r>
              <w:rPr>
                <w:color w:val="auto"/>
                <w:lang w:val="en-US"/>
              </w:rPr>
              <w:t>编号：SFH-2-1、SFH-2-2</w:t>
            </w:r>
            <w:r>
              <w:rPr>
                <w:color w:val="auto"/>
                <w:lang w:val="en-US"/>
              </w:rPr>
              <w:br w:type="textWrapping"/>
            </w:r>
            <w:r>
              <w:rPr>
                <w:color w:val="auto"/>
                <w:lang w:val="en-US"/>
              </w:rPr>
              <w:t>一用一备</w:t>
            </w:r>
          </w:p>
        </w:tc>
      </w:tr>
      <w:tr w14:paraId="3E0CFB4C">
        <w:tblPrEx>
          <w:tblCellMar>
            <w:top w:w="0" w:type="dxa"/>
            <w:left w:w="108" w:type="dxa"/>
            <w:bottom w:w="0" w:type="dxa"/>
            <w:right w:w="108" w:type="dxa"/>
          </w:tblCellMar>
        </w:tblPrEx>
        <w:trPr>
          <w:trHeight w:val="7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45F2B1F">
            <w:pPr>
              <w:pStyle w:val="51"/>
              <w:widowControl w:val="0"/>
              <w:spacing w:line="240" w:lineRule="exact"/>
              <w:rPr>
                <w:rFonts w:hint="default"/>
                <w:color w:val="auto"/>
              </w:rPr>
            </w:pPr>
            <w:r>
              <w:rPr>
                <w:color w:val="auto"/>
                <w:lang w:val="en-US"/>
              </w:rPr>
              <w:t>9</w:t>
            </w:r>
          </w:p>
        </w:tc>
        <w:tc>
          <w:tcPr>
            <w:tcW w:w="1108" w:type="pct"/>
            <w:tcBorders>
              <w:top w:val="single" w:color="000000" w:sz="4" w:space="0"/>
              <w:left w:val="single" w:color="000000" w:sz="4" w:space="0"/>
              <w:bottom w:val="single" w:color="000000" w:sz="4" w:space="0"/>
              <w:right w:val="single" w:color="000000" w:sz="4" w:space="0"/>
            </w:tcBorders>
            <w:vAlign w:val="center"/>
          </w:tcPr>
          <w:p w14:paraId="7817BE94">
            <w:pPr>
              <w:pStyle w:val="51"/>
              <w:widowControl w:val="0"/>
              <w:spacing w:line="240" w:lineRule="exact"/>
              <w:rPr>
                <w:rFonts w:hint="default"/>
                <w:color w:val="auto"/>
              </w:rPr>
            </w:pPr>
            <w:r>
              <w:rPr>
                <w:color w:val="auto"/>
                <w:lang w:val="en-US"/>
              </w:rPr>
              <w:t>原水补水备用泵</w:t>
            </w:r>
          </w:p>
        </w:tc>
        <w:tc>
          <w:tcPr>
            <w:tcW w:w="1783" w:type="pct"/>
            <w:tcBorders>
              <w:top w:val="single" w:color="000000" w:sz="4" w:space="0"/>
              <w:left w:val="single" w:color="000000" w:sz="4" w:space="0"/>
              <w:bottom w:val="single" w:color="000000" w:sz="4" w:space="0"/>
              <w:right w:val="single" w:color="000000" w:sz="4" w:space="0"/>
            </w:tcBorders>
            <w:vAlign w:val="center"/>
          </w:tcPr>
          <w:p w14:paraId="223B0659">
            <w:pPr>
              <w:pStyle w:val="51"/>
              <w:widowControl w:val="0"/>
              <w:spacing w:line="240" w:lineRule="exact"/>
              <w:rPr>
                <w:rFonts w:hint="default"/>
                <w:color w:val="auto"/>
              </w:rPr>
            </w:pPr>
            <w:r>
              <w:rPr>
                <w:color w:val="auto"/>
                <w:lang w:val="en-US"/>
              </w:rPr>
              <w:t>1、型号TD65-15G/2</w:t>
            </w:r>
            <w:r>
              <w:rPr>
                <w:color w:val="auto"/>
                <w:lang w:val="en-US"/>
              </w:rPr>
              <w:br w:type="textWrapping"/>
            </w:r>
            <w:r>
              <w:rPr>
                <w:color w:val="auto"/>
                <w:lang w:val="en-US"/>
              </w:rPr>
              <w:t>2、流量30m³/h，扬程15m，功率2.2KW</w:t>
            </w:r>
            <w:r>
              <w:rPr>
                <w:color w:val="auto"/>
                <w:lang w:val="en-US"/>
              </w:rPr>
              <w:br w:type="textWrapping"/>
            </w:r>
            <w:r>
              <w:rPr>
                <w:color w:val="auto"/>
                <w:lang w:val="en-US"/>
              </w:rPr>
              <w:t>3、品牌：南方</w:t>
            </w:r>
          </w:p>
        </w:tc>
        <w:tc>
          <w:tcPr>
            <w:tcW w:w="348" w:type="pct"/>
            <w:tcBorders>
              <w:top w:val="single" w:color="000000" w:sz="4" w:space="0"/>
              <w:left w:val="single" w:color="000000" w:sz="4" w:space="0"/>
              <w:bottom w:val="single" w:color="000000" w:sz="4" w:space="0"/>
              <w:right w:val="single" w:color="000000" w:sz="4" w:space="0"/>
            </w:tcBorders>
            <w:vAlign w:val="center"/>
          </w:tcPr>
          <w:p w14:paraId="669B0B9F">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6DCD0088">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78988F70">
            <w:pPr>
              <w:pStyle w:val="51"/>
              <w:widowControl w:val="0"/>
              <w:spacing w:line="240" w:lineRule="exact"/>
              <w:rPr>
                <w:rFonts w:hint="default"/>
                <w:color w:val="auto"/>
              </w:rPr>
            </w:pPr>
            <w:r>
              <w:rPr>
                <w:color w:val="auto"/>
                <w:lang w:val="en-US"/>
              </w:rPr>
              <w:t>编号：YSBS-1-1、YSBS-1-2</w:t>
            </w:r>
            <w:r>
              <w:rPr>
                <w:color w:val="auto"/>
                <w:lang w:val="en-US"/>
              </w:rPr>
              <w:br w:type="textWrapping"/>
            </w:r>
            <w:r>
              <w:rPr>
                <w:color w:val="auto"/>
                <w:lang w:val="en-US"/>
              </w:rPr>
              <w:t>一用一备</w:t>
            </w:r>
          </w:p>
        </w:tc>
      </w:tr>
      <w:tr w14:paraId="789B3B48">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8B627F0">
            <w:pPr>
              <w:pStyle w:val="51"/>
              <w:widowControl w:val="0"/>
              <w:spacing w:line="240" w:lineRule="exact"/>
              <w:rPr>
                <w:rFonts w:hint="default"/>
                <w:color w:val="auto"/>
              </w:rPr>
            </w:pPr>
            <w:r>
              <w:rPr>
                <w:color w:val="auto"/>
                <w:lang w:val="en-US"/>
              </w:rPr>
              <w:t>10</w:t>
            </w:r>
          </w:p>
        </w:tc>
        <w:tc>
          <w:tcPr>
            <w:tcW w:w="1108" w:type="pct"/>
            <w:tcBorders>
              <w:top w:val="single" w:color="000000" w:sz="4" w:space="0"/>
              <w:left w:val="single" w:color="000000" w:sz="4" w:space="0"/>
              <w:bottom w:val="single" w:color="000000" w:sz="4" w:space="0"/>
              <w:right w:val="single" w:color="000000" w:sz="4" w:space="0"/>
            </w:tcBorders>
            <w:vAlign w:val="center"/>
          </w:tcPr>
          <w:p w14:paraId="163A9103">
            <w:pPr>
              <w:pStyle w:val="51"/>
              <w:widowControl w:val="0"/>
              <w:spacing w:line="240" w:lineRule="exact"/>
              <w:rPr>
                <w:rFonts w:hint="default"/>
                <w:color w:val="auto"/>
              </w:rPr>
            </w:pPr>
            <w:r>
              <w:rPr>
                <w:color w:val="auto"/>
                <w:lang w:val="en-US"/>
              </w:rPr>
              <w:t>软化水恒压供水泵组</w:t>
            </w:r>
          </w:p>
        </w:tc>
        <w:tc>
          <w:tcPr>
            <w:tcW w:w="1783" w:type="pct"/>
            <w:tcBorders>
              <w:top w:val="single" w:color="000000" w:sz="4" w:space="0"/>
              <w:left w:val="single" w:color="000000" w:sz="4" w:space="0"/>
              <w:bottom w:val="single" w:color="000000" w:sz="4" w:space="0"/>
              <w:right w:val="single" w:color="000000" w:sz="4" w:space="0"/>
            </w:tcBorders>
            <w:vAlign w:val="center"/>
          </w:tcPr>
          <w:p w14:paraId="61FF4E43">
            <w:pPr>
              <w:pStyle w:val="51"/>
              <w:widowControl w:val="0"/>
              <w:spacing w:line="240" w:lineRule="exact"/>
              <w:rPr>
                <w:rFonts w:hint="default"/>
                <w:color w:val="auto"/>
              </w:rPr>
            </w:pPr>
            <w:r>
              <w:rPr>
                <w:color w:val="auto"/>
                <w:lang w:val="en-US"/>
              </w:rPr>
              <w:t>1、BLT32-4 32立方/H 53m 7.5KW 380V *3 含底板，三泵快装管路，φ600膨胀压力罐</w:t>
            </w:r>
          </w:p>
        </w:tc>
        <w:tc>
          <w:tcPr>
            <w:tcW w:w="348" w:type="pct"/>
            <w:tcBorders>
              <w:top w:val="single" w:color="000000" w:sz="4" w:space="0"/>
              <w:left w:val="single" w:color="000000" w:sz="4" w:space="0"/>
              <w:bottom w:val="single" w:color="000000" w:sz="4" w:space="0"/>
              <w:right w:val="single" w:color="000000" w:sz="4" w:space="0"/>
            </w:tcBorders>
            <w:vAlign w:val="center"/>
          </w:tcPr>
          <w:p w14:paraId="4AA8629C">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0BA46A3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C6F0CD2">
            <w:pPr>
              <w:pStyle w:val="51"/>
              <w:widowControl w:val="0"/>
              <w:spacing w:line="240" w:lineRule="exact"/>
              <w:rPr>
                <w:rFonts w:hint="default"/>
                <w:color w:val="auto"/>
              </w:rPr>
            </w:pPr>
            <w:r>
              <w:rPr>
                <w:color w:val="auto"/>
                <w:lang w:val="en-US"/>
              </w:rPr>
              <w:t>编号：RHS-1-1、RHS-1-2、RHS-1-3</w:t>
            </w:r>
            <w:r>
              <w:rPr>
                <w:color w:val="auto"/>
                <w:lang w:val="en-US"/>
              </w:rPr>
              <w:br w:type="textWrapping"/>
            </w:r>
            <w:r>
              <w:rPr>
                <w:color w:val="auto"/>
                <w:lang w:val="en-US"/>
              </w:rPr>
              <w:t>两用一备</w:t>
            </w:r>
          </w:p>
        </w:tc>
      </w:tr>
      <w:tr w14:paraId="67194D5B">
        <w:tblPrEx>
          <w:tblCellMar>
            <w:top w:w="0" w:type="dxa"/>
            <w:left w:w="108" w:type="dxa"/>
            <w:bottom w:w="0" w:type="dxa"/>
            <w:right w:w="108" w:type="dxa"/>
          </w:tblCellMar>
        </w:tblPrEx>
        <w:trPr>
          <w:trHeight w:val="5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ADABDC0">
            <w:pPr>
              <w:pStyle w:val="51"/>
              <w:widowControl w:val="0"/>
              <w:spacing w:line="240" w:lineRule="exact"/>
              <w:rPr>
                <w:rFonts w:hint="default"/>
                <w:color w:val="auto"/>
              </w:rPr>
            </w:pPr>
            <w:r>
              <w:rPr>
                <w:color w:val="auto"/>
                <w:lang w:val="en-US"/>
              </w:rPr>
              <w:t>11</w:t>
            </w:r>
          </w:p>
        </w:tc>
        <w:tc>
          <w:tcPr>
            <w:tcW w:w="1108" w:type="pct"/>
            <w:tcBorders>
              <w:top w:val="single" w:color="000000" w:sz="4" w:space="0"/>
              <w:left w:val="single" w:color="000000" w:sz="4" w:space="0"/>
              <w:bottom w:val="single" w:color="000000" w:sz="4" w:space="0"/>
              <w:right w:val="single" w:color="000000" w:sz="4" w:space="0"/>
            </w:tcBorders>
            <w:vAlign w:val="center"/>
          </w:tcPr>
          <w:p w14:paraId="2ABE6A31">
            <w:pPr>
              <w:pStyle w:val="51"/>
              <w:widowControl w:val="0"/>
              <w:spacing w:line="240" w:lineRule="exact"/>
              <w:rPr>
                <w:rFonts w:hint="default"/>
                <w:color w:val="auto"/>
              </w:rPr>
            </w:pPr>
            <w:r>
              <w:rPr>
                <w:color w:val="auto"/>
                <w:lang w:val="en-US"/>
              </w:rPr>
              <w:t>废水回收泵组</w:t>
            </w:r>
          </w:p>
        </w:tc>
        <w:tc>
          <w:tcPr>
            <w:tcW w:w="1783" w:type="pct"/>
            <w:tcBorders>
              <w:top w:val="single" w:color="000000" w:sz="4" w:space="0"/>
              <w:left w:val="single" w:color="000000" w:sz="4" w:space="0"/>
              <w:bottom w:val="single" w:color="000000" w:sz="4" w:space="0"/>
              <w:right w:val="single" w:color="000000" w:sz="4" w:space="0"/>
            </w:tcBorders>
            <w:vAlign w:val="center"/>
          </w:tcPr>
          <w:p w14:paraId="75A3369C">
            <w:pPr>
              <w:pStyle w:val="51"/>
              <w:widowControl w:val="0"/>
              <w:spacing w:line="240" w:lineRule="exact"/>
              <w:rPr>
                <w:rFonts w:hint="default"/>
                <w:color w:val="auto"/>
              </w:rPr>
            </w:pPr>
            <w:r>
              <w:rPr>
                <w:color w:val="auto"/>
                <w:lang w:val="en-US"/>
              </w:rPr>
              <w:t>1、型号：新界50-125(Ⅰ)SGL(R)*2</w:t>
            </w:r>
            <w:r>
              <w:rPr>
                <w:color w:val="auto"/>
                <w:lang w:val="en-US"/>
              </w:rPr>
              <w:br w:type="textWrapping"/>
            </w:r>
            <w:r>
              <w:rPr>
                <w:color w:val="auto"/>
                <w:lang w:val="en-US"/>
              </w:rPr>
              <w:t>2、流量25m³/h，扬程18m，功率3KW</w:t>
            </w:r>
          </w:p>
        </w:tc>
        <w:tc>
          <w:tcPr>
            <w:tcW w:w="348" w:type="pct"/>
            <w:tcBorders>
              <w:top w:val="single" w:color="000000" w:sz="4" w:space="0"/>
              <w:left w:val="single" w:color="000000" w:sz="4" w:space="0"/>
              <w:bottom w:val="single" w:color="000000" w:sz="4" w:space="0"/>
              <w:right w:val="single" w:color="000000" w:sz="4" w:space="0"/>
            </w:tcBorders>
            <w:vAlign w:val="center"/>
          </w:tcPr>
          <w:p w14:paraId="7088DD8B">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6101AEFB">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681D406A">
            <w:pPr>
              <w:pStyle w:val="51"/>
              <w:widowControl w:val="0"/>
              <w:spacing w:line="240" w:lineRule="exact"/>
              <w:rPr>
                <w:rFonts w:hint="default"/>
                <w:color w:val="auto"/>
              </w:rPr>
            </w:pPr>
            <w:r>
              <w:rPr>
                <w:color w:val="auto"/>
                <w:lang w:val="en-US"/>
              </w:rPr>
              <w:t>编号：FSHS-1-1、FSHS-1-2</w:t>
            </w:r>
            <w:r>
              <w:rPr>
                <w:color w:val="auto"/>
                <w:lang w:val="en-US"/>
              </w:rPr>
              <w:br w:type="textWrapping"/>
            </w:r>
            <w:r>
              <w:rPr>
                <w:color w:val="auto"/>
                <w:lang w:val="en-US"/>
              </w:rPr>
              <w:t>一用一备</w:t>
            </w:r>
          </w:p>
        </w:tc>
      </w:tr>
      <w:tr w14:paraId="618ACA73">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FF01897">
            <w:pPr>
              <w:pStyle w:val="51"/>
              <w:widowControl w:val="0"/>
              <w:spacing w:line="240" w:lineRule="exact"/>
              <w:rPr>
                <w:rFonts w:hint="default"/>
                <w:color w:val="auto"/>
              </w:rPr>
            </w:pPr>
            <w:r>
              <w:rPr>
                <w:color w:val="auto"/>
                <w:lang w:val="en-US"/>
              </w:rPr>
              <w:t>12</w:t>
            </w:r>
          </w:p>
        </w:tc>
        <w:tc>
          <w:tcPr>
            <w:tcW w:w="1108" w:type="pct"/>
            <w:tcBorders>
              <w:top w:val="single" w:color="000000" w:sz="4" w:space="0"/>
              <w:left w:val="single" w:color="000000" w:sz="4" w:space="0"/>
              <w:bottom w:val="single" w:color="000000" w:sz="4" w:space="0"/>
              <w:right w:val="single" w:color="000000" w:sz="4" w:space="0"/>
            </w:tcBorders>
            <w:vAlign w:val="center"/>
          </w:tcPr>
          <w:p w14:paraId="56EA0CBD">
            <w:pPr>
              <w:pStyle w:val="51"/>
              <w:widowControl w:val="0"/>
              <w:spacing w:line="240" w:lineRule="exact"/>
              <w:rPr>
                <w:rFonts w:hint="default"/>
                <w:color w:val="auto"/>
              </w:rPr>
            </w:pPr>
            <w:r>
              <w:rPr>
                <w:color w:val="auto"/>
                <w:lang w:val="en-US"/>
              </w:rPr>
              <w:t>软化水装置</w:t>
            </w:r>
          </w:p>
        </w:tc>
        <w:tc>
          <w:tcPr>
            <w:tcW w:w="1783" w:type="pct"/>
            <w:tcBorders>
              <w:top w:val="single" w:color="000000" w:sz="4" w:space="0"/>
              <w:left w:val="single" w:color="000000" w:sz="4" w:space="0"/>
              <w:bottom w:val="single" w:color="000000" w:sz="4" w:space="0"/>
              <w:right w:val="single" w:color="000000" w:sz="4" w:space="0"/>
            </w:tcBorders>
            <w:vAlign w:val="center"/>
          </w:tcPr>
          <w:p w14:paraId="78F37F2E">
            <w:pPr>
              <w:pStyle w:val="51"/>
              <w:widowControl w:val="0"/>
              <w:spacing w:line="240" w:lineRule="exact"/>
              <w:rPr>
                <w:rFonts w:hint="default"/>
                <w:color w:val="auto"/>
              </w:rPr>
            </w:pPr>
            <w:r>
              <w:rPr>
                <w:color w:val="auto"/>
                <w:lang w:val="en-US"/>
              </w:rPr>
              <w:t>1、30T/H*2 交替再生使用 玻璃钢罐+UPVC管阀件，使用多路阀控制，</w:t>
            </w:r>
          </w:p>
        </w:tc>
        <w:tc>
          <w:tcPr>
            <w:tcW w:w="348" w:type="pct"/>
            <w:tcBorders>
              <w:top w:val="single" w:color="000000" w:sz="4" w:space="0"/>
              <w:left w:val="single" w:color="000000" w:sz="4" w:space="0"/>
              <w:bottom w:val="single" w:color="000000" w:sz="4" w:space="0"/>
              <w:right w:val="single" w:color="000000" w:sz="4" w:space="0"/>
            </w:tcBorders>
            <w:vAlign w:val="center"/>
          </w:tcPr>
          <w:p w14:paraId="59CF9FF8">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40FBD78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3929A00">
            <w:pPr>
              <w:pStyle w:val="51"/>
              <w:widowControl w:val="0"/>
              <w:spacing w:line="240" w:lineRule="exact"/>
              <w:rPr>
                <w:rFonts w:hint="default"/>
                <w:color w:val="auto"/>
              </w:rPr>
            </w:pPr>
          </w:p>
        </w:tc>
      </w:tr>
      <w:tr w14:paraId="255BC583">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37ADF6E">
            <w:pPr>
              <w:pStyle w:val="51"/>
              <w:widowControl w:val="0"/>
              <w:spacing w:line="240" w:lineRule="exact"/>
              <w:rPr>
                <w:rFonts w:hint="default"/>
                <w:color w:val="auto"/>
              </w:rPr>
            </w:pPr>
            <w:r>
              <w:rPr>
                <w:color w:val="auto"/>
                <w:lang w:val="en-US"/>
              </w:rPr>
              <w:t>13</w:t>
            </w:r>
          </w:p>
        </w:tc>
        <w:tc>
          <w:tcPr>
            <w:tcW w:w="1108" w:type="pct"/>
            <w:tcBorders>
              <w:top w:val="single" w:color="000000" w:sz="4" w:space="0"/>
              <w:left w:val="single" w:color="000000" w:sz="4" w:space="0"/>
              <w:bottom w:val="single" w:color="000000" w:sz="4" w:space="0"/>
              <w:right w:val="single" w:color="000000" w:sz="4" w:space="0"/>
            </w:tcBorders>
            <w:vAlign w:val="center"/>
          </w:tcPr>
          <w:p w14:paraId="0DFD40E8">
            <w:pPr>
              <w:pStyle w:val="51"/>
              <w:widowControl w:val="0"/>
              <w:spacing w:line="240" w:lineRule="exact"/>
              <w:rPr>
                <w:rFonts w:hint="default"/>
                <w:color w:val="auto"/>
              </w:rPr>
            </w:pPr>
            <w:r>
              <w:rPr>
                <w:color w:val="auto"/>
                <w:lang w:val="en-US"/>
              </w:rPr>
              <w:t>循环水砂滤器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318E5BB5">
            <w:pPr>
              <w:pStyle w:val="51"/>
              <w:widowControl w:val="0"/>
              <w:spacing w:line="240" w:lineRule="exact"/>
              <w:rPr>
                <w:rFonts w:hint="default"/>
                <w:color w:val="auto"/>
              </w:rPr>
            </w:pPr>
            <w:r>
              <w:rPr>
                <w:color w:val="auto"/>
                <w:lang w:val="en-US"/>
              </w:rPr>
              <w:t>1、25T/H 玻璃钢罐+UPVC管阀件，使用多路阀控制，预留气洗管路接口</w:t>
            </w:r>
          </w:p>
        </w:tc>
        <w:tc>
          <w:tcPr>
            <w:tcW w:w="348" w:type="pct"/>
            <w:tcBorders>
              <w:top w:val="single" w:color="000000" w:sz="4" w:space="0"/>
              <w:left w:val="single" w:color="000000" w:sz="4" w:space="0"/>
              <w:bottom w:val="single" w:color="000000" w:sz="4" w:space="0"/>
              <w:right w:val="single" w:color="000000" w:sz="4" w:space="0"/>
            </w:tcBorders>
            <w:vAlign w:val="center"/>
          </w:tcPr>
          <w:p w14:paraId="4A3377AE">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7574E92B">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FD62F1C">
            <w:pPr>
              <w:pStyle w:val="51"/>
              <w:widowControl w:val="0"/>
              <w:spacing w:line="240" w:lineRule="exact"/>
              <w:rPr>
                <w:rFonts w:hint="default"/>
                <w:color w:val="auto"/>
              </w:rPr>
            </w:pPr>
          </w:p>
        </w:tc>
      </w:tr>
      <w:tr w14:paraId="1CBEC68B">
        <w:tblPrEx>
          <w:tblCellMar>
            <w:top w:w="0" w:type="dxa"/>
            <w:left w:w="108" w:type="dxa"/>
            <w:bottom w:w="0" w:type="dxa"/>
            <w:right w:w="108" w:type="dxa"/>
          </w:tblCellMar>
        </w:tblPrEx>
        <w:trPr>
          <w:trHeight w:val="7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EEB97FF">
            <w:pPr>
              <w:pStyle w:val="51"/>
              <w:widowControl w:val="0"/>
              <w:spacing w:line="240" w:lineRule="exact"/>
              <w:rPr>
                <w:rFonts w:hint="default"/>
                <w:color w:val="auto"/>
              </w:rPr>
            </w:pPr>
            <w:r>
              <w:rPr>
                <w:color w:val="auto"/>
                <w:lang w:val="en-US"/>
              </w:rPr>
              <w:t>14</w:t>
            </w:r>
          </w:p>
        </w:tc>
        <w:tc>
          <w:tcPr>
            <w:tcW w:w="1108" w:type="pct"/>
            <w:tcBorders>
              <w:top w:val="single" w:color="000000" w:sz="4" w:space="0"/>
              <w:left w:val="single" w:color="000000" w:sz="4" w:space="0"/>
              <w:bottom w:val="single" w:color="000000" w:sz="4" w:space="0"/>
              <w:right w:val="single" w:color="000000" w:sz="4" w:space="0"/>
            </w:tcBorders>
            <w:vAlign w:val="center"/>
          </w:tcPr>
          <w:p w14:paraId="4854A654">
            <w:pPr>
              <w:pStyle w:val="51"/>
              <w:widowControl w:val="0"/>
              <w:spacing w:line="240" w:lineRule="exact"/>
              <w:rPr>
                <w:rFonts w:hint="default"/>
                <w:color w:val="auto"/>
              </w:rPr>
            </w:pPr>
            <w:r>
              <w:rPr>
                <w:color w:val="auto"/>
                <w:lang w:val="en-US"/>
              </w:rPr>
              <w:t>反渗透水装置</w:t>
            </w:r>
          </w:p>
        </w:tc>
        <w:tc>
          <w:tcPr>
            <w:tcW w:w="1783" w:type="pct"/>
            <w:tcBorders>
              <w:top w:val="single" w:color="000000" w:sz="4" w:space="0"/>
              <w:left w:val="single" w:color="000000" w:sz="4" w:space="0"/>
              <w:bottom w:val="single" w:color="000000" w:sz="4" w:space="0"/>
              <w:right w:val="single" w:color="000000" w:sz="4" w:space="0"/>
            </w:tcBorders>
            <w:vAlign w:val="center"/>
          </w:tcPr>
          <w:p w14:paraId="44B3EBEB">
            <w:pPr>
              <w:pStyle w:val="51"/>
              <w:widowControl w:val="0"/>
              <w:spacing w:line="240" w:lineRule="exact"/>
              <w:rPr>
                <w:rFonts w:hint="default"/>
                <w:color w:val="auto"/>
              </w:rPr>
            </w:pPr>
            <w:r>
              <w:rPr>
                <w:color w:val="auto"/>
                <w:lang w:val="en-US"/>
              </w:rPr>
              <w:t>1、产水量5T/H ，附带一台2000L PE纯水箱，反渗透产生的纯水水箱不低于60吨；2台新界BW2-2 380V纯水外输泵，含UPVC管阀件及配套液位浮球开关</w:t>
            </w:r>
          </w:p>
        </w:tc>
        <w:tc>
          <w:tcPr>
            <w:tcW w:w="348" w:type="pct"/>
            <w:tcBorders>
              <w:top w:val="single" w:color="000000" w:sz="4" w:space="0"/>
              <w:left w:val="single" w:color="000000" w:sz="4" w:space="0"/>
              <w:bottom w:val="single" w:color="000000" w:sz="4" w:space="0"/>
              <w:right w:val="single" w:color="000000" w:sz="4" w:space="0"/>
            </w:tcBorders>
            <w:vAlign w:val="center"/>
          </w:tcPr>
          <w:p w14:paraId="6DE97909">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643B284C">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61F7365">
            <w:pPr>
              <w:pStyle w:val="51"/>
              <w:widowControl w:val="0"/>
              <w:spacing w:line="240" w:lineRule="exact"/>
              <w:rPr>
                <w:rFonts w:hint="default"/>
                <w:color w:val="auto"/>
              </w:rPr>
            </w:pPr>
          </w:p>
        </w:tc>
      </w:tr>
      <w:tr w14:paraId="0367D424">
        <w:tblPrEx>
          <w:tblCellMar>
            <w:top w:w="0" w:type="dxa"/>
            <w:left w:w="108" w:type="dxa"/>
            <w:bottom w:w="0" w:type="dxa"/>
            <w:right w:w="108" w:type="dxa"/>
          </w:tblCellMar>
        </w:tblPrEx>
        <w:trPr>
          <w:trHeight w:val="14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8AAC7E7">
            <w:pPr>
              <w:pStyle w:val="51"/>
              <w:widowControl w:val="0"/>
              <w:spacing w:line="240" w:lineRule="exact"/>
              <w:rPr>
                <w:rFonts w:hint="default"/>
                <w:color w:val="auto"/>
              </w:rPr>
            </w:pPr>
            <w:r>
              <w:rPr>
                <w:color w:val="auto"/>
                <w:lang w:val="en-US"/>
              </w:rPr>
              <w:t>15</w:t>
            </w:r>
          </w:p>
        </w:tc>
        <w:tc>
          <w:tcPr>
            <w:tcW w:w="1108" w:type="pct"/>
            <w:tcBorders>
              <w:top w:val="single" w:color="000000" w:sz="4" w:space="0"/>
              <w:left w:val="single" w:color="000000" w:sz="4" w:space="0"/>
              <w:bottom w:val="single" w:color="000000" w:sz="4" w:space="0"/>
              <w:right w:val="single" w:color="000000" w:sz="4" w:space="0"/>
            </w:tcBorders>
            <w:vAlign w:val="center"/>
          </w:tcPr>
          <w:p w14:paraId="66AA08F9">
            <w:pPr>
              <w:pStyle w:val="51"/>
              <w:widowControl w:val="0"/>
              <w:spacing w:line="240" w:lineRule="exact"/>
              <w:rPr>
                <w:rFonts w:hint="default"/>
                <w:color w:val="auto"/>
              </w:rPr>
            </w:pPr>
            <w:r>
              <w:rPr>
                <w:color w:val="auto"/>
                <w:lang w:val="en-US"/>
              </w:rPr>
              <w:t>PLC控制柜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5AE96C62">
            <w:pPr>
              <w:pStyle w:val="51"/>
              <w:widowControl w:val="0"/>
              <w:spacing w:line="240" w:lineRule="exact"/>
              <w:rPr>
                <w:rFonts w:hint="default"/>
                <w:color w:val="auto"/>
              </w:rPr>
            </w:pPr>
            <w:r>
              <w:rPr>
                <w:color w:val="auto"/>
                <w:lang w:val="en-US"/>
              </w:rPr>
              <w:t>1、西门子PLC，昆仑通泰7寸触摸屏，预留RJ45通信接口，485接口；控制原水补水电动球阀，控制水处理系统设备运行，其中软化水输送泵组采用3个变频器，分别控制3台水泵，3控3方式运行；软化水恒压泵组使用电子式压力变送器采集管道压力数据；</w:t>
            </w:r>
          </w:p>
        </w:tc>
        <w:tc>
          <w:tcPr>
            <w:tcW w:w="348" w:type="pct"/>
            <w:tcBorders>
              <w:top w:val="single" w:color="000000" w:sz="4" w:space="0"/>
              <w:left w:val="single" w:color="000000" w:sz="4" w:space="0"/>
              <w:bottom w:val="single" w:color="000000" w:sz="4" w:space="0"/>
              <w:right w:val="single" w:color="000000" w:sz="4" w:space="0"/>
            </w:tcBorders>
            <w:vAlign w:val="center"/>
          </w:tcPr>
          <w:p w14:paraId="1E0A61F3">
            <w:pPr>
              <w:pStyle w:val="51"/>
              <w:widowControl w:val="0"/>
              <w:spacing w:line="240" w:lineRule="exact"/>
              <w:rPr>
                <w:rFonts w:hint="default" w:eastAsia="仿宋"/>
                <w:color w:val="auto"/>
                <w:lang w:val="en-US"/>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7235C35A">
            <w:pPr>
              <w:pStyle w:val="51"/>
              <w:widowControl w:val="0"/>
              <w:spacing w:line="240" w:lineRule="exact"/>
              <w:rPr>
                <w:rFonts w:hint="default" w:eastAsia="仿宋"/>
                <w:color w:val="auto"/>
                <w:lang w:val="en-US"/>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526D9BC">
            <w:pPr>
              <w:pStyle w:val="51"/>
              <w:widowControl w:val="0"/>
              <w:spacing w:line="240" w:lineRule="exact"/>
              <w:rPr>
                <w:rFonts w:hint="default"/>
                <w:color w:val="auto"/>
              </w:rPr>
            </w:pPr>
          </w:p>
        </w:tc>
      </w:tr>
      <w:tr w14:paraId="3A9B69C1">
        <w:tblPrEx>
          <w:tblCellMar>
            <w:top w:w="0" w:type="dxa"/>
            <w:left w:w="108" w:type="dxa"/>
            <w:bottom w:w="0" w:type="dxa"/>
            <w:right w:w="108" w:type="dxa"/>
          </w:tblCellMar>
        </w:tblPrEx>
        <w:trPr>
          <w:trHeight w:val="10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2A53FE4">
            <w:pPr>
              <w:pStyle w:val="51"/>
              <w:widowControl w:val="0"/>
              <w:spacing w:line="240" w:lineRule="exact"/>
              <w:rPr>
                <w:rFonts w:hint="default"/>
                <w:color w:val="auto"/>
              </w:rPr>
            </w:pPr>
            <w:r>
              <w:rPr>
                <w:color w:val="auto"/>
                <w:lang w:val="en-US"/>
              </w:rPr>
              <w:t>16</w:t>
            </w:r>
          </w:p>
        </w:tc>
        <w:tc>
          <w:tcPr>
            <w:tcW w:w="1108" w:type="pct"/>
            <w:tcBorders>
              <w:top w:val="single" w:color="000000" w:sz="4" w:space="0"/>
              <w:left w:val="single" w:color="000000" w:sz="4" w:space="0"/>
              <w:bottom w:val="single" w:color="000000" w:sz="4" w:space="0"/>
              <w:right w:val="single" w:color="000000" w:sz="4" w:space="0"/>
            </w:tcBorders>
            <w:vAlign w:val="center"/>
          </w:tcPr>
          <w:p w14:paraId="08CC4082">
            <w:pPr>
              <w:pStyle w:val="51"/>
              <w:widowControl w:val="0"/>
              <w:spacing w:line="240" w:lineRule="exact"/>
              <w:rPr>
                <w:rFonts w:hint="default"/>
                <w:color w:val="auto"/>
              </w:rPr>
            </w:pPr>
            <w:r>
              <w:rPr>
                <w:color w:val="auto"/>
                <w:lang w:val="en-US"/>
              </w:rPr>
              <w:t>冷却塔</w:t>
            </w:r>
          </w:p>
        </w:tc>
        <w:tc>
          <w:tcPr>
            <w:tcW w:w="1783" w:type="pct"/>
            <w:tcBorders>
              <w:top w:val="single" w:color="000000" w:sz="4" w:space="0"/>
              <w:left w:val="single" w:color="000000" w:sz="4" w:space="0"/>
              <w:bottom w:val="single" w:color="000000" w:sz="4" w:space="0"/>
              <w:right w:val="single" w:color="000000" w:sz="4" w:space="0"/>
            </w:tcBorders>
            <w:vAlign w:val="center"/>
          </w:tcPr>
          <w:p w14:paraId="2B3EFDCE">
            <w:pPr>
              <w:pStyle w:val="51"/>
              <w:widowControl w:val="0"/>
              <w:spacing w:line="240" w:lineRule="exact"/>
              <w:rPr>
                <w:rFonts w:hint="default"/>
                <w:color w:val="auto"/>
              </w:rPr>
            </w:pPr>
            <w:r>
              <w:rPr>
                <w:color w:val="auto"/>
                <w:lang w:val="en-US"/>
              </w:rPr>
              <w:t>1、型号LC-41413P*2</w:t>
            </w:r>
            <w:r>
              <w:rPr>
                <w:color w:val="auto"/>
                <w:lang w:val="en-US"/>
              </w:rPr>
              <w:br w:type="textWrapping"/>
            </w:r>
            <w:r>
              <w:rPr>
                <w:color w:val="auto"/>
                <w:lang w:val="en-US"/>
              </w:rPr>
              <w:t>2、冷却水量400m³/h*2</w:t>
            </w:r>
            <w:r>
              <w:rPr>
                <w:color w:val="auto"/>
                <w:lang w:val="en-US"/>
              </w:rPr>
              <w:br w:type="textWrapping"/>
            </w:r>
            <w:r>
              <w:rPr>
                <w:color w:val="auto"/>
                <w:lang w:val="en-US"/>
              </w:rPr>
              <w:t>3、电机功率15KW*2</w:t>
            </w:r>
            <w:r>
              <w:rPr>
                <w:color w:val="auto"/>
                <w:lang w:val="en-US"/>
              </w:rPr>
              <w:br w:type="textWrapping"/>
            </w:r>
            <w:r>
              <w:rPr>
                <w:color w:val="auto"/>
                <w:lang w:val="en-US"/>
              </w:rPr>
              <w:t>4、品牌：览迅</w:t>
            </w:r>
          </w:p>
        </w:tc>
        <w:tc>
          <w:tcPr>
            <w:tcW w:w="348" w:type="pct"/>
            <w:tcBorders>
              <w:top w:val="single" w:color="000000" w:sz="4" w:space="0"/>
              <w:left w:val="single" w:color="000000" w:sz="4" w:space="0"/>
              <w:bottom w:val="single" w:color="000000" w:sz="4" w:space="0"/>
              <w:right w:val="single" w:color="000000" w:sz="4" w:space="0"/>
            </w:tcBorders>
            <w:vAlign w:val="center"/>
          </w:tcPr>
          <w:p w14:paraId="234B0EF2">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06F91991">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29AFF15">
            <w:pPr>
              <w:pStyle w:val="51"/>
              <w:widowControl w:val="0"/>
              <w:spacing w:line="240" w:lineRule="exact"/>
              <w:rPr>
                <w:rFonts w:hint="default"/>
                <w:color w:val="auto"/>
              </w:rPr>
            </w:pPr>
            <w:r>
              <w:rPr>
                <w:color w:val="auto"/>
                <w:lang w:val="en-US"/>
              </w:rPr>
              <w:t>密炼冷却水系统新增冷却塔</w:t>
            </w:r>
          </w:p>
        </w:tc>
      </w:tr>
      <w:tr w14:paraId="543CF3C8">
        <w:tblPrEx>
          <w:tblCellMar>
            <w:top w:w="0" w:type="dxa"/>
            <w:left w:w="108" w:type="dxa"/>
            <w:bottom w:w="0" w:type="dxa"/>
            <w:right w:w="108" w:type="dxa"/>
          </w:tblCellMar>
        </w:tblPrEx>
        <w:trPr>
          <w:trHeight w:val="96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BB62FB6">
            <w:pPr>
              <w:pStyle w:val="51"/>
              <w:widowControl w:val="0"/>
              <w:spacing w:line="240" w:lineRule="exact"/>
              <w:rPr>
                <w:rFonts w:hint="default"/>
                <w:color w:val="auto"/>
              </w:rPr>
            </w:pPr>
            <w:r>
              <w:rPr>
                <w:color w:val="auto"/>
                <w:lang w:val="en-US"/>
              </w:rPr>
              <w:t>17</w:t>
            </w:r>
          </w:p>
        </w:tc>
        <w:tc>
          <w:tcPr>
            <w:tcW w:w="1108" w:type="pct"/>
            <w:tcBorders>
              <w:top w:val="single" w:color="000000" w:sz="4" w:space="0"/>
              <w:left w:val="single" w:color="000000" w:sz="4" w:space="0"/>
              <w:bottom w:val="single" w:color="000000" w:sz="4" w:space="0"/>
              <w:right w:val="single" w:color="000000" w:sz="4" w:space="0"/>
            </w:tcBorders>
            <w:vAlign w:val="center"/>
          </w:tcPr>
          <w:p w14:paraId="4094A5EB">
            <w:pPr>
              <w:pStyle w:val="51"/>
              <w:widowControl w:val="0"/>
              <w:spacing w:line="240" w:lineRule="exact"/>
              <w:rPr>
                <w:rFonts w:hint="default"/>
                <w:color w:val="auto"/>
              </w:rPr>
            </w:pPr>
            <w:r>
              <w:rPr>
                <w:color w:val="auto"/>
                <w:lang w:val="en-US"/>
              </w:rPr>
              <w:t>冷却水泵</w:t>
            </w:r>
          </w:p>
        </w:tc>
        <w:tc>
          <w:tcPr>
            <w:tcW w:w="1783" w:type="pct"/>
            <w:tcBorders>
              <w:top w:val="single" w:color="000000" w:sz="4" w:space="0"/>
              <w:left w:val="single" w:color="000000" w:sz="4" w:space="0"/>
              <w:bottom w:val="single" w:color="000000" w:sz="4" w:space="0"/>
              <w:right w:val="single" w:color="000000" w:sz="4" w:space="0"/>
            </w:tcBorders>
            <w:vAlign w:val="center"/>
          </w:tcPr>
          <w:p w14:paraId="03AFCA34">
            <w:pPr>
              <w:pStyle w:val="51"/>
              <w:widowControl w:val="0"/>
              <w:spacing w:line="240" w:lineRule="exact"/>
              <w:rPr>
                <w:rFonts w:hint="default"/>
                <w:color w:val="auto"/>
              </w:rPr>
            </w:pPr>
            <w:r>
              <w:rPr>
                <w:color w:val="auto"/>
                <w:lang w:val="en-US"/>
              </w:rPr>
              <w:t>1、型号TD200-47/4</w:t>
            </w:r>
            <w:r>
              <w:rPr>
                <w:color w:val="auto"/>
                <w:lang w:val="en-US"/>
              </w:rPr>
              <w:br w:type="textWrapping"/>
            </w:r>
            <w:r>
              <w:rPr>
                <w:color w:val="auto"/>
                <w:lang w:val="en-US"/>
              </w:rPr>
              <w:t>2、流量300m³/h，扬程47，功率55KW</w:t>
            </w:r>
            <w:r>
              <w:rPr>
                <w:color w:val="auto"/>
                <w:lang w:val="en-US"/>
              </w:rPr>
              <w:br w:type="textWrapping"/>
            </w:r>
            <w:r>
              <w:rPr>
                <w:color w:val="auto"/>
                <w:lang w:val="en-US"/>
              </w:rPr>
              <w:t>3、品牌：南方</w:t>
            </w:r>
          </w:p>
        </w:tc>
        <w:tc>
          <w:tcPr>
            <w:tcW w:w="348" w:type="pct"/>
            <w:tcBorders>
              <w:top w:val="single" w:color="000000" w:sz="4" w:space="0"/>
              <w:left w:val="single" w:color="000000" w:sz="4" w:space="0"/>
              <w:bottom w:val="single" w:color="000000" w:sz="4" w:space="0"/>
              <w:right w:val="single" w:color="000000" w:sz="4" w:space="0"/>
            </w:tcBorders>
            <w:vAlign w:val="center"/>
          </w:tcPr>
          <w:p w14:paraId="1A19AEF7">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65DFC195">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5FE3841B">
            <w:pPr>
              <w:pStyle w:val="51"/>
              <w:widowControl w:val="0"/>
              <w:spacing w:line="240" w:lineRule="exact"/>
              <w:rPr>
                <w:rFonts w:hint="default"/>
                <w:color w:val="auto"/>
              </w:rPr>
            </w:pPr>
            <w:r>
              <w:rPr>
                <w:color w:val="auto"/>
                <w:lang w:val="en-US"/>
              </w:rPr>
              <w:t>编号：LQ-2-1、LQ-2-2、LQ-2-3、LQ-2-4</w:t>
            </w:r>
            <w:r>
              <w:rPr>
                <w:color w:val="auto"/>
                <w:lang w:val="en-US"/>
              </w:rPr>
              <w:br w:type="textWrapping"/>
            </w:r>
            <w:r>
              <w:rPr>
                <w:color w:val="auto"/>
                <w:lang w:val="en-US"/>
              </w:rPr>
              <w:t>密炼冷却水系统新增冷却水泵，两用两备</w:t>
            </w:r>
          </w:p>
        </w:tc>
      </w:tr>
      <w:tr w14:paraId="142339C9">
        <w:tblPrEx>
          <w:tblCellMar>
            <w:top w:w="0" w:type="dxa"/>
            <w:left w:w="108" w:type="dxa"/>
            <w:bottom w:w="0" w:type="dxa"/>
            <w:right w:w="108" w:type="dxa"/>
          </w:tblCellMar>
        </w:tblPrEx>
        <w:trPr>
          <w:trHeight w:val="5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0262144">
            <w:pPr>
              <w:pStyle w:val="51"/>
              <w:widowControl w:val="0"/>
              <w:spacing w:line="240" w:lineRule="exact"/>
              <w:rPr>
                <w:rFonts w:hint="default"/>
                <w:color w:val="auto"/>
              </w:rPr>
            </w:pPr>
            <w:r>
              <w:rPr>
                <w:color w:val="auto"/>
                <w:lang w:val="en-US"/>
              </w:rPr>
              <w:t>18</w:t>
            </w:r>
          </w:p>
        </w:tc>
        <w:tc>
          <w:tcPr>
            <w:tcW w:w="1108" w:type="pct"/>
            <w:tcBorders>
              <w:top w:val="single" w:color="000000" w:sz="4" w:space="0"/>
              <w:left w:val="single" w:color="000000" w:sz="4" w:space="0"/>
              <w:bottom w:val="single" w:color="000000" w:sz="4" w:space="0"/>
              <w:right w:val="single" w:color="000000" w:sz="4" w:space="0"/>
            </w:tcBorders>
            <w:vAlign w:val="center"/>
          </w:tcPr>
          <w:p w14:paraId="0632208C">
            <w:pPr>
              <w:pStyle w:val="51"/>
              <w:widowControl w:val="0"/>
              <w:spacing w:line="240" w:lineRule="exact"/>
              <w:rPr>
                <w:rFonts w:hint="default"/>
                <w:color w:val="auto"/>
              </w:rPr>
            </w:pPr>
            <w:r>
              <w:rPr>
                <w:color w:val="auto"/>
                <w:lang w:val="en-US"/>
              </w:rPr>
              <w:t>射流风柜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6C6FC28B">
            <w:pPr>
              <w:pStyle w:val="51"/>
              <w:widowControl w:val="0"/>
              <w:spacing w:line="240" w:lineRule="exact"/>
              <w:rPr>
                <w:rFonts w:hint="default"/>
                <w:color w:val="auto"/>
              </w:rPr>
            </w:pPr>
            <w:r>
              <w:rPr>
                <w:color w:val="auto"/>
                <w:lang w:val="en-US"/>
              </w:rPr>
              <w:t>1、风量6000m³/h，功率1.5KW</w:t>
            </w:r>
            <w:r>
              <w:rPr>
                <w:color w:val="auto"/>
                <w:lang w:val="en-US"/>
              </w:rPr>
              <w:br w:type="textWrapping"/>
            </w:r>
            <w:r>
              <w:rPr>
                <w:color w:val="auto"/>
                <w:lang w:val="en-US"/>
              </w:rPr>
              <w:t>2、制冷量35.5KW，制热量61KW</w:t>
            </w:r>
          </w:p>
        </w:tc>
        <w:tc>
          <w:tcPr>
            <w:tcW w:w="348" w:type="pct"/>
            <w:tcBorders>
              <w:top w:val="single" w:color="000000" w:sz="4" w:space="0"/>
              <w:left w:val="single" w:color="000000" w:sz="4" w:space="0"/>
              <w:bottom w:val="single" w:color="000000" w:sz="4" w:space="0"/>
              <w:right w:val="single" w:color="000000" w:sz="4" w:space="0"/>
            </w:tcBorders>
            <w:vAlign w:val="center"/>
          </w:tcPr>
          <w:p w14:paraId="356215DD">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64F310F0">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46928A92">
            <w:pPr>
              <w:pStyle w:val="51"/>
              <w:widowControl w:val="0"/>
              <w:spacing w:line="240" w:lineRule="exact"/>
              <w:rPr>
                <w:rFonts w:hint="default"/>
                <w:color w:val="auto"/>
              </w:rPr>
            </w:pPr>
            <w:r>
              <w:rPr>
                <w:color w:val="auto"/>
                <w:lang w:val="en-US"/>
              </w:rPr>
              <w:t>裁断车间，需吊装5米高</w:t>
            </w:r>
          </w:p>
        </w:tc>
      </w:tr>
      <w:tr w14:paraId="358E1729">
        <w:tblPrEx>
          <w:tblCellMar>
            <w:top w:w="0" w:type="dxa"/>
            <w:left w:w="108" w:type="dxa"/>
            <w:bottom w:w="0" w:type="dxa"/>
            <w:right w:w="108" w:type="dxa"/>
          </w:tblCellMar>
        </w:tblPrEx>
        <w:trPr>
          <w:trHeight w:val="54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1F2543E">
            <w:pPr>
              <w:pStyle w:val="51"/>
              <w:widowControl w:val="0"/>
              <w:spacing w:line="240" w:lineRule="exact"/>
              <w:rPr>
                <w:rFonts w:hint="default"/>
                <w:color w:val="auto"/>
              </w:rPr>
            </w:pPr>
            <w:r>
              <w:rPr>
                <w:color w:val="auto"/>
                <w:lang w:val="en-US"/>
              </w:rPr>
              <w:t>19</w:t>
            </w:r>
          </w:p>
        </w:tc>
        <w:tc>
          <w:tcPr>
            <w:tcW w:w="1108" w:type="pct"/>
            <w:tcBorders>
              <w:top w:val="single" w:color="000000" w:sz="4" w:space="0"/>
              <w:left w:val="single" w:color="000000" w:sz="4" w:space="0"/>
              <w:bottom w:val="single" w:color="000000" w:sz="4" w:space="0"/>
              <w:right w:val="single" w:color="000000" w:sz="4" w:space="0"/>
            </w:tcBorders>
            <w:vAlign w:val="center"/>
          </w:tcPr>
          <w:p w14:paraId="6407F0EA">
            <w:pPr>
              <w:pStyle w:val="51"/>
              <w:widowControl w:val="0"/>
              <w:spacing w:line="240" w:lineRule="exact"/>
              <w:rPr>
                <w:rFonts w:hint="default"/>
                <w:color w:val="auto"/>
              </w:rPr>
            </w:pPr>
            <w:r>
              <w:rPr>
                <w:color w:val="auto"/>
                <w:lang w:val="en-US"/>
              </w:rPr>
              <w:t>除湿机</w:t>
            </w:r>
          </w:p>
        </w:tc>
        <w:tc>
          <w:tcPr>
            <w:tcW w:w="1783" w:type="pct"/>
            <w:tcBorders>
              <w:top w:val="single" w:color="000000" w:sz="4" w:space="0"/>
              <w:left w:val="single" w:color="000000" w:sz="4" w:space="0"/>
              <w:bottom w:val="single" w:color="000000" w:sz="4" w:space="0"/>
              <w:right w:val="single" w:color="000000" w:sz="4" w:space="0"/>
            </w:tcBorders>
            <w:vAlign w:val="center"/>
          </w:tcPr>
          <w:p w14:paraId="317209F0">
            <w:pPr>
              <w:pStyle w:val="51"/>
              <w:widowControl w:val="0"/>
              <w:spacing w:line="240" w:lineRule="exact"/>
              <w:rPr>
                <w:rFonts w:hint="default"/>
                <w:color w:val="auto"/>
              </w:rPr>
            </w:pPr>
            <w:r>
              <w:rPr>
                <w:color w:val="auto"/>
                <w:lang w:val="en-US"/>
              </w:rPr>
              <w:t>1、吊装式单体除湿机</w:t>
            </w:r>
            <w:r>
              <w:rPr>
                <w:color w:val="auto"/>
                <w:lang w:val="en-US"/>
              </w:rPr>
              <w:br w:type="textWrapping"/>
            </w:r>
            <w:r>
              <w:rPr>
                <w:color w:val="auto"/>
                <w:lang w:val="en-US"/>
              </w:rPr>
              <w:t>2、除湿量10kg/h，功率4KW，风量2580m³/h</w:t>
            </w:r>
          </w:p>
        </w:tc>
        <w:tc>
          <w:tcPr>
            <w:tcW w:w="348" w:type="pct"/>
            <w:tcBorders>
              <w:top w:val="single" w:color="000000" w:sz="4" w:space="0"/>
              <w:left w:val="single" w:color="000000" w:sz="4" w:space="0"/>
              <w:bottom w:val="single" w:color="000000" w:sz="4" w:space="0"/>
              <w:right w:val="single" w:color="000000" w:sz="4" w:space="0"/>
            </w:tcBorders>
            <w:vAlign w:val="center"/>
          </w:tcPr>
          <w:p w14:paraId="35A28587">
            <w:pPr>
              <w:pStyle w:val="51"/>
              <w:widowControl w:val="0"/>
              <w:spacing w:line="240" w:lineRule="exact"/>
              <w:rPr>
                <w:rFonts w:hint="default"/>
                <w:color w:val="auto"/>
              </w:rPr>
            </w:pPr>
            <w:r>
              <w:rPr>
                <w:color w:val="auto"/>
                <w:lang w:val="en-US"/>
              </w:rPr>
              <w:t>台</w:t>
            </w:r>
          </w:p>
        </w:tc>
        <w:tc>
          <w:tcPr>
            <w:tcW w:w="364" w:type="pct"/>
            <w:tcBorders>
              <w:top w:val="single" w:color="000000" w:sz="4" w:space="0"/>
              <w:left w:val="single" w:color="000000" w:sz="4" w:space="0"/>
              <w:bottom w:val="single" w:color="000000" w:sz="4" w:space="0"/>
              <w:right w:val="single" w:color="000000" w:sz="4" w:space="0"/>
            </w:tcBorders>
            <w:vAlign w:val="center"/>
          </w:tcPr>
          <w:p w14:paraId="2E71E48F">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0B5A72A9">
            <w:pPr>
              <w:pStyle w:val="51"/>
              <w:widowControl w:val="0"/>
              <w:spacing w:line="240" w:lineRule="exact"/>
              <w:rPr>
                <w:rFonts w:hint="default"/>
                <w:color w:val="auto"/>
              </w:rPr>
            </w:pPr>
            <w:r>
              <w:rPr>
                <w:color w:val="auto"/>
                <w:lang w:val="en-US"/>
              </w:rPr>
              <w:t>裁断车间，需吊装5米高</w:t>
            </w:r>
          </w:p>
        </w:tc>
      </w:tr>
      <w:tr w14:paraId="100C219E">
        <w:tblPrEx>
          <w:tblCellMar>
            <w:top w:w="0" w:type="dxa"/>
            <w:left w:w="108" w:type="dxa"/>
            <w:bottom w:w="0" w:type="dxa"/>
            <w:right w:w="108" w:type="dxa"/>
          </w:tblCellMar>
        </w:tblPrEx>
        <w:trPr>
          <w:trHeight w:val="96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822FC6F">
            <w:pPr>
              <w:pStyle w:val="51"/>
              <w:widowControl w:val="0"/>
              <w:spacing w:line="240" w:lineRule="exact"/>
              <w:rPr>
                <w:rFonts w:hint="default"/>
                <w:color w:val="auto"/>
              </w:rPr>
            </w:pPr>
            <w:r>
              <w:rPr>
                <w:color w:val="auto"/>
                <w:lang w:val="en-US"/>
              </w:rPr>
              <w:t>20</w:t>
            </w:r>
          </w:p>
        </w:tc>
        <w:tc>
          <w:tcPr>
            <w:tcW w:w="1108" w:type="pct"/>
            <w:tcBorders>
              <w:top w:val="single" w:color="000000" w:sz="4" w:space="0"/>
              <w:left w:val="single" w:color="000000" w:sz="4" w:space="0"/>
              <w:bottom w:val="single" w:color="000000" w:sz="4" w:space="0"/>
              <w:right w:val="single" w:color="000000" w:sz="4" w:space="0"/>
            </w:tcBorders>
            <w:vAlign w:val="center"/>
          </w:tcPr>
          <w:p w14:paraId="234A5A6F">
            <w:pPr>
              <w:pStyle w:val="51"/>
              <w:widowControl w:val="0"/>
              <w:spacing w:line="240" w:lineRule="exact"/>
              <w:rPr>
                <w:rFonts w:hint="default"/>
                <w:color w:val="auto"/>
              </w:rPr>
            </w:pPr>
            <w:r>
              <w:rPr>
                <w:color w:val="auto"/>
                <w:lang w:val="en-US"/>
              </w:rPr>
              <w:t>200吨方形不锈钢水箱</w:t>
            </w:r>
          </w:p>
        </w:tc>
        <w:tc>
          <w:tcPr>
            <w:tcW w:w="1783" w:type="pct"/>
            <w:tcBorders>
              <w:top w:val="single" w:color="000000" w:sz="4" w:space="0"/>
              <w:left w:val="single" w:color="000000" w:sz="4" w:space="0"/>
              <w:bottom w:val="single" w:color="000000" w:sz="4" w:space="0"/>
              <w:right w:val="single" w:color="000000" w:sz="4" w:space="0"/>
            </w:tcBorders>
            <w:vAlign w:val="center"/>
          </w:tcPr>
          <w:p w14:paraId="5D0E850F">
            <w:pPr>
              <w:pStyle w:val="51"/>
              <w:widowControl w:val="0"/>
              <w:spacing w:line="240" w:lineRule="exact"/>
              <w:rPr>
                <w:rFonts w:hint="default"/>
                <w:color w:val="auto"/>
              </w:rPr>
            </w:pPr>
            <w:r>
              <w:rPr>
                <w:color w:val="auto"/>
                <w:lang w:val="en-US"/>
              </w:rPr>
              <w:t>1、长*宽*高=10*5*4</w:t>
            </w:r>
            <w:r>
              <w:rPr>
                <w:color w:val="auto"/>
                <w:lang w:val="en-US"/>
              </w:rPr>
              <w:br w:type="textWrapping"/>
            </w:r>
            <w:r>
              <w:rPr>
                <w:color w:val="auto"/>
                <w:lang w:val="en-US"/>
              </w:rPr>
              <w:t>2、长边方向4m、7m处做隔板隔断，将水箱分隔成4*5*4+3*5*4+3*5*4三部分，隔板满焊，隔板两边不相通</w:t>
            </w:r>
          </w:p>
        </w:tc>
        <w:tc>
          <w:tcPr>
            <w:tcW w:w="348" w:type="pct"/>
            <w:tcBorders>
              <w:top w:val="single" w:color="000000" w:sz="4" w:space="0"/>
              <w:left w:val="single" w:color="000000" w:sz="4" w:space="0"/>
              <w:bottom w:val="single" w:color="000000" w:sz="4" w:space="0"/>
              <w:right w:val="single" w:color="000000" w:sz="4" w:space="0"/>
            </w:tcBorders>
            <w:vAlign w:val="center"/>
          </w:tcPr>
          <w:p w14:paraId="4E406FC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696F57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B5942A6">
            <w:pPr>
              <w:pStyle w:val="51"/>
              <w:widowControl w:val="0"/>
              <w:spacing w:line="240" w:lineRule="exact"/>
              <w:rPr>
                <w:rFonts w:hint="default"/>
                <w:color w:val="auto"/>
              </w:rPr>
            </w:pPr>
            <w:r>
              <w:rPr>
                <w:color w:val="auto"/>
                <w:lang w:val="en-US"/>
              </w:rPr>
              <w:t>分隔成4*5*4的原水水箱</w:t>
            </w:r>
            <w:r>
              <w:rPr>
                <w:color w:val="auto"/>
                <w:lang w:val="en-US"/>
              </w:rPr>
              <w:br w:type="textWrapping"/>
            </w:r>
            <w:r>
              <w:rPr>
                <w:color w:val="auto"/>
                <w:lang w:val="en-US"/>
              </w:rPr>
              <w:t>3*5*4的软化水水箱</w:t>
            </w:r>
            <w:r>
              <w:rPr>
                <w:color w:val="auto"/>
                <w:lang w:val="en-US"/>
              </w:rPr>
              <w:br w:type="textWrapping"/>
            </w:r>
            <w:r>
              <w:rPr>
                <w:color w:val="auto"/>
                <w:lang w:val="en-US"/>
              </w:rPr>
              <w:t>3*5*4的废水水箱</w:t>
            </w:r>
          </w:p>
        </w:tc>
      </w:tr>
      <w:tr w14:paraId="5F115F1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6F554CF">
            <w:pPr>
              <w:pStyle w:val="51"/>
              <w:widowControl w:val="0"/>
              <w:spacing w:line="240" w:lineRule="exact"/>
              <w:rPr>
                <w:rFonts w:hint="default"/>
                <w:color w:val="auto"/>
              </w:rPr>
            </w:pPr>
            <w:r>
              <w:rPr>
                <w:color w:val="auto"/>
                <w:lang w:val="en-US"/>
              </w:rPr>
              <w:t>21</w:t>
            </w:r>
          </w:p>
        </w:tc>
        <w:tc>
          <w:tcPr>
            <w:tcW w:w="1108" w:type="pct"/>
            <w:tcBorders>
              <w:top w:val="single" w:color="000000" w:sz="4" w:space="0"/>
              <w:left w:val="single" w:color="000000" w:sz="4" w:space="0"/>
              <w:bottom w:val="single" w:color="000000" w:sz="4" w:space="0"/>
              <w:right w:val="single" w:color="000000" w:sz="4" w:space="0"/>
            </w:tcBorders>
            <w:vAlign w:val="center"/>
          </w:tcPr>
          <w:p w14:paraId="739B64FD">
            <w:pPr>
              <w:pStyle w:val="51"/>
              <w:widowControl w:val="0"/>
              <w:spacing w:line="240" w:lineRule="exact"/>
              <w:rPr>
                <w:rFonts w:hint="default"/>
                <w:color w:val="auto"/>
              </w:rPr>
            </w:pPr>
            <w:r>
              <w:rPr>
                <w:color w:val="auto"/>
                <w:lang w:val="en-US"/>
              </w:rPr>
              <w:t>方形保温水箱</w:t>
            </w:r>
          </w:p>
        </w:tc>
        <w:tc>
          <w:tcPr>
            <w:tcW w:w="1783" w:type="pct"/>
            <w:tcBorders>
              <w:top w:val="single" w:color="000000" w:sz="4" w:space="0"/>
              <w:left w:val="single" w:color="000000" w:sz="4" w:space="0"/>
              <w:bottom w:val="single" w:color="000000" w:sz="4" w:space="0"/>
              <w:right w:val="single" w:color="000000" w:sz="4" w:space="0"/>
            </w:tcBorders>
            <w:vAlign w:val="center"/>
          </w:tcPr>
          <w:p w14:paraId="27DBA75D">
            <w:pPr>
              <w:pStyle w:val="51"/>
              <w:widowControl w:val="0"/>
              <w:spacing w:line="240" w:lineRule="exact"/>
              <w:rPr>
                <w:rFonts w:hint="default"/>
                <w:color w:val="auto"/>
              </w:rPr>
            </w:pPr>
            <w:r>
              <w:rPr>
                <w:color w:val="auto"/>
                <w:lang w:val="en-US"/>
              </w:rPr>
              <w:t>1、长*宽*高：1*2*2</w:t>
            </w:r>
          </w:p>
        </w:tc>
        <w:tc>
          <w:tcPr>
            <w:tcW w:w="348" w:type="pct"/>
            <w:tcBorders>
              <w:top w:val="single" w:color="000000" w:sz="4" w:space="0"/>
              <w:left w:val="single" w:color="000000" w:sz="4" w:space="0"/>
              <w:bottom w:val="single" w:color="000000" w:sz="4" w:space="0"/>
              <w:right w:val="single" w:color="000000" w:sz="4" w:space="0"/>
            </w:tcBorders>
            <w:vAlign w:val="center"/>
          </w:tcPr>
          <w:p w14:paraId="1E47C4F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CC3A939">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2940BF1C">
            <w:pPr>
              <w:pStyle w:val="51"/>
              <w:widowControl w:val="0"/>
              <w:spacing w:line="240" w:lineRule="exact"/>
              <w:rPr>
                <w:rFonts w:hint="default"/>
                <w:color w:val="auto"/>
              </w:rPr>
            </w:pPr>
          </w:p>
        </w:tc>
      </w:tr>
      <w:tr w14:paraId="7FE65CB8">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40C9E5F">
            <w:pPr>
              <w:pStyle w:val="51"/>
              <w:widowControl w:val="0"/>
              <w:spacing w:line="240" w:lineRule="exact"/>
              <w:rPr>
                <w:rFonts w:hint="default"/>
                <w:color w:val="auto"/>
              </w:rPr>
            </w:pPr>
            <w:r>
              <w:rPr>
                <w:color w:val="auto"/>
                <w:lang w:val="en-US"/>
              </w:rPr>
              <w:t>22</w:t>
            </w:r>
          </w:p>
        </w:tc>
        <w:tc>
          <w:tcPr>
            <w:tcW w:w="1108" w:type="pct"/>
            <w:tcBorders>
              <w:top w:val="single" w:color="000000" w:sz="4" w:space="0"/>
              <w:left w:val="single" w:color="000000" w:sz="4" w:space="0"/>
              <w:bottom w:val="single" w:color="000000" w:sz="4" w:space="0"/>
              <w:right w:val="single" w:color="000000" w:sz="4" w:space="0"/>
            </w:tcBorders>
            <w:vAlign w:val="center"/>
          </w:tcPr>
          <w:p w14:paraId="40FE1FCC">
            <w:pPr>
              <w:pStyle w:val="51"/>
              <w:widowControl w:val="0"/>
              <w:spacing w:line="240" w:lineRule="exact"/>
              <w:rPr>
                <w:rFonts w:hint="default"/>
                <w:color w:val="auto"/>
              </w:rPr>
            </w:pPr>
            <w:r>
              <w:rPr>
                <w:color w:val="auto"/>
                <w:lang w:val="en-US"/>
              </w:rPr>
              <w:t>预备原有冷却水泵新增变频控制柜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147B8A2E">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B221B3C">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1F66C7A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C207D9F">
            <w:pPr>
              <w:pStyle w:val="51"/>
              <w:widowControl w:val="0"/>
              <w:spacing w:line="240" w:lineRule="exact"/>
              <w:rPr>
                <w:rFonts w:hint="default"/>
                <w:color w:val="auto"/>
              </w:rPr>
            </w:pPr>
          </w:p>
        </w:tc>
      </w:tr>
      <w:tr w14:paraId="4105AA1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0EADFFF">
            <w:pPr>
              <w:pStyle w:val="51"/>
              <w:widowControl w:val="0"/>
              <w:spacing w:line="240" w:lineRule="exact"/>
              <w:rPr>
                <w:rFonts w:hint="default"/>
                <w:color w:val="auto"/>
              </w:rPr>
            </w:pPr>
            <w:r>
              <w:rPr>
                <w:color w:val="auto"/>
                <w:lang w:val="en-US"/>
              </w:rPr>
              <w:t>23</w:t>
            </w:r>
          </w:p>
        </w:tc>
        <w:tc>
          <w:tcPr>
            <w:tcW w:w="1108" w:type="pct"/>
            <w:tcBorders>
              <w:top w:val="single" w:color="000000" w:sz="4" w:space="0"/>
              <w:left w:val="single" w:color="000000" w:sz="4" w:space="0"/>
              <w:bottom w:val="single" w:color="000000" w:sz="4" w:space="0"/>
              <w:right w:val="single" w:color="000000" w:sz="4" w:space="0"/>
            </w:tcBorders>
            <w:vAlign w:val="center"/>
          </w:tcPr>
          <w:p w14:paraId="78572004">
            <w:pPr>
              <w:pStyle w:val="51"/>
              <w:widowControl w:val="0"/>
              <w:spacing w:line="240" w:lineRule="exact"/>
              <w:rPr>
                <w:rFonts w:hint="default"/>
                <w:color w:val="auto"/>
              </w:rPr>
            </w:pPr>
            <w:r>
              <w:rPr>
                <w:color w:val="auto"/>
                <w:lang w:val="en-US"/>
              </w:rPr>
              <w:t>预备原有冷却塔新增变频控制柜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057F98D0">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170A05C">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1EC50764">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FDE810D">
            <w:pPr>
              <w:pStyle w:val="51"/>
              <w:widowControl w:val="0"/>
              <w:spacing w:line="240" w:lineRule="exact"/>
              <w:rPr>
                <w:rFonts w:hint="default"/>
                <w:color w:val="auto"/>
              </w:rPr>
            </w:pPr>
          </w:p>
        </w:tc>
      </w:tr>
      <w:tr w14:paraId="5AF19937">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D7C6757">
            <w:pPr>
              <w:pStyle w:val="51"/>
              <w:widowControl w:val="0"/>
              <w:spacing w:line="240" w:lineRule="exact"/>
              <w:rPr>
                <w:rFonts w:hint="default"/>
                <w:color w:val="auto"/>
              </w:rPr>
            </w:pPr>
            <w:r>
              <w:rPr>
                <w:color w:val="auto"/>
                <w:lang w:val="en-US"/>
              </w:rPr>
              <w:t>24</w:t>
            </w:r>
          </w:p>
        </w:tc>
        <w:tc>
          <w:tcPr>
            <w:tcW w:w="1108" w:type="pct"/>
            <w:tcBorders>
              <w:top w:val="single" w:color="000000" w:sz="4" w:space="0"/>
              <w:left w:val="single" w:color="000000" w:sz="4" w:space="0"/>
              <w:bottom w:val="single" w:color="000000" w:sz="4" w:space="0"/>
              <w:right w:val="single" w:color="000000" w:sz="4" w:space="0"/>
            </w:tcBorders>
            <w:vAlign w:val="center"/>
          </w:tcPr>
          <w:p w14:paraId="1D3E206E">
            <w:pPr>
              <w:pStyle w:val="51"/>
              <w:widowControl w:val="0"/>
              <w:spacing w:line="240" w:lineRule="exact"/>
              <w:rPr>
                <w:rFonts w:hint="default"/>
                <w:color w:val="auto"/>
              </w:rPr>
            </w:pPr>
            <w:r>
              <w:rPr>
                <w:color w:val="auto"/>
                <w:lang w:val="en-US"/>
              </w:rPr>
              <w:t>预备+裁断主电源柜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2F13A122">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2585BBC8">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170973F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1EC12CE0">
            <w:pPr>
              <w:pStyle w:val="51"/>
              <w:widowControl w:val="0"/>
              <w:spacing w:line="240" w:lineRule="exact"/>
              <w:rPr>
                <w:rFonts w:hint="default"/>
                <w:color w:val="auto"/>
              </w:rPr>
            </w:pPr>
            <w:r>
              <w:rPr>
                <w:color w:val="auto"/>
                <w:lang w:val="en-US"/>
              </w:rPr>
              <w:t>由2#配电房800A空开处引线</w:t>
            </w:r>
          </w:p>
        </w:tc>
      </w:tr>
      <w:tr w14:paraId="634337BC">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5A2C054">
            <w:pPr>
              <w:pStyle w:val="51"/>
              <w:widowControl w:val="0"/>
              <w:spacing w:line="240" w:lineRule="exact"/>
              <w:rPr>
                <w:rFonts w:hint="default"/>
                <w:color w:val="auto"/>
              </w:rPr>
            </w:pPr>
            <w:r>
              <w:rPr>
                <w:color w:val="auto"/>
                <w:lang w:val="en-US"/>
              </w:rPr>
              <w:t>25</w:t>
            </w:r>
          </w:p>
        </w:tc>
        <w:tc>
          <w:tcPr>
            <w:tcW w:w="1108" w:type="pct"/>
            <w:tcBorders>
              <w:top w:val="single" w:color="000000" w:sz="4" w:space="0"/>
              <w:left w:val="single" w:color="000000" w:sz="4" w:space="0"/>
              <w:bottom w:val="single" w:color="000000" w:sz="4" w:space="0"/>
              <w:right w:val="single" w:color="000000" w:sz="4" w:space="0"/>
            </w:tcBorders>
            <w:vAlign w:val="center"/>
          </w:tcPr>
          <w:p w14:paraId="1A19CCD1">
            <w:pPr>
              <w:pStyle w:val="51"/>
              <w:widowControl w:val="0"/>
              <w:spacing w:line="240" w:lineRule="exact"/>
              <w:rPr>
                <w:rFonts w:hint="default"/>
                <w:color w:val="auto"/>
              </w:rPr>
            </w:pPr>
            <w:r>
              <w:rPr>
                <w:color w:val="auto"/>
                <w:lang w:val="en-US"/>
              </w:rPr>
              <w:t>冷冻水泵变频控制柜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7D2E9DE7">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147B6B61">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54CE742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ED419AB">
            <w:pPr>
              <w:pStyle w:val="51"/>
              <w:widowControl w:val="0"/>
              <w:spacing w:line="240" w:lineRule="exact"/>
              <w:rPr>
                <w:rFonts w:hint="default"/>
                <w:color w:val="auto"/>
              </w:rPr>
            </w:pPr>
          </w:p>
        </w:tc>
      </w:tr>
      <w:tr w14:paraId="366FC01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2C1F883">
            <w:pPr>
              <w:pStyle w:val="51"/>
              <w:widowControl w:val="0"/>
              <w:spacing w:line="240" w:lineRule="exact"/>
              <w:rPr>
                <w:rFonts w:hint="default"/>
                <w:color w:val="auto"/>
              </w:rPr>
            </w:pPr>
            <w:r>
              <w:rPr>
                <w:color w:val="auto"/>
                <w:lang w:val="en-US"/>
              </w:rPr>
              <w:t>26</w:t>
            </w:r>
          </w:p>
        </w:tc>
        <w:tc>
          <w:tcPr>
            <w:tcW w:w="1108" w:type="pct"/>
            <w:tcBorders>
              <w:top w:val="single" w:color="000000" w:sz="4" w:space="0"/>
              <w:left w:val="single" w:color="000000" w:sz="4" w:space="0"/>
              <w:bottom w:val="single" w:color="000000" w:sz="4" w:space="0"/>
              <w:right w:val="single" w:color="000000" w:sz="4" w:space="0"/>
            </w:tcBorders>
            <w:vAlign w:val="center"/>
          </w:tcPr>
          <w:p w14:paraId="25E440A9">
            <w:pPr>
              <w:pStyle w:val="51"/>
              <w:widowControl w:val="0"/>
              <w:spacing w:line="240" w:lineRule="exact"/>
              <w:rPr>
                <w:rFonts w:hint="default"/>
                <w:color w:val="auto"/>
              </w:rPr>
            </w:pPr>
            <w:r>
              <w:rPr>
                <w:color w:val="auto"/>
                <w:lang w:val="en-US"/>
              </w:rPr>
              <w:t>双复合回水循环泵变频控制柜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1F65E58A">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63EE5D51">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7BD895C2">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BABE40B">
            <w:pPr>
              <w:pStyle w:val="51"/>
              <w:widowControl w:val="0"/>
              <w:spacing w:line="240" w:lineRule="exact"/>
              <w:rPr>
                <w:rFonts w:hint="default"/>
                <w:color w:val="auto"/>
              </w:rPr>
            </w:pPr>
          </w:p>
        </w:tc>
      </w:tr>
      <w:tr w14:paraId="44164F2C">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5AB8CCD">
            <w:pPr>
              <w:pStyle w:val="51"/>
              <w:widowControl w:val="0"/>
              <w:spacing w:line="240" w:lineRule="exact"/>
              <w:rPr>
                <w:rFonts w:hint="default"/>
                <w:color w:val="auto"/>
              </w:rPr>
            </w:pPr>
            <w:r>
              <w:rPr>
                <w:color w:val="auto"/>
                <w:lang w:val="en-US"/>
              </w:rPr>
              <w:t>27</w:t>
            </w:r>
          </w:p>
        </w:tc>
        <w:tc>
          <w:tcPr>
            <w:tcW w:w="1108" w:type="pct"/>
            <w:tcBorders>
              <w:top w:val="single" w:color="000000" w:sz="4" w:space="0"/>
              <w:left w:val="single" w:color="000000" w:sz="4" w:space="0"/>
              <w:bottom w:val="single" w:color="000000" w:sz="4" w:space="0"/>
              <w:right w:val="single" w:color="000000" w:sz="4" w:space="0"/>
            </w:tcBorders>
            <w:vAlign w:val="center"/>
          </w:tcPr>
          <w:p w14:paraId="21503E88">
            <w:pPr>
              <w:pStyle w:val="51"/>
              <w:widowControl w:val="0"/>
              <w:spacing w:line="240" w:lineRule="exact"/>
              <w:rPr>
                <w:rFonts w:hint="default"/>
                <w:color w:val="auto"/>
              </w:rPr>
            </w:pPr>
            <w:r>
              <w:rPr>
                <w:color w:val="auto"/>
                <w:lang w:val="en-US"/>
              </w:rPr>
              <w:t>三复合回水循环泵变频控制柜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451F9B88">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0909BDEF">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6B860B5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D598F42">
            <w:pPr>
              <w:pStyle w:val="51"/>
              <w:widowControl w:val="0"/>
              <w:spacing w:line="240" w:lineRule="exact"/>
              <w:rPr>
                <w:rFonts w:hint="default"/>
                <w:color w:val="auto"/>
              </w:rPr>
            </w:pPr>
          </w:p>
        </w:tc>
      </w:tr>
      <w:tr w14:paraId="02C98EF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6B25A88">
            <w:pPr>
              <w:pStyle w:val="51"/>
              <w:widowControl w:val="0"/>
              <w:spacing w:line="240" w:lineRule="exact"/>
              <w:rPr>
                <w:rFonts w:hint="default"/>
                <w:color w:val="auto"/>
              </w:rPr>
            </w:pPr>
            <w:r>
              <w:rPr>
                <w:color w:val="auto"/>
                <w:lang w:val="en-US"/>
              </w:rPr>
              <w:t>28</w:t>
            </w:r>
          </w:p>
        </w:tc>
        <w:tc>
          <w:tcPr>
            <w:tcW w:w="1108" w:type="pct"/>
            <w:tcBorders>
              <w:top w:val="single" w:color="000000" w:sz="4" w:space="0"/>
              <w:left w:val="single" w:color="000000" w:sz="4" w:space="0"/>
              <w:bottom w:val="single" w:color="000000" w:sz="4" w:space="0"/>
              <w:right w:val="single" w:color="000000" w:sz="4" w:space="0"/>
            </w:tcBorders>
            <w:vAlign w:val="center"/>
          </w:tcPr>
          <w:p w14:paraId="46C59A5C">
            <w:pPr>
              <w:pStyle w:val="51"/>
              <w:widowControl w:val="0"/>
              <w:spacing w:line="240" w:lineRule="exact"/>
              <w:rPr>
                <w:rFonts w:hint="default"/>
                <w:color w:val="auto"/>
              </w:rPr>
            </w:pPr>
            <w:r>
              <w:rPr>
                <w:color w:val="auto"/>
                <w:lang w:val="en-US"/>
              </w:rPr>
              <w:t>射流风柜+除湿机总电源柜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33C4F6B2">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2D00A4F">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57C375CE">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3E5A065">
            <w:pPr>
              <w:pStyle w:val="51"/>
              <w:widowControl w:val="0"/>
              <w:spacing w:line="240" w:lineRule="exact"/>
              <w:rPr>
                <w:rFonts w:hint="default"/>
                <w:color w:val="auto"/>
              </w:rPr>
            </w:pPr>
          </w:p>
        </w:tc>
      </w:tr>
      <w:tr w14:paraId="017D8776">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53B78D0">
            <w:pPr>
              <w:pStyle w:val="51"/>
              <w:widowControl w:val="0"/>
              <w:spacing w:line="240" w:lineRule="exact"/>
              <w:rPr>
                <w:rFonts w:hint="default"/>
                <w:color w:val="auto"/>
              </w:rPr>
            </w:pPr>
            <w:r>
              <w:rPr>
                <w:color w:val="auto"/>
                <w:lang w:val="en-US"/>
              </w:rPr>
              <w:t>29</w:t>
            </w:r>
          </w:p>
        </w:tc>
        <w:tc>
          <w:tcPr>
            <w:tcW w:w="1108" w:type="pct"/>
            <w:tcBorders>
              <w:top w:val="single" w:color="000000" w:sz="4" w:space="0"/>
              <w:left w:val="single" w:color="000000" w:sz="4" w:space="0"/>
              <w:bottom w:val="single" w:color="000000" w:sz="4" w:space="0"/>
              <w:right w:val="single" w:color="000000" w:sz="4" w:space="0"/>
            </w:tcBorders>
            <w:vAlign w:val="center"/>
          </w:tcPr>
          <w:p w14:paraId="45015CC0">
            <w:pPr>
              <w:pStyle w:val="51"/>
              <w:widowControl w:val="0"/>
              <w:spacing w:line="240" w:lineRule="exact"/>
              <w:rPr>
                <w:rFonts w:hint="default"/>
                <w:color w:val="auto"/>
              </w:rPr>
            </w:pPr>
            <w:r>
              <w:rPr>
                <w:color w:val="auto"/>
                <w:lang w:val="en-US"/>
              </w:rPr>
              <w:t>密炼冷却水泵变频控制柜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533AFEE4">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1B40CD1A">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47B3DA91">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236E549">
            <w:pPr>
              <w:pStyle w:val="51"/>
              <w:widowControl w:val="0"/>
              <w:spacing w:line="240" w:lineRule="exact"/>
              <w:rPr>
                <w:rFonts w:hint="default"/>
                <w:color w:val="auto"/>
              </w:rPr>
            </w:pPr>
            <w:r>
              <w:rPr>
                <w:color w:val="auto"/>
                <w:lang w:val="en-US"/>
              </w:rPr>
              <w:t>由4#配电房250A空开处引线</w:t>
            </w:r>
          </w:p>
        </w:tc>
      </w:tr>
      <w:tr w14:paraId="03B02DA6">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6B7DA19">
            <w:pPr>
              <w:pStyle w:val="51"/>
              <w:widowControl w:val="0"/>
              <w:spacing w:line="240" w:lineRule="exact"/>
              <w:rPr>
                <w:rFonts w:hint="default"/>
                <w:color w:val="auto"/>
              </w:rPr>
            </w:pPr>
            <w:r>
              <w:rPr>
                <w:color w:val="auto"/>
                <w:lang w:val="en-US"/>
              </w:rPr>
              <w:t>30</w:t>
            </w:r>
          </w:p>
        </w:tc>
        <w:tc>
          <w:tcPr>
            <w:tcW w:w="1108" w:type="pct"/>
            <w:tcBorders>
              <w:top w:val="single" w:color="000000" w:sz="4" w:space="0"/>
              <w:left w:val="single" w:color="000000" w:sz="4" w:space="0"/>
              <w:bottom w:val="single" w:color="000000" w:sz="4" w:space="0"/>
              <w:right w:val="single" w:color="000000" w:sz="4" w:space="0"/>
            </w:tcBorders>
            <w:vAlign w:val="center"/>
          </w:tcPr>
          <w:p w14:paraId="7D63F458">
            <w:pPr>
              <w:pStyle w:val="51"/>
              <w:widowControl w:val="0"/>
              <w:spacing w:line="240" w:lineRule="exact"/>
              <w:rPr>
                <w:rFonts w:hint="default"/>
                <w:color w:val="auto"/>
              </w:rPr>
            </w:pPr>
            <w:r>
              <w:rPr>
                <w:color w:val="auto"/>
                <w:lang w:val="en-US"/>
              </w:rPr>
              <w:t>密炼冷却塔+水处理系统主电源柜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31C6B14A">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ECA2FAE">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007A0D7C">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3B8BC16">
            <w:pPr>
              <w:pStyle w:val="51"/>
              <w:widowControl w:val="0"/>
              <w:spacing w:line="240" w:lineRule="exact"/>
              <w:rPr>
                <w:rFonts w:hint="default"/>
                <w:color w:val="auto"/>
                <w:lang w:val="en-US"/>
              </w:rPr>
            </w:pPr>
            <w:r>
              <w:rPr>
                <w:color w:val="auto"/>
                <w:lang w:val="en-US"/>
              </w:rPr>
              <w:t>由4#配电房160A空开处引线</w:t>
            </w:r>
          </w:p>
        </w:tc>
      </w:tr>
      <w:tr w14:paraId="1E5A9902">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D8B4827">
            <w:pPr>
              <w:pStyle w:val="51"/>
              <w:widowControl w:val="0"/>
              <w:spacing w:line="240" w:lineRule="exact"/>
              <w:rPr>
                <w:rFonts w:hint="default"/>
                <w:color w:val="auto"/>
              </w:rPr>
            </w:pPr>
            <w:r>
              <w:rPr>
                <w:color w:val="auto"/>
                <w:lang w:val="en-US"/>
              </w:rPr>
              <w:t>31</w:t>
            </w:r>
          </w:p>
        </w:tc>
        <w:tc>
          <w:tcPr>
            <w:tcW w:w="1108" w:type="pct"/>
            <w:tcBorders>
              <w:top w:val="single" w:color="000000" w:sz="4" w:space="0"/>
              <w:left w:val="single" w:color="000000" w:sz="4" w:space="0"/>
              <w:bottom w:val="single" w:color="000000" w:sz="4" w:space="0"/>
              <w:right w:val="single" w:color="000000" w:sz="4" w:space="0"/>
            </w:tcBorders>
            <w:vAlign w:val="center"/>
          </w:tcPr>
          <w:p w14:paraId="1B330100">
            <w:pPr>
              <w:pStyle w:val="51"/>
              <w:widowControl w:val="0"/>
              <w:spacing w:line="240" w:lineRule="exact"/>
              <w:rPr>
                <w:rFonts w:hint="default"/>
                <w:color w:val="auto"/>
              </w:rPr>
            </w:pPr>
            <w:r>
              <w:rPr>
                <w:color w:val="auto"/>
                <w:lang w:val="en-US"/>
              </w:rPr>
              <w:t>冷却塔风机变频控制柜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2378C7F5">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07B5A87F">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268D2A5B">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1F99F51">
            <w:pPr>
              <w:pStyle w:val="51"/>
              <w:widowControl w:val="0"/>
              <w:spacing w:line="240" w:lineRule="exact"/>
              <w:rPr>
                <w:rFonts w:hint="default"/>
                <w:color w:val="auto"/>
              </w:rPr>
            </w:pPr>
          </w:p>
        </w:tc>
      </w:tr>
      <w:tr w14:paraId="1E854C86">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A34453E">
            <w:pPr>
              <w:pStyle w:val="51"/>
              <w:widowControl w:val="0"/>
              <w:spacing w:line="240" w:lineRule="exact"/>
              <w:rPr>
                <w:rFonts w:hint="default"/>
                <w:color w:val="auto"/>
              </w:rPr>
            </w:pPr>
            <w:r>
              <w:rPr>
                <w:color w:val="auto"/>
                <w:lang w:val="en-US"/>
              </w:rPr>
              <w:t>32</w:t>
            </w:r>
          </w:p>
        </w:tc>
        <w:tc>
          <w:tcPr>
            <w:tcW w:w="1108" w:type="pct"/>
            <w:tcBorders>
              <w:top w:val="single" w:color="000000" w:sz="4" w:space="0"/>
              <w:left w:val="single" w:color="000000" w:sz="4" w:space="0"/>
              <w:bottom w:val="single" w:color="000000" w:sz="4" w:space="0"/>
              <w:right w:val="single" w:color="000000" w:sz="4" w:space="0"/>
            </w:tcBorders>
            <w:vAlign w:val="center"/>
          </w:tcPr>
          <w:p w14:paraId="4683B2FE">
            <w:pPr>
              <w:pStyle w:val="51"/>
              <w:widowControl w:val="0"/>
              <w:spacing w:line="240" w:lineRule="exact"/>
              <w:rPr>
                <w:rFonts w:hint="default"/>
                <w:color w:val="auto"/>
              </w:rPr>
            </w:pPr>
            <w:r>
              <w:rPr>
                <w:color w:val="auto"/>
                <w:lang w:val="en-US"/>
              </w:rPr>
              <w:t>软化水恒压变频控制柜</w:t>
            </w:r>
          </w:p>
        </w:tc>
        <w:tc>
          <w:tcPr>
            <w:tcW w:w="1783" w:type="pct"/>
            <w:tcBorders>
              <w:top w:val="single" w:color="000000" w:sz="4" w:space="0"/>
              <w:left w:val="single" w:color="000000" w:sz="4" w:space="0"/>
              <w:bottom w:val="single" w:color="000000" w:sz="4" w:space="0"/>
              <w:right w:val="single" w:color="000000" w:sz="4" w:space="0"/>
            </w:tcBorders>
            <w:vAlign w:val="center"/>
          </w:tcPr>
          <w:p w14:paraId="5AF4EC85">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53A6E9BC">
            <w:pPr>
              <w:pStyle w:val="51"/>
              <w:widowControl w:val="0"/>
              <w:spacing w:line="240" w:lineRule="exact"/>
              <w:rPr>
                <w:rFonts w:hint="default"/>
                <w:color w:val="auto"/>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27AE9E9B">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6AEC588">
            <w:pPr>
              <w:pStyle w:val="51"/>
              <w:widowControl w:val="0"/>
              <w:spacing w:line="240" w:lineRule="exact"/>
              <w:rPr>
                <w:rFonts w:hint="default"/>
                <w:color w:val="auto"/>
              </w:rPr>
            </w:pPr>
          </w:p>
        </w:tc>
      </w:tr>
      <w:tr w14:paraId="3E657B6B">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AAFBF4E">
            <w:pPr>
              <w:pStyle w:val="51"/>
              <w:widowControl w:val="0"/>
              <w:spacing w:line="240" w:lineRule="exact"/>
              <w:rPr>
                <w:rFonts w:hint="default"/>
                <w:color w:val="auto"/>
              </w:rPr>
            </w:pPr>
            <w:r>
              <w:rPr>
                <w:color w:val="auto"/>
                <w:lang w:val="en-US"/>
              </w:rPr>
              <w:t>33</w:t>
            </w:r>
          </w:p>
        </w:tc>
        <w:tc>
          <w:tcPr>
            <w:tcW w:w="1108" w:type="pct"/>
            <w:tcBorders>
              <w:top w:val="single" w:color="000000" w:sz="4" w:space="0"/>
              <w:left w:val="single" w:color="000000" w:sz="4" w:space="0"/>
              <w:bottom w:val="single" w:color="000000" w:sz="4" w:space="0"/>
              <w:right w:val="single" w:color="000000" w:sz="4" w:space="0"/>
            </w:tcBorders>
            <w:vAlign w:val="center"/>
          </w:tcPr>
          <w:p w14:paraId="3AD5842F">
            <w:pPr>
              <w:pStyle w:val="51"/>
              <w:widowControl w:val="0"/>
              <w:spacing w:line="240" w:lineRule="exact"/>
              <w:rPr>
                <w:rFonts w:hint="default"/>
                <w:color w:val="auto"/>
              </w:rPr>
            </w:pPr>
            <w:r>
              <w:rPr>
                <w:color w:val="auto"/>
                <w:lang w:val="en-US"/>
              </w:rPr>
              <w:t>压力传感器通讯线</w:t>
            </w:r>
          </w:p>
        </w:tc>
        <w:tc>
          <w:tcPr>
            <w:tcW w:w="1783" w:type="pct"/>
            <w:tcBorders>
              <w:top w:val="single" w:color="000000" w:sz="4" w:space="0"/>
              <w:left w:val="single" w:color="000000" w:sz="4" w:space="0"/>
              <w:bottom w:val="single" w:color="000000" w:sz="4" w:space="0"/>
              <w:right w:val="single" w:color="000000" w:sz="4" w:space="0"/>
            </w:tcBorders>
            <w:vAlign w:val="center"/>
          </w:tcPr>
          <w:p w14:paraId="200A856B">
            <w:pPr>
              <w:pStyle w:val="51"/>
              <w:widowControl w:val="0"/>
              <w:spacing w:line="240" w:lineRule="exact"/>
              <w:rPr>
                <w:rFonts w:hint="default"/>
                <w:color w:val="auto"/>
              </w:rPr>
            </w:pPr>
            <w:r>
              <w:rPr>
                <w:color w:val="auto"/>
                <w:lang w:val="en-US"/>
              </w:rPr>
              <w:t>1、RVV-2*1.0</w:t>
            </w:r>
          </w:p>
        </w:tc>
        <w:tc>
          <w:tcPr>
            <w:tcW w:w="348" w:type="pct"/>
            <w:tcBorders>
              <w:top w:val="single" w:color="000000" w:sz="4" w:space="0"/>
              <w:left w:val="single" w:color="000000" w:sz="4" w:space="0"/>
              <w:bottom w:val="single" w:color="000000" w:sz="4" w:space="0"/>
              <w:right w:val="single" w:color="000000" w:sz="4" w:space="0"/>
            </w:tcBorders>
            <w:vAlign w:val="center"/>
          </w:tcPr>
          <w:p w14:paraId="0D385E4B">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3CA7797">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FF4F046">
            <w:pPr>
              <w:pStyle w:val="51"/>
              <w:widowControl w:val="0"/>
              <w:spacing w:line="240" w:lineRule="exact"/>
              <w:rPr>
                <w:rFonts w:hint="default"/>
                <w:color w:val="auto"/>
              </w:rPr>
            </w:pPr>
          </w:p>
        </w:tc>
      </w:tr>
      <w:tr w14:paraId="1EABD555">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8A49931">
            <w:pPr>
              <w:pStyle w:val="51"/>
              <w:widowControl w:val="0"/>
              <w:spacing w:line="240" w:lineRule="exact"/>
              <w:rPr>
                <w:rFonts w:hint="default"/>
                <w:color w:val="auto"/>
              </w:rPr>
            </w:pPr>
            <w:r>
              <w:rPr>
                <w:color w:val="auto"/>
                <w:lang w:val="en-US"/>
              </w:rPr>
              <w:t>34</w:t>
            </w:r>
          </w:p>
        </w:tc>
        <w:tc>
          <w:tcPr>
            <w:tcW w:w="1108" w:type="pct"/>
            <w:tcBorders>
              <w:top w:val="single" w:color="000000" w:sz="4" w:space="0"/>
              <w:left w:val="single" w:color="000000" w:sz="4" w:space="0"/>
              <w:bottom w:val="single" w:color="000000" w:sz="4" w:space="0"/>
              <w:right w:val="single" w:color="000000" w:sz="4" w:space="0"/>
            </w:tcBorders>
            <w:vAlign w:val="center"/>
          </w:tcPr>
          <w:p w14:paraId="6D919DCC">
            <w:pPr>
              <w:pStyle w:val="51"/>
              <w:widowControl w:val="0"/>
              <w:spacing w:line="240" w:lineRule="exact"/>
              <w:rPr>
                <w:rFonts w:hint="default"/>
                <w:color w:val="auto"/>
              </w:rPr>
            </w:pPr>
            <w:r>
              <w:rPr>
                <w:color w:val="auto"/>
                <w:lang w:val="en-US"/>
              </w:rPr>
              <w:t>温度传感器通讯线</w:t>
            </w:r>
          </w:p>
        </w:tc>
        <w:tc>
          <w:tcPr>
            <w:tcW w:w="1783" w:type="pct"/>
            <w:tcBorders>
              <w:top w:val="single" w:color="000000" w:sz="4" w:space="0"/>
              <w:left w:val="single" w:color="000000" w:sz="4" w:space="0"/>
              <w:bottom w:val="single" w:color="000000" w:sz="4" w:space="0"/>
              <w:right w:val="single" w:color="000000" w:sz="4" w:space="0"/>
            </w:tcBorders>
            <w:vAlign w:val="center"/>
          </w:tcPr>
          <w:p w14:paraId="75882005">
            <w:pPr>
              <w:pStyle w:val="51"/>
              <w:widowControl w:val="0"/>
              <w:spacing w:line="240" w:lineRule="exact"/>
              <w:rPr>
                <w:rFonts w:hint="default"/>
                <w:color w:val="auto"/>
              </w:rPr>
            </w:pPr>
            <w:r>
              <w:rPr>
                <w:color w:val="auto"/>
                <w:lang w:val="en-US"/>
              </w:rPr>
              <w:t>1、RVV-3*1.0</w:t>
            </w:r>
          </w:p>
        </w:tc>
        <w:tc>
          <w:tcPr>
            <w:tcW w:w="348" w:type="pct"/>
            <w:tcBorders>
              <w:top w:val="single" w:color="000000" w:sz="4" w:space="0"/>
              <w:left w:val="single" w:color="000000" w:sz="4" w:space="0"/>
              <w:bottom w:val="single" w:color="000000" w:sz="4" w:space="0"/>
              <w:right w:val="single" w:color="000000" w:sz="4" w:space="0"/>
            </w:tcBorders>
            <w:vAlign w:val="center"/>
          </w:tcPr>
          <w:p w14:paraId="5A05D1F3">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3C050DF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05FF5D8">
            <w:pPr>
              <w:pStyle w:val="51"/>
              <w:widowControl w:val="0"/>
              <w:spacing w:line="240" w:lineRule="exact"/>
              <w:rPr>
                <w:rFonts w:hint="default"/>
                <w:color w:val="auto"/>
              </w:rPr>
            </w:pPr>
          </w:p>
        </w:tc>
      </w:tr>
      <w:tr w14:paraId="7D3D1E7B">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4416E26">
            <w:pPr>
              <w:pStyle w:val="51"/>
              <w:widowControl w:val="0"/>
              <w:spacing w:line="240" w:lineRule="exact"/>
              <w:rPr>
                <w:rFonts w:hint="default"/>
                <w:color w:val="auto"/>
              </w:rPr>
            </w:pPr>
            <w:r>
              <w:rPr>
                <w:color w:val="auto"/>
                <w:lang w:val="en-US"/>
              </w:rPr>
              <w:t>35</w:t>
            </w:r>
          </w:p>
        </w:tc>
        <w:tc>
          <w:tcPr>
            <w:tcW w:w="1108" w:type="pct"/>
            <w:tcBorders>
              <w:top w:val="single" w:color="000000" w:sz="4" w:space="0"/>
              <w:left w:val="single" w:color="000000" w:sz="4" w:space="0"/>
              <w:bottom w:val="single" w:color="000000" w:sz="4" w:space="0"/>
              <w:right w:val="single" w:color="000000" w:sz="4" w:space="0"/>
            </w:tcBorders>
            <w:vAlign w:val="center"/>
          </w:tcPr>
          <w:p w14:paraId="026051B1">
            <w:pPr>
              <w:pStyle w:val="51"/>
              <w:widowControl w:val="0"/>
              <w:spacing w:line="240" w:lineRule="exact"/>
              <w:rPr>
                <w:rFonts w:hint="default"/>
                <w:color w:val="auto"/>
              </w:rPr>
            </w:pPr>
            <w:r>
              <w:rPr>
                <w:color w:val="auto"/>
                <w:lang w:val="en-US"/>
              </w:rPr>
              <w:t>液位传感器通讯线</w:t>
            </w:r>
          </w:p>
        </w:tc>
        <w:tc>
          <w:tcPr>
            <w:tcW w:w="1783" w:type="pct"/>
            <w:tcBorders>
              <w:top w:val="single" w:color="000000" w:sz="4" w:space="0"/>
              <w:left w:val="single" w:color="000000" w:sz="4" w:space="0"/>
              <w:bottom w:val="single" w:color="000000" w:sz="4" w:space="0"/>
              <w:right w:val="single" w:color="000000" w:sz="4" w:space="0"/>
            </w:tcBorders>
            <w:vAlign w:val="center"/>
          </w:tcPr>
          <w:p w14:paraId="714C0087">
            <w:pPr>
              <w:pStyle w:val="51"/>
              <w:widowControl w:val="0"/>
              <w:spacing w:line="240" w:lineRule="exact"/>
              <w:rPr>
                <w:rFonts w:hint="default"/>
                <w:color w:val="auto"/>
              </w:rPr>
            </w:pPr>
            <w:r>
              <w:rPr>
                <w:color w:val="auto"/>
                <w:lang w:val="en-US"/>
              </w:rPr>
              <w:t>1、RVV-2*1.0</w:t>
            </w:r>
          </w:p>
        </w:tc>
        <w:tc>
          <w:tcPr>
            <w:tcW w:w="348" w:type="pct"/>
            <w:tcBorders>
              <w:top w:val="single" w:color="000000" w:sz="4" w:space="0"/>
              <w:left w:val="single" w:color="000000" w:sz="4" w:space="0"/>
              <w:bottom w:val="single" w:color="000000" w:sz="4" w:space="0"/>
              <w:right w:val="single" w:color="000000" w:sz="4" w:space="0"/>
            </w:tcBorders>
            <w:vAlign w:val="center"/>
          </w:tcPr>
          <w:p w14:paraId="78DE9F2D">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24F59472">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59E8BDF">
            <w:pPr>
              <w:pStyle w:val="51"/>
              <w:widowControl w:val="0"/>
              <w:spacing w:line="240" w:lineRule="exact"/>
              <w:rPr>
                <w:rFonts w:hint="default"/>
                <w:color w:val="auto"/>
              </w:rPr>
            </w:pPr>
          </w:p>
        </w:tc>
      </w:tr>
      <w:tr w14:paraId="30287252">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75660FC">
            <w:pPr>
              <w:pStyle w:val="51"/>
              <w:widowControl w:val="0"/>
              <w:spacing w:line="240" w:lineRule="exact"/>
              <w:rPr>
                <w:rFonts w:hint="default"/>
                <w:color w:val="auto"/>
              </w:rPr>
            </w:pPr>
            <w:r>
              <w:rPr>
                <w:color w:val="auto"/>
                <w:lang w:val="en-US"/>
              </w:rPr>
              <w:t>36</w:t>
            </w:r>
          </w:p>
        </w:tc>
        <w:tc>
          <w:tcPr>
            <w:tcW w:w="1108" w:type="pct"/>
            <w:tcBorders>
              <w:top w:val="single" w:color="000000" w:sz="4" w:space="0"/>
              <w:left w:val="single" w:color="000000" w:sz="4" w:space="0"/>
              <w:bottom w:val="single" w:color="000000" w:sz="4" w:space="0"/>
              <w:right w:val="single" w:color="000000" w:sz="4" w:space="0"/>
            </w:tcBorders>
            <w:vAlign w:val="center"/>
          </w:tcPr>
          <w:p w14:paraId="113DB68C">
            <w:pPr>
              <w:pStyle w:val="51"/>
              <w:widowControl w:val="0"/>
              <w:spacing w:line="240" w:lineRule="exact"/>
              <w:rPr>
                <w:rFonts w:hint="default"/>
                <w:color w:val="auto"/>
              </w:rPr>
            </w:pPr>
            <w:r>
              <w:rPr>
                <w:color w:val="auto"/>
                <w:lang w:val="en-US"/>
              </w:rPr>
              <w:t>频率给定反馈通讯线</w:t>
            </w:r>
          </w:p>
        </w:tc>
        <w:tc>
          <w:tcPr>
            <w:tcW w:w="1783" w:type="pct"/>
            <w:tcBorders>
              <w:top w:val="single" w:color="000000" w:sz="4" w:space="0"/>
              <w:left w:val="single" w:color="000000" w:sz="4" w:space="0"/>
              <w:bottom w:val="single" w:color="000000" w:sz="4" w:space="0"/>
              <w:right w:val="single" w:color="000000" w:sz="4" w:space="0"/>
            </w:tcBorders>
            <w:vAlign w:val="center"/>
          </w:tcPr>
          <w:p w14:paraId="3C016EE9">
            <w:pPr>
              <w:pStyle w:val="51"/>
              <w:widowControl w:val="0"/>
              <w:spacing w:line="240" w:lineRule="exact"/>
              <w:rPr>
                <w:rFonts w:hint="default"/>
                <w:color w:val="auto"/>
              </w:rPr>
            </w:pPr>
            <w:r>
              <w:rPr>
                <w:color w:val="auto"/>
                <w:lang w:val="en-US"/>
              </w:rPr>
              <w:t>1、RVV-4*1.0</w:t>
            </w:r>
          </w:p>
        </w:tc>
        <w:tc>
          <w:tcPr>
            <w:tcW w:w="348" w:type="pct"/>
            <w:tcBorders>
              <w:top w:val="single" w:color="000000" w:sz="4" w:space="0"/>
              <w:left w:val="single" w:color="000000" w:sz="4" w:space="0"/>
              <w:bottom w:val="single" w:color="000000" w:sz="4" w:space="0"/>
              <w:right w:val="single" w:color="000000" w:sz="4" w:space="0"/>
            </w:tcBorders>
            <w:vAlign w:val="center"/>
          </w:tcPr>
          <w:p w14:paraId="77B4F9B3">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1343FBC">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192BA3A1">
            <w:pPr>
              <w:pStyle w:val="51"/>
              <w:widowControl w:val="0"/>
              <w:spacing w:line="240" w:lineRule="exact"/>
              <w:rPr>
                <w:rFonts w:hint="default"/>
                <w:color w:val="auto"/>
              </w:rPr>
            </w:pPr>
          </w:p>
        </w:tc>
      </w:tr>
      <w:tr w14:paraId="6AC15810">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C2B98DE">
            <w:pPr>
              <w:pStyle w:val="51"/>
              <w:widowControl w:val="0"/>
              <w:spacing w:line="240" w:lineRule="exact"/>
              <w:rPr>
                <w:rFonts w:hint="default"/>
                <w:color w:val="auto"/>
              </w:rPr>
            </w:pPr>
            <w:r>
              <w:rPr>
                <w:color w:val="auto"/>
                <w:lang w:val="en-US"/>
              </w:rPr>
              <w:t>37</w:t>
            </w:r>
          </w:p>
        </w:tc>
        <w:tc>
          <w:tcPr>
            <w:tcW w:w="1108" w:type="pct"/>
            <w:tcBorders>
              <w:top w:val="single" w:color="000000" w:sz="4" w:space="0"/>
              <w:left w:val="single" w:color="000000" w:sz="4" w:space="0"/>
              <w:bottom w:val="single" w:color="000000" w:sz="4" w:space="0"/>
              <w:right w:val="single" w:color="000000" w:sz="4" w:space="0"/>
            </w:tcBorders>
            <w:vAlign w:val="center"/>
          </w:tcPr>
          <w:p w14:paraId="7D887C39">
            <w:pPr>
              <w:pStyle w:val="51"/>
              <w:widowControl w:val="0"/>
              <w:spacing w:line="240" w:lineRule="exact"/>
              <w:rPr>
                <w:rFonts w:hint="default"/>
                <w:color w:val="auto"/>
              </w:rPr>
            </w:pPr>
            <w:r>
              <w:rPr>
                <w:color w:val="auto"/>
                <w:lang w:val="en-US"/>
              </w:rPr>
              <w:t>电动阀通讯线</w:t>
            </w:r>
          </w:p>
        </w:tc>
        <w:tc>
          <w:tcPr>
            <w:tcW w:w="1783" w:type="pct"/>
            <w:tcBorders>
              <w:top w:val="single" w:color="000000" w:sz="4" w:space="0"/>
              <w:left w:val="single" w:color="000000" w:sz="4" w:space="0"/>
              <w:bottom w:val="single" w:color="000000" w:sz="4" w:space="0"/>
              <w:right w:val="single" w:color="000000" w:sz="4" w:space="0"/>
            </w:tcBorders>
            <w:vAlign w:val="center"/>
          </w:tcPr>
          <w:p w14:paraId="455023E2">
            <w:pPr>
              <w:pStyle w:val="51"/>
              <w:widowControl w:val="0"/>
              <w:spacing w:line="240" w:lineRule="exact"/>
              <w:rPr>
                <w:rFonts w:hint="default"/>
                <w:color w:val="auto"/>
              </w:rPr>
            </w:pPr>
            <w:r>
              <w:rPr>
                <w:color w:val="auto"/>
                <w:lang w:val="en-US"/>
              </w:rPr>
              <w:t>1、RVV-5*1.5</w:t>
            </w:r>
          </w:p>
        </w:tc>
        <w:tc>
          <w:tcPr>
            <w:tcW w:w="348" w:type="pct"/>
            <w:tcBorders>
              <w:top w:val="single" w:color="000000" w:sz="4" w:space="0"/>
              <w:left w:val="single" w:color="000000" w:sz="4" w:space="0"/>
              <w:bottom w:val="single" w:color="000000" w:sz="4" w:space="0"/>
              <w:right w:val="single" w:color="000000" w:sz="4" w:space="0"/>
            </w:tcBorders>
            <w:vAlign w:val="center"/>
          </w:tcPr>
          <w:p w14:paraId="49EF60ED">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30C624BE">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085162D">
            <w:pPr>
              <w:pStyle w:val="51"/>
              <w:widowControl w:val="0"/>
              <w:spacing w:line="240" w:lineRule="exact"/>
              <w:rPr>
                <w:rFonts w:hint="default"/>
                <w:color w:val="auto"/>
              </w:rPr>
            </w:pPr>
          </w:p>
        </w:tc>
      </w:tr>
      <w:tr w14:paraId="67EBFF7B">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FA9AE9F">
            <w:pPr>
              <w:pStyle w:val="51"/>
              <w:widowControl w:val="0"/>
              <w:spacing w:line="240" w:lineRule="exact"/>
              <w:rPr>
                <w:rFonts w:hint="default"/>
                <w:color w:val="auto"/>
              </w:rPr>
            </w:pPr>
            <w:r>
              <w:rPr>
                <w:color w:val="auto"/>
                <w:lang w:val="en-US"/>
              </w:rPr>
              <w:t>38</w:t>
            </w:r>
          </w:p>
        </w:tc>
        <w:tc>
          <w:tcPr>
            <w:tcW w:w="1108" w:type="pct"/>
            <w:tcBorders>
              <w:top w:val="single" w:color="000000" w:sz="4" w:space="0"/>
              <w:left w:val="single" w:color="000000" w:sz="4" w:space="0"/>
              <w:bottom w:val="single" w:color="000000" w:sz="4" w:space="0"/>
              <w:right w:val="single" w:color="000000" w:sz="4" w:space="0"/>
            </w:tcBorders>
            <w:vAlign w:val="center"/>
          </w:tcPr>
          <w:p w14:paraId="66C1DAE0">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15B61E89">
            <w:pPr>
              <w:pStyle w:val="51"/>
              <w:widowControl w:val="0"/>
              <w:spacing w:line="240" w:lineRule="exact"/>
              <w:rPr>
                <w:rFonts w:hint="default"/>
                <w:color w:val="auto"/>
              </w:rPr>
            </w:pPr>
            <w:r>
              <w:rPr>
                <w:color w:val="auto"/>
                <w:lang w:val="en-US"/>
              </w:rPr>
              <w:t>1、YJV-4*2.5</w:t>
            </w:r>
          </w:p>
        </w:tc>
        <w:tc>
          <w:tcPr>
            <w:tcW w:w="348" w:type="pct"/>
            <w:tcBorders>
              <w:top w:val="single" w:color="000000" w:sz="4" w:space="0"/>
              <w:left w:val="single" w:color="000000" w:sz="4" w:space="0"/>
              <w:bottom w:val="single" w:color="000000" w:sz="4" w:space="0"/>
              <w:right w:val="single" w:color="000000" w:sz="4" w:space="0"/>
            </w:tcBorders>
            <w:vAlign w:val="center"/>
          </w:tcPr>
          <w:p w14:paraId="50F0ADE6">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3547FE5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69E3989">
            <w:pPr>
              <w:pStyle w:val="51"/>
              <w:widowControl w:val="0"/>
              <w:spacing w:line="240" w:lineRule="exact"/>
              <w:rPr>
                <w:rFonts w:hint="default"/>
                <w:color w:val="auto"/>
              </w:rPr>
            </w:pPr>
          </w:p>
        </w:tc>
      </w:tr>
      <w:tr w14:paraId="2534421F">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93DC6DD">
            <w:pPr>
              <w:pStyle w:val="51"/>
              <w:widowControl w:val="0"/>
              <w:spacing w:line="240" w:lineRule="exact"/>
              <w:rPr>
                <w:rFonts w:hint="default"/>
                <w:color w:val="auto"/>
              </w:rPr>
            </w:pPr>
            <w:r>
              <w:rPr>
                <w:color w:val="auto"/>
                <w:lang w:val="en-US"/>
              </w:rPr>
              <w:t>39</w:t>
            </w:r>
          </w:p>
        </w:tc>
        <w:tc>
          <w:tcPr>
            <w:tcW w:w="1108" w:type="pct"/>
            <w:tcBorders>
              <w:top w:val="single" w:color="000000" w:sz="4" w:space="0"/>
              <w:left w:val="single" w:color="000000" w:sz="4" w:space="0"/>
              <w:bottom w:val="single" w:color="000000" w:sz="4" w:space="0"/>
              <w:right w:val="single" w:color="000000" w:sz="4" w:space="0"/>
            </w:tcBorders>
            <w:vAlign w:val="center"/>
          </w:tcPr>
          <w:p w14:paraId="0A018A0E">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6F80031C">
            <w:pPr>
              <w:pStyle w:val="51"/>
              <w:widowControl w:val="0"/>
              <w:spacing w:line="240" w:lineRule="exact"/>
              <w:rPr>
                <w:rFonts w:hint="default"/>
                <w:color w:val="auto"/>
              </w:rPr>
            </w:pPr>
            <w:r>
              <w:rPr>
                <w:color w:val="auto"/>
                <w:lang w:val="en-US"/>
              </w:rPr>
              <w:t>1、YJV-3*4+2*2.5</w:t>
            </w:r>
          </w:p>
        </w:tc>
        <w:tc>
          <w:tcPr>
            <w:tcW w:w="348" w:type="pct"/>
            <w:tcBorders>
              <w:top w:val="single" w:color="000000" w:sz="4" w:space="0"/>
              <w:left w:val="single" w:color="000000" w:sz="4" w:space="0"/>
              <w:bottom w:val="single" w:color="000000" w:sz="4" w:space="0"/>
              <w:right w:val="single" w:color="000000" w:sz="4" w:space="0"/>
            </w:tcBorders>
            <w:vAlign w:val="center"/>
          </w:tcPr>
          <w:p w14:paraId="469F2A18">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3C20A651">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B9D787C">
            <w:pPr>
              <w:pStyle w:val="51"/>
              <w:widowControl w:val="0"/>
              <w:spacing w:line="240" w:lineRule="exact"/>
              <w:rPr>
                <w:rFonts w:hint="default"/>
                <w:color w:val="auto"/>
              </w:rPr>
            </w:pPr>
          </w:p>
        </w:tc>
      </w:tr>
      <w:tr w14:paraId="22AD94E4">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633D883">
            <w:pPr>
              <w:pStyle w:val="51"/>
              <w:widowControl w:val="0"/>
              <w:spacing w:line="240" w:lineRule="exact"/>
              <w:rPr>
                <w:rFonts w:hint="default"/>
                <w:color w:val="auto"/>
              </w:rPr>
            </w:pPr>
            <w:r>
              <w:rPr>
                <w:color w:val="auto"/>
                <w:lang w:val="en-US"/>
              </w:rPr>
              <w:t>40</w:t>
            </w:r>
          </w:p>
        </w:tc>
        <w:tc>
          <w:tcPr>
            <w:tcW w:w="1108" w:type="pct"/>
            <w:tcBorders>
              <w:top w:val="single" w:color="000000" w:sz="4" w:space="0"/>
              <w:left w:val="single" w:color="000000" w:sz="4" w:space="0"/>
              <w:bottom w:val="single" w:color="000000" w:sz="4" w:space="0"/>
              <w:right w:val="single" w:color="000000" w:sz="4" w:space="0"/>
            </w:tcBorders>
            <w:vAlign w:val="center"/>
          </w:tcPr>
          <w:p w14:paraId="11D60C75">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1799D4CE">
            <w:pPr>
              <w:pStyle w:val="51"/>
              <w:widowControl w:val="0"/>
              <w:spacing w:line="240" w:lineRule="exact"/>
              <w:rPr>
                <w:rFonts w:hint="default"/>
                <w:color w:val="auto"/>
              </w:rPr>
            </w:pPr>
            <w:r>
              <w:rPr>
                <w:color w:val="auto"/>
                <w:lang w:val="en-US"/>
              </w:rPr>
              <w:t>1、YJV-3*6+2*4</w:t>
            </w:r>
          </w:p>
        </w:tc>
        <w:tc>
          <w:tcPr>
            <w:tcW w:w="348" w:type="pct"/>
            <w:tcBorders>
              <w:top w:val="single" w:color="000000" w:sz="4" w:space="0"/>
              <w:left w:val="single" w:color="000000" w:sz="4" w:space="0"/>
              <w:bottom w:val="single" w:color="000000" w:sz="4" w:space="0"/>
              <w:right w:val="single" w:color="000000" w:sz="4" w:space="0"/>
            </w:tcBorders>
            <w:vAlign w:val="center"/>
          </w:tcPr>
          <w:p w14:paraId="2B171F89">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9940B73">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D033644">
            <w:pPr>
              <w:pStyle w:val="51"/>
              <w:widowControl w:val="0"/>
              <w:spacing w:line="240" w:lineRule="exact"/>
              <w:rPr>
                <w:rFonts w:hint="default"/>
                <w:color w:val="auto"/>
              </w:rPr>
            </w:pPr>
          </w:p>
        </w:tc>
      </w:tr>
      <w:tr w14:paraId="1073015E">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0761979">
            <w:pPr>
              <w:pStyle w:val="51"/>
              <w:widowControl w:val="0"/>
              <w:spacing w:line="240" w:lineRule="exact"/>
              <w:rPr>
                <w:rFonts w:hint="default"/>
                <w:color w:val="auto"/>
              </w:rPr>
            </w:pPr>
            <w:r>
              <w:rPr>
                <w:color w:val="auto"/>
                <w:lang w:val="en-US"/>
              </w:rPr>
              <w:t>41</w:t>
            </w:r>
          </w:p>
        </w:tc>
        <w:tc>
          <w:tcPr>
            <w:tcW w:w="1108" w:type="pct"/>
            <w:tcBorders>
              <w:top w:val="single" w:color="000000" w:sz="4" w:space="0"/>
              <w:left w:val="single" w:color="000000" w:sz="4" w:space="0"/>
              <w:bottom w:val="single" w:color="000000" w:sz="4" w:space="0"/>
              <w:right w:val="single" w:color="000000" w:sz="4" w:space="0"/>
            </w:tcBorders>
            <w:vAlign w:val="center"/>
          </w:tcPr>
          <w:p w14:paraId="112E1012">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20EAFD2D">
            <w:pPr>
              <w:pStyle w:val="51"/>
              <w:widowControl w:val="0"/>
              <w:spacing w:line="240" w:lineRule="exact"/>
              <w:rPr>
                <w:rFonts w:hint="default"/>
                <w:color w:val="auto"/>
              </w:rPr>
            </w:pPr>
            <w:r>
              <w:rPr>
                <w:color w:val="auto"/>
                <w:lang w:val="en-US"/>
              </w:rPr>
              <w:t>1、YJV-3*10+2*6</w:t>
            </w:r>
          </w:p>
        </w:tc>
        <w:tc>
          <w:tcPr>
            <w:tcW w:w="348" w:type="pct"/>
            <w:tcBorders>
              <w:top w:val="single" w:color="000000" w:sz="4" w:space="0"/>
              <w:left w:val="single" w:color="000000" w:sz="4" w:space="0"/>
              <w:bottom w:val="single" w:color="000000" w:sz="4" w:space="0"/>
              <w:right w:val="single" w:color="000000" w:sz="4" w:space="0"/>
            </w:tcBorders>
            <w:vAlign w:val="center"/>
          </w:tcPr>
          <w:p w14:paraId="1445630F">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02AE5ED1">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59096A3">
            <w:pPr>
              <w:pStyle w:val="51"/>
              <w:widowControl w:val="0"/>
              <w:spacing w:line="240" w:lineRule="exact"/>
              <w:rPr>
                <w:rFonts w:hint="default"/>
                <w:color w:val="auto"/>
              </w:rPr>
            </w:pPr>
          </w:p>
        </w:tc>
      </w:tr>
      <w:tr w14:paraId="5727C26C">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7F1D6B9">
            <w:pPr>
              <w:pStyle w:val="51"/>
              <w:widowControl w:val="0"/>
              <w:spacing w:line="240" w:lineRule="exact"/>
              <w:rPr>
                <w:rFonts w:hint="default"/>
                <w:color w:val="auto"/>
              </w:rPr>
            </w:pPr>
            <w:r>
              <w:rPr>
                <w:color w:val="auto"/>
                <w:lang w:val="en-US"/>
              </w:rPr>
              <w:t>42</w:t>
            </w:r>
          </w:p>
        </w:tc>
        <w:tc>
          <w:tcPr>
            <w:tcW w:w="1108" w:type="pct"/>
            <w:tcBorders>
              <w:top w:val="single" w:color="000000" w:sz="4" w:space="0"/>
              <w:left w:val="single" w:color="000000" w:sz="4" w:space="0"/>
              <w:bottom w:val="single" w:color="000000" w:sz="4" w:space="0"/>
              <w:right w:val="single" w:color="000000" w:sz="4" w:space="0"/>
            </w:tcBorders>
            <w:vAlign w:val="center"/>
          </w:tcPr>
          <w:p w14:paraId="3F7E1E2F">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40A8D4D0">
            <w:pPr>
              <w:pStyle w:val="51"/>
              <w:widowControl w:val="0"/>
              <w:spacing w:line="240" w:lineRule="exact"/>
              <w:rPr>
                <w:rFonts w:hint="default"/>
                <w:color w:val="auto"/>
              </w:rPr>
            </w:pPr>
            <w:r>
              <w:rPr>
                <w:color w:val="auto"/>
                <w:lang w:val="en-US"/>
              </w:rPr>
              <w:t>1、YJV-3*25+2*16</w:t>
            </w:r>
          </w:p>
        </w:tc>
        <w:tc>
          <w:tcPr>
            <w:tcW w:w="348" w:type="pct"/>
            <w:tcBorders>
              <w:top w:val="single" w:color="000000" w:sz="4" w:space="0"/>
              <w:left w:val="single" w:color="000000" w:sz="4" w:space="0"/>
              <w:bottom w:val="single" w:color="000000" w:sz="4" w:space="0"/>
              <w:right w:val="single" w:color="000000" w:sz="4" w:space="0"/>
            </w:tcBorders>
            <w:vAlign w:val="center"/>
          </w:tcPr>
          <w:p w14:paraId="3F05F742">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D96D70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560FB7C">
            <w:pPr>
              <w:pStyle w:val="51"/>
              <w:widowControl w:val="0"/>
              <w:spacing w:line="240" w:lineRule="exact"/>
              <w:rPr>
                <w:rFonts w:hint="default"/>
                <w:color w:val="auto"/>
              </w:rPr>
            </w:pPr>
          </w:p>
        </w:tc>
      </w:tr>
      <w:tr w14:paraId="6C4B14D8">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C13AF14">
            <w:pPr>
              <w:pStyle w:val="51"/>
              <w:widowControl w:val="0"/>
              <w:spacing w:line="240" w:lineRule="exact"/>
              <w:rPr>
                <w:rFonts w:hint="default"/>
                <w:color w:val="auto"/>
              </w:rPr>
            </w:pPr>
            <w:r>
              <w:rPr>
                <w:color w:val="auto"/>
                <w:lang w:val="en-US"/>
              </w:rPr>
              <w:t>43</w:t>
            </w:r>
          </w:p>
        </w:tc>
        <w:tc>
          <w:tcPr>
            <w:tcW w:w="1108" w:type="pct"/>
            <w:tcBorders>
              <w:top w:val="single" w:color="000000" w:sz="4" w:space="0"/>
              <w:left w:val="single" w:color="000000" w:sz="4" w:space="0"/>
              <w:bottom w:val="single" w:color="000000" w:sz="4" w:space="0"/>
              <w:right w:val="single" w:color="000000" w:sz="4" w:space="0"/>
            </w:tcBorders>
            <w:vAlign w:val="center"/>
          </w:tcPr>
          <w:p w14:paraId="1841AEC5">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77534477">
            <w:pPr>
              <w:pStyle w:val="51"/>
              <w:widowControl w:val="0"/>
              <w:spacing w:line="240" w:lineRule="exact"/>
              <w:rPr>
                <w:rFonts w:hint="default"/>
                <w:color w:val="auto"/>
              </w:rPr>
            </w:pPr>
            <w:r>
              <w:rPr>
                <w:color w:val="auto"/>
                <w:lang w:val="en-US"/>
              </w:rPr>
              <w:t>1、YJV-3*35+2*16</w:t>
            </w:r>
          </w:p>
        </w:tc>
        <w:tc>
          <w:tcPr>
            <w:tcW w:w="348" w:type="pct"/>
            <w:tcBorders>
              <w:top w:val="single" w:color="000000" w:sz="4" w:space="0"/>
              <w:left w:val="single" w:color="000000" w:sz="4" w:space="0"/>
              <w:bottom w:val="single" w:color="000000" w:sz="4" w:space="0"/>
              <w:right w:val="single" w:color="000000" w:sz="4" w:space="0"/>
            </w:tcBorders>
            <w:vAlign w:val="center"/>
          </w:tcPr>
          <w:p w14:paraId="067FB3C7">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2C611D2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F0CFBE7">
            <w:pPr>
              <w:pStyle w:val="51"/>
              <w:widowControl w:val="0"/>
              <w:spacing w:line="240" w:lineRule="exact"/>
              <w:rPr>
                <w:rFonts w:hint="default"/>
                <w:color w:val="auto"/>
              </w:rPr>
            </w:pPr>
          </w:p>
        </w:tc>
      </w:tr>
      <w:tr w14:paraId="00CE7F1B">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D25E2AA">
            <w:pPr>
              <w:pStyle w:val="51"/>
              <w:widowControl w:val="0"/>
              <w:spacing w:line="240" w:lineRule="exact"/>
              <w:rPr>
                <w:rFonts w:hint="default"/>
                <w:color w:val="auto"/>
              </w:rPr>
            </w:pPr>
            <w:r>
              <w:rPr>
                <w:color w:val="auto"/>
                <w:lang w:val="en-US"/>
              </w:rPr>
              <w:t>44</w:t>
            </w:r>
          </w:p>
        </w:tc>
        <w:tc>
          <w:tcPr>
            <w:tcW w:w="1108" w:type="pct"/>
            <w:tcBorders>
              <w:top w:val="single" w:color="000000" w:sz="4" w:space="0"/>
              <w:left w:val="single" w:color="000000" w:sz="4" w:space="0"/>
              <w:bottom w:val="single" w:color="000000" w:sz="4" w:space="0"/>
              <w:right w:val="single" w:color="000000" w:sz="4" w:space="0"/>
            </w:tcBorders>
            <w:vAlign w:val="center"/>
          </w:tcPr>
          <w:p w14:paraId="15252042">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317C0F99">
            <w:pPr>
              <w:pStyle w:val="51"/>
              <w:widowControl w:val="0"/>
              <w:spacing w:line="240" w:lineRule="exact"/>
              <w:rPr>
                <w:rFonts w:hint="default"/>
                <w:color w:val="auto"/>
              </w:rPr>
            </w:pPr>
            <w:r>
              <w:rPr>
                <w:color w:val="auto"/>
                <w:lang w:val="en-US"/>
              </w:rPr>
              <w:t>1、YJV-3*50+2*25</w:t>
            </w:r>
          </w:p>
        </w:tc>
        <w:tc>
          <w:tcPr>
            <w:tcW w:w="348" w:type="pct"/>
            <w:tcBorders>
              <w:top w:val="single" w:color="000000" w:sz="4" w:space="0"/>
              <w:left w:val="single" w:color="000000" w:sz="4" w:space="0"/>
              <w:bottom w:val="single" w:color="000000" w:sz="4" w:space="0"/>
              <w:right w:val="single" w:color="000000" w:sz="4" w:space="0"/>
            </w:tcBorders>
            <w:vAlign w:val="center"/>
          </w:tcPr>
          <w:p w14:paraId="7E011DD8">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222E269B">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AE2F29B">
            <w:pPr>
              <w:pStyle w:val="51"/>
              <w:widowControl w:val="0"/>
              <w:spacing w:line="240" w:lineRule="exact"/>
              <w:rPr>
                <w:rFonts w:hint="default"/>
                <w:color w:val="auto"/>
              </w:rPr>
            </w:pPr>
          </w:p>
        </w:tc>
      </w:tr>
      <w:tr w14:paraId="23504FD4">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3036708">
            <w:pPr>
              <w:pStyle w:val="51"/>
              <w:widowControl w:val="0"/>
              <w:spacing w:line="240" w:lineRule="exact"/>
              <w:rPr>
                <w:rFonts w:hint="default"/>
                <w:color w:val="auto"/>
              </w:rPr>
            </w:pPr>
            <w:r>
              <w:rPr>
                <w:color w:val="auto"/>
                <w:lang w:val="en-US"/>
              </w:rPr>
              <w:t>45</w:t>
            </w:r>
          </w:p>
        </w:tc>
        <w:tc>
          <w:tcPr>
            <w:tcW w:w="1108" w:type="pct"/>
            <w:tcBorders>
              <w:top w:val="single" w:color="000000" w:sz="4" w:space="0"/>
              <w:left w:val="single" w:color="000000" w:sz="4" w:space="0"/>
              <w:bottom w:val="single" w:color="000000" w:sz="4" w:space="0"/>
              <w:right w:val="single" w:color="000000" w:sz="4" w:space="0"/>
            </w:tcBorders>
            <w:vAlign w:val="center"/>
          </w:tcPr>
          <w:p w14:paraId="0F9C123A">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74D87A56">
            <w:pPr>
              <w:pStyle w:val="51"/>
              <w:widowControl w:val="0"/>
              <w:spacing w:line="240" w:lineRule="exact"/>
              <w:rPr>
                <w:rFonts w:hint="default"/>
                <w:color w:val="auto"/>
              </w:rPr>
            </w:pPr>
            <w:r>
              <w:rPr>
                <w:color w:val="auto"/>
                <w:lang w:val="en-US"/>
              </w:rPr>
              <w:t>1、YJV-3*70+2*35</w:t>
            </w:r>
          </w:p>
        </w:tc>
        <w:tc>
          <w:tcPr>
            <w:tcW w:w="348" w:type="pct"/>
            <w:tcBorders>
              <w:top w:val="single" w:color="000000" w:sz="4" w:space="0"/>
              <w:left w:val="single" w:color="000000" w:sz="4" w:space="0"/>
              <w:bottom w:val="single" w:color="000000" w:sz="4" w:space="0"/>
              <w:right w:val="single" w:color="000000" w:sz="4" w:space="0"/>
            </w:tcBorders>
            <w:vAlign w:val="center"/>
          </w:tcPr>
          <w:p w14:paraId="43494DB1">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4134B4E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2EFD511">
            <w:pPr>
              <w:pStyle w:val="51"/>
              <w:widowControl w:val="0"/>
              <w:spacing w:line="240" w:lineRule="exact"/>
              <w:rPr>
                <w:rFonts w:hint="default"/>
                <w:color w:val="auto"/>
              </w:rPr>
            </w:pPr>
          </w:p>
        </w:tc>
      </w:tr>
      <w:tr w14:paraId="07A8DE6C">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7552EAF">
            <w:pPr>
              <w:pStyle w:val="51"/>
              <w:widowControl w:val="0"/>
              <w:spacing w:line="240" w:lineRule="exact"/>
              <w:rPr>
                <w:rFonts w:hint="default"/>
                <w:color w:val="auto"/>
              </w:rPr>
            </w:pPr>
            <w:r>
              <w:rPr>
                <w:color w:val="auto"/>
                <w:lang w:val="en-US"/>
              </w:rPr>
              <w:t>46</w:t>
            </w:r>
          </w:p>
        </w:tc>
        <w:tc>
          <w:tcPr>
            <w:tcW w:w="1108" w:type="pct"/>
            <w:tcBorders>
              <w:top w:val="single" w:color="000000" w:sz="4" w:space="0"/>
              <w:left w:val="single" w:color="000000" w:sz="4" w:space="0"/>
              <w:bottom w:val="single" w:color="000000" w:sz="4" w:space="0"/>
              <w:right w:val="single" w:color="000000" w:sz="4" w:space="0"/>
            </w:tcBorders>
            <w:vAlign w:val="center"/>
          </w:tcPr>
          <w:p w14:paraId="5C343703">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6F83A11B">
            <w:pPr>
              <w:pStyle w:val="51"/>
              <w:widowControl w:val="0"/>
              <w:spacing w:line="240" w:lineRule="exact"/>
              <w:rPr>
                <w:rFonts w:hint="default"/>
                <w:color w:val="auto"/>
              </w:rPr>
            </w:pPr>
            <w:r>
              <w:rPr>
                <w:color w:val="auto"/>
                <w:lang w:val="en-US"/>
              </w:rPr>
              <w:t>1、YJV-3*95+2*50</w:t>
            </w:r>
          </w:p>
        </w:tc>
        <w:tc>
          <w:tcPr>
            <w:tcW w:w="348" w:type="pct"/>
            <w:tcBorders>
              <w:top w:val="single" w:color="000000" w:sz="4" w:space="0"/>
              <w:left w:val="single" w:color="000000" w:sz="4" w:space="0"/>
              <w:bottom w:val="single" w:color="000000" w:sz="4" w:space="0"/>
              <w:right w:val="single" w:color="000000" w:sz="4" w:space="0"/>
            </w:tcBorders>
            <w:vAlign w:val="center"/>
          </w:tcPr>
          <w:p w14:paraId="46275F84">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16DB2DC3">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5410551">
            <w:pPr>
              <w:pStyle w:val="51"/>
              <w:widowControl w:val="0"/>
              <w:spacing w:line="240" w:lineRule="exact"/>
              <w:rPr>
                <w:rFonts w:hint="default"/>
                <w:color w:val="auto"/>
              </w:rPr>
            </w:pPr>
          </w:p>
        </w:tc>
      </w:tr>
      <w:tr w14:paraId="2F6B57C9">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D2DC9B3">
            <w:pPr>
              <w:pStyle w:val="51"/>
              <w:widowControl w:val="0"/>
              <w:spacing w:line="240" w:lineRule="exact"/>
              <w:rPr>
                <w:rFonts w:hint="default"/>
                <w:color w:val="auto"/>
              </w:rPr>
            </w:pPr>
            <w:r>
              <w:rPr>
                <w:color w:val="auto"/>
                <w:lang w:val="en-US"/>
              </w:rPr>
              <w:t>47</w:t>
            </w:r>
          </w:p>
        </w:tc>
        <w:tc>
          <w:tcPr>
            <w:tcW w:w="1108" w:type="pct"/>
            <w:tcBorders>
              <w:top w:val="single" w:color="000000" w:sz="4" w:space="0"/>
              <w:left w:val="single" w:color="000000" w:sz="4" w:space="0"/>
              <w:bottom w:val="single" w:color="000000" w:sz="4" w:space="0"/>
              <w:right w:val="single" w:color="000000" w:sz="4" w:space="0"/>
            </w:tcBorders>
            <w:vAlign w:val="center"/>
          </w:tcPr>
          <w:p w14:paraId="76003F37">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64ACC454">
            <w:pPr>
              <w:pStyle w:val="51"/>
              <w:widowControl w:val="0"/>
              <w:spacing w:line="240" w:lineRule="exact"/>
              <w:rPr>
                <w:rFonts w:hint="default"/>
                <w:color w:val="auto"/>
              </w:rPr>
            </w:pPr>
            <w:r>
              <w:rPr>
                <w:color w:val="auto"/>
                <w:lang w:val="en-US"/>
              </w:rPr>
              <w:t>1、YJV-3*150+2*70</w:t>
            </w:r>
          </w:p>
        </w:tc>
        <w:tc>
          <w:tcPr>
            <w:tcW w:w="348" w:type="pct"/>
            <w:tcBorders>
              <w:top w:val="single" w:color="000000" w:sz="4" w:space="0"/>
              <w:left w:val="single" w:color="000000" w:sz="4" w:space="0"/>
              <w:bottom w:val="single" w:color="000000" w:sz="4" w:space="0"/>
              <w:right w:val="single" w:color="000000" w:sz="4" w:space="0"/>
            </w:tcBorders>
            <w:vAlign w:val="center"/>
          </w:tcPr>
          <w:p w14:paraId="5DE31F78">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78725B3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F9B0E53">
            <w:pPr>
              <w:pStyle w:val="51"/>
              <w:widowControl w:val="0"/>
              <w:spacing w:line="240" w:lineRule="exact"/>
              <w:rPr>
                <w:rFonts w:hint="default"/>
                <w:color w:val="auto"/>
              </w:rPr>
            </w:pPr>
          </w:p>
        </w:tc>
      </w:tr>
      <w:tr w14:paraId="7AD3BC3C">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6789F6A">
            <w:pPr>
              <w:pStyle w:val="51"/>
              <w:widowControl w:val="0"/>
              <w:spacing w:line="240" w:lineRule="exact"/>
              <w:rPr>
                <w:rFonts w:hint="default"/>
                <w:color w:val="auto"/>
              </w:rPr>
            </w:pPr>
            <w:r>
              <w:rPr>
                <w:color w:val="auto"/>
                <w:lang w:val="en-US"/>
              </w:rPr>
              <w:t>48</w:t>
            </w:r>
          </w:p>
        </w:tc>
        <w:tc>
          <w:tcPr>
            <w:tcW w:w="1108" w:type="pct"/>
            <w:tcBorders>
              <w:top w:val="single" w:color="000000" w:sz="4" w:space="0"/>
              <w:left w:val="single" w:color="000000" w:sz="4" w:space="0"/>
              <w:bottom w:val="single" w:color="000000" w:sz="4" w:space="0"/>
              <w:right w:val="single" w:color="000000" w:sz="4" w:space="0"/>
            </w:tcBorders>
            <w:vAlign w:val="center"/>
          </w:tcPr>
          <w:p w14:paraId="7F0BCA99">
            <w:pPr>
              <w:pStyle w:val="51"/>
              <w:widowControl w:val="0"/>
              <w:spacing w:line="240" w:lineRule="exact"/>
              <w:rPr>
                <w:rFonts w:hint="default"/>
                <w:color w:val="auto"/>
              </w:rPr>
            </w:pPr>
            <w:r>
              <w:rPr>
                <w:color w:val="auto"/>
                <w:lang w:val="en-US"/>
              </w:rPr>
              <w:t>动力电缆</w:t>
            </w:r>
          </w:p>
        </w:tc>
        <w:tc>
          <w:tcPr>
            <w:tcW w:w="1783" w:type="pct"/>
            <w:tcBorders>
              <w:top w:val="single" w:color="000000" w:sz="4" w:space="0"/>
              <w:left w:val="single" w:color="000000" w:sz="4" w:space="0"/>
              <w:bottom w:val="single" w:color="000000" w:sz="4" w:space="0"/>
              <w:right w:val="single" w:color="000000" w:sz="4" w:space="0"/>
            </w:tcBorders>
            <w:vAlign w:val="center"/>
          </w:tcPr>
          <w:p w14:paraId="2D3FDE9F">
            <w:pPr>
              <w:pStyle w:val="51"/>
              <w:widowControl w:val="0"/>
              <w:spacing w:line="240" w:lineRule="exact"/>
              <w:rPr>
                <w:rFonts w:hint="default"/>
                <w:color w:val="auto"/>
              </w:rPr>
            </w:pPr>
            <w:r>
              <w:rPr>
                <w:color w:val="auto"/>
                <w:lang w:val="en-US"/>
              </w:rPr>
              <w:t>1、YJV-3*185+2*95</w:t>
            </w:r>
          </w:p>
        </w:tc>
        <w:tc>
          <w:tcPr>
            <w:tcW w:w="348" w:type="pct"/>
            <w:tcBorders>
              <w:top w:val="single" w:color="000000" w:sz="4" w:space="0"/>
              <w:left w:val="single" w:color="000000" w:sz="4" w:space="0"/>
              <w:bottom w:val="single" w:color="000000" w:sz="4" w:space="0"/>
              <w:right w:val="single" w:color="000000" w:sz="4" w:space="0"/>
            </w:tcBorders>
            <w:vAlign w:val="center"/>
          </w:tcPr>
          <w:p w14:paraId="31EC4EEF">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79A2BDA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47B4CD9">
            <w:pPr>
              <w:pStyle w:val="51"/>
              <w:widowControl w:val="0"/>
              <w:spacing w:line="240" w:lineRule="exact"/>
              <w:rPr>
                <w:rFonts w:hint="default"/>
                <w:color w:val="auto"/>
              </w:rPr>
            </w:pPr>
          </w:p>
        </w:tc>
      </w:tr>
      <w:tr w14:paraId="4D60F69F">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C070BE4">
            <w:pPr>
              <w:pStyle w:val="51"/>
              <w:widowControl w:val="0"/>
              <w:spacing w:line="240" w:lineRule="exact"/>
              <w:rPr>
                <w:rFonts w:hint="default"/>
                <w:color w:val="auto"/>
              </w:rPr>
            </w:pPr>
            <w:r>
              <w:rPr>
                <w:color w:val="auto"/>
                <w:lang w:val="en-US"/>
              </w:rPr>
              <w:t>49</w:t>
            </w:r>
          </w:p>
        </w:tc>
        <w:tc>
          <w:tcPr>
            <w:tcW w:w="1108" w:type="pct"/>
            <w:tcBorders>
              <w:top w:val="single" w:color="000000" w:sz="4" w:space="0"/>
              <w:left w:val="single" w:color="000000" w:sz="4" w:space="0"/>
              <w:bottom w:val="single" w:color="000000" w:sz="4" w:space="0"/>
              <w:right w:val="single" w:color="000000" w:sz="4" w:space="0"/>
            </w:tcBorders>
            <w:vAlign w:val="center"/>
          </w:tcPr>
          <w:p w14:paraId="477F45FC">
            <w:pPr>
              <w:pStyle w:val="51"/>
              <w:widowControl w:val="0"/>
              <w:spacing w:line="240" w:lineRule="exact"/>
              <w:rPr>
                <w:rFonts w:hint="default"/>
                <w:color w:val="auto"/>
              </w:rPr>
            </w:pPr>
            <w:r>
              <w:rPr>
                <w:color w:val="auto"/>
                <w:lang w:val="en-US"/>
              </w:rPr>
              <w:t>桥架</w:t>
            </w:r>
          </w:p>
        </w:tc>
        <w:tc>
          <w:tcPr>
            <w:tcW w:w="1783" w:type="pct"/>
            <w:tcBorders>
              <w:top w:val="single" w:color="000000" w:sz="4" w:space="0"/>
              <w:left w:val="single" w:color="000000" w:sz="4" w:space="0"/>
              <w:bottom w:val="single" w:color="000000" w:sz="4" w:space="0"/>
              <w:right w:val="single" w:color="000000" w:sz="4" w:space="0"/>
            </w:tcBorders>
            <w:vAlign w:val="center"/>
          </w:tcPr>
          <w:p w14:paraId="44799E7D">
            <w:pPr>
              <w:pStyle w:val="51"/>
              <w:widowControl w:val="0"/>
              <w:spacing w:line="240" w:lineRule="exact"/>
              <w:rPr>
                <w:rFonts w:hint="default"/>
                <w:color w:val="auto"/>
              </w:rPr>
            </w:pPr>
            <w:r>
              <w:rPr>
                <w:color w:val="auto"/>
                <w:lang w:val="en-US"/>
              </w:rPr>
              <w:t>1、150*100*1.2</w:t>
            </w:r>
          </w:p>
        </w:tc>
        <w:tc>
          <w:tcPr>
            <w:tcW w:w="348" w:type="pct"/>
            <w:tcBorders>
              <w:top w:val="single" w:color="000000" w:sz="4" w:space="0"/>
              <w:left w:val="single" w:color="000000" w:sz="4" w:space="0"/>
              <w:bottom w:val="single" w:color="000000" w:sz="4" w:space="0"/>
              <w:right w:val="single" w:color="000000" w:sz="4" w:space="0"/>
            </w:tcBorders>
            <w:vAlign w:val="center"/>
          </w:tcPr>
          <w:p w14:paraId="7A1CBFB9">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13831BC7">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EBA5087">
            <w:pPr>
              <w:pStyle w:val="51"/>
              <w:widowControl w:val="0"/>
              <w:spacing w:line="240" w:lineRule="exact"/>
              <w:rPr>
                <w:rFonts w:hint="default"/>
                <w:color w:val="auto"/>
              </w:rPr>
            </w:pPr>
          </w:p>
        </w:tc>
      </w:tr>
      <w:tr w14:paraId="0D05D3ED">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5606A2A">
            <w:pPr>
              <w:pStyle w:val="51"/>
              <w:widowControl w:val="0"/>
              <w:spacing w:line="240" w:lineRule="exact"/>
              <w:rPr>
                <w:rFonts w:hint="default"/>
                <w:color w:val="auto"/>
              </w:rPr>
            </w:pPr>
            <w:r>
              <w:rPr>
                <w:color w:val="auto"/>
                <w:lang w:val="en-US"/>
              </w:rPr>
              <w:t>50</w:t>
            </w:r>
          </w:p>
        </w:tc>
        <w:tc>
          <w:tcPr>
            <w:tcW w:w="1108" w:type="pct"/>
            <w:tcBorders>
              <w:top w:val="single" w:color="000000" w:sz="4" w:space="0"/>
              <w:left w:val="single" w:color="000000" w:sz="4" w:space="0"/>
              <w:bottom w:val="single" w:color="000000" w:sz="4" w:space="0"/>
              <w:right w:val="single" w:color="000000" w:sz="4" w:space="0"/>
            </w:tcBorders>
            <w:vAlign w:val="center"/>
          </w:tcPr>
          <w:p w14:paraId="500A4493">
            <w:pPr>
              <w:pStyle w:val="51"/>
              <w:widowControl w:val="0"/>
              <w:spacing w:line="240" w:lineRule="exact"/>
              <w:rPr>
                <w:rFonts w:hint="default"/>
                <w:color w:val="auto"/>
              </w:rPr>
            </w:pPr>
            <w:r>
              <w:rPr>
                <w:color w:val="auto"/>
                <w:lang w:val="en-US"/>
              </w:rPr>
              <w:t>桥架</w:t>
            </w:r>
          </w:p>
        </w:tc>
        <w:tc>
          <w:tcPr>
            <w:tcW w:w="1783" w:type="pct"/>
            <w:tcBorders>
              <w:top w:val="single" w:color="000000" w:sz="4" w:space="0"/>
              <w:left w:val="single" w:color="000000" w:sz="4" w:space="0"/>
              <w:bottom w:val="single" w:color="000000" w:sz="4" w:space="0"/>
              <w:right w:val="single" w:color="000000" w:sz="4" w:space="0"/>
            </w:tcBorders>
            <w:vAlign w:val="center"/>
          </w:tcPr>
          <w:p w14:paraId="141EA5D9">
            <w:pPr>
              <w:pStyle w:val="51"/>
              <w:widowControl w:val="0"/>
              <w:spacing w:line="240" w:lineRule="exact"/>
              <w:rPr>
                <w:rFonts w:hint="default"/>
                <w:color w:val="auto"/>
              </w:rPr>
            </w:pPr>
            <w:r>
              <w:rPr>
                <w:color w:val="auto"/>
                <w:lang w:val="en-US"/>
              </w:rPr>
              <w:t>1、100*50*1.0</w:t>
            </w:r>
          </w:p>
        </w:tc>
        <w:tc>
          <w:tcPr>
            <w:tcW w:w="348" w:type="pct"/>
            <w:tcBorders>
              <w:top w:val="single" w:color="000000" w:sz="4" w:space="0"/>
              <w:left w:val="single" w:color="000000" w:sz="4" w:space="0"/>
              <w:bottom w:val="single" w:color="000000" w:sz="4" w:space="0"/>
              <w:right w:val="single" w:color="000000" w:sz="4" w:space="0"/>
            </w:tcBorders>
            <w:vAlign w:val="center"/>
          </w:tcPr>
          <w:p w14:paraId="22A51F63">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3FC8E27">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749FA32">
            <w:pPr>
              <w:pStyle w:val="51"/>
              <w:widowControl w:val="0"/>
              <w:spacing w:line="240" w:lineRule="exact"/>
              <w:rPr>
                <w:rFonts w:hint="default"/>
                <w:color w:val="auto"/>
              </w:rPr>
            </w:pPr>
          </w:p>
        </w:tc>
      </w:tr>
      <w:tr w14:paraId="3FECF67B">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C0ED141">
            <w:pPr>
              <w:pStyle w:val="51"/>
              <w:widowControl w:val="0"/>
              <w:spacing w:line="240" w:lineRule="exact"/>
              <w:rPr>
                <w:rFonts w:hint="default"/>
                <w:color w:val="auto"/>
              </w:rPr>
            </w:pPr>
            <w:r>
              <w:rPr>
                <w:color w:val="auto"/>
                <w:lang w:val="en-US"/>
              </w:rPr>
              <w:t>51</w:t>
            </w:r>
          </w:p>
        </w:tc>
        <w:tc>
          <w:tcPr>
            <w:tcW w:w="1108" w:type="pct"/>
            <w:tcBorders>
              <w:top w:val="single" w:color="000000" w:sz="4" w:space="0"/>
              <w:left w:val="single" w:color="000000" w:sz="4" w:space="0"/>
              <w:bottom w:val="single" w:color="000000" w:sz="4" w:space="0"/>
              <w:right w:val="single" w:color="000000" w:sz="4" w:space="0"/>
            </w:tcBorders>
            <w:vAlign w:val="center"/>
          </w:tcPr>
          <w:p w14:paraId="68221EAE">
            <w:pPr>
              <w:pStyle w:val="51"/>
              <w:widowControl w:val="0"/>
              <w:spacing w:line="240" w:lineRule="exact"/>
              <w:rPr>
                <w:rFonts w:hint="default"/>
                <w:color w:val="auto"/>
              </w:rPr>
            </w:pPr>
            <w:r>
              <w:rPr>
                <w:color w:val="auto"/>
                <w:lang w:val="en-US"/>
              </w:rPr>
              <w:t>电线套管</w:t>
            </w:r>
          </w:p>
        </w:tc>
        <w:tc>
          <w:tcPr>
            <w:tcW w:w="1783" w:type="pct"/>
            <w:tcBorders>
              <w:top w:val="single" w:color="000000" w:sz="4" w:space="0"/>
              <w:left w:val="single" w:color="000000" w:sz="4" w:space="0"/>
              <w:bottom w:val="single" w:color="000000" w:sz="4" w:space="0"/>
              <w:right w:val="single" w:color="000000" w:sz="4" w:space="0"/>
            </w:tcBorders>
            <w:vAlign w:val="center"/>
          </w:tcPr>
          <w:p w14:paraId="798546EA">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68FB19D">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7F90C3F3">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46E11D4">
            <w:pPr>
              <w:pStyle w:val="51"/>
              <w:widowControl w:val="0"/>
              <w:spacing w:line="240" w:lineRule="exact"/>
              <w:rPr>
                <w:rFonts w:hint="default"/>
                <w:color w:val="auto"/>
              </w:rPr>
            </w:pPr>
          </w:p>
        </w:tc>
      </w:tr>
      <w:tr w14:paraId="48484AA1">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D68EA55">
            <w:pPr>
              <w:pStyle w:val="51"/>
              <w:widowControl w:val="0"/>
              <w:spacing w:line="240" w:lineRule="exact"/>
              <w:rPr>
                <w:rFonts w:hint="default"/>
                <w:color w:val="auto"/>
              </w:rPr>
            </w:pPr>
            <w:r>
              <w:rPr>
                <w:color w:val="auto"/>
                <w:lang w:val="en-US"/>
              </w:rPr>
              <w:t>52</w:t>
            </w:r>
          </w:p>
        </w:tc>
        <w:tc>
          <w:tcPr>
            <w:tcW w:w="1108" w:type="pct"/>
            <w:tcBorders>
              <w:top w:val="single" w:color="000000" w:sz="4" w:space="0"/>
              <w:left w:val="single" w:color="000000" w:sz="4" w:space="0"/>
              <w:bottom w:val="single" w:color="000000" w:sz="4" w:space="0"/>
              <w:right w:val="single" w:color="000000" w:sz="4" w:space="0"/>
            </w:tcBorders>
            <w:vAlign w:val="center"/>
          </w:tcPr>
          <w:p w14:paraId="3E847BCE">
            <w:pPr>
              <w:pStyle w:val="51"/>
              <w:widowControl w:val="0"/>
              <w:spacing w:line="240" w:lineRule="exact"/>
              <w:rPr>
                <w:rFonts w:hint="default"/>
                <w:color w:val="auto"/>
              </w:rPr>
            </w:pPr>
            <w:r>
              <w:rPr>
                <w:color w:val="auto"/>
                <w:lang w:val="en-US"/>
              </w:rPr>
              <w:t>桥架支吊架</w:t>
            </w:r>
          </w:p>
        </w:tc>
        <w:tc>
          <w:tcPr>
            <w:tcW w:w="1783" w:type="pct"/>
            <w:tcBorders>
              <w:top w:val="single" w:color="000000" w:sz="4" w:space="0"/>
              <w:left w:val="single" w:color="000000" w:sz="4" w:space="0"/>
              <w:bottom w:val="single" w:color="000000" w:sz="4" w:space="0"/>
              <w:right w:val="single" w:color="000000" w:sz="4" w:space="0"/>
            </w:tcBorders>
            <w:vAlign w:val="center"/>
          </w:tcPr>
          <w:p w14:paraId="2C8BC591">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9737B16">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3EA22A88">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4402DE5">
            <w:pPr>
              <w:pStyle w:val="51"/>
              <w:widowControl w:val="0"/>
              <w:spacing w:line="240" w:lineRule="exact"/>
              <w:rPr>
                <w:rFonts w:hint="default"/>
                <w:color w:val="auto"/>
              </w:rPr>
            </w:pPr>
          </w:p>
        </w:tc>
      </w:tr>
      <w:tr w14:paraId="78E2E60E">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F0977DC">
            <w:pPr>
              <w:pStyle w:val="51"/>
              <w:widowControl w:val="0"/>
              <w:spacing w:line="240" w:lineRule="exact"/>
              <w:rPr>
                <w:rFonts w:hint="default"/>
                <w:color w:val="auto"/>
              </w:rPr>
            </w:pPr>
            <w:r>
              <w:rPr>
                <w:color w:val="auto"/>
                <w:lang w:val="en-US"/>
              </w:rPr>
              <w:t>53</w:t>
            </w:r>
          </w:p>
        </w:tc>
        <w:tc>
          <w:tcPr>
            <w:tcW w:w="1108" w:type="pct"/>
            <w:tcBorders>
              <w:top w:val="single" w:color="000000" w:sz="4" w:space="0"/>
              <w:left w:val="single" w:color="000000" w:sz="4" w:space="0"/>
              <w:bottom w:val="single" w:color="000000" w:sz="4" w:space="0"/>
              <w:right w:val="single" w:color="000000" w:sz="4" w:space="0"/>
            </w:tcBorders>
            <w:vAlign w:val="center"/>
          </w:tcPr>
          <w:p w14:paraId="21DC1FFE">
            <w:pPr>
              <w:pStyle w:val="51"/>
              <w:widowControl w:val="0"/>
              <w:spacing w:line="240" w:lineRule="exact"/>
              <w:rPr>
                <w:rFonts w:hint="default"/>
                <w:color w:val="auto"/>
              </w:rPr>
            </w:pPr>
            <w:r>
              <w:rPr>
                <w:color w:val="auto"/>
                <w:lang w:val="en-US"/>
              </w:rPr>
              <w:t>光纤</w:t>
            </w:r>
          </w:p>
        </w:tc>
        <w:tc>
          <w:tcPr>
            <w:tcW w:w="1783" w:type="pct"/>
            <w:tcBorders>
              <w:top w:val="single" w:color="000000" w:sz="4" w:space="0"/>
              <w:left w:val="single" w:color="000000" w:sz="4" w:space="0"/>
              <w:bottom w:val="single" w:color="000000" w:sz="4" w:space="0"/>
              <w:right w:val="single" w:color="000000" w:sz="4" w:space="0"/>
            </w:tcBorders>
            <w:vAlign w:val="center"/>
          </w:tcPr>
          <w:p w14:paraId="02D3FBD0">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4C3C1C4">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72227C5">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676A796">
            <w:pPr>
              <w:pStyle w:val="51"/>
              <w:widowControl w:val="0"/>
              <w:spacing w:line="240" w:lineRule="exact"/>
              <w:rPr>
                <w:rFonts w:hint="default"/>
                <w:color w:val="auto"/>
              </w:rPr>
            </w:pPr>
          </w:p>
        </w:tc>
      </w:tr>
      <w:tr w14:paraId="35218D31">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44D7001">
            <w:pPr>
              <w:pStyle w:val="51"/>
              <w:widowControl w:val="0"/>
              <w:spacing w:line="240" w:lineRule="exact"/>
              <w:rPr>
                <w:rFonts w:hint="default"/>
                <w:color w:val="auto"/>
              </w:rPr>
            </w:pPr>
            <w:r>
              <w:rPr>
                <w:color w:val="auto"/>
                <w:lang w:val="en-US"/>
              </w:rPr>
              <w:t>54</w:t>
            </w:r>
          </w:p>
        </w:tc>
        <w:tc>
          <w:tcPr>
            <w:tcW w:w="1108" w:type="pct"/>
            <w:tcBorders>
              <w:top w:val="single" w:color="000000" w:sz="4" w:space="0"/>
              <w:left w:val="single" w:color="000000" w:sz="4" w:space="0"/>
              <w:bottom w:val="single" w:color="000000" w:sz="4" w:space="0"/>
              <w:right w:val="single" w:color="000000" w:sz="4" w:space="0"/>
            </w:tcBorders>
            <w:vAlign w:val="center"/>
          </w:tcPr>
          <w:p w14:paraId="765ECDB8">
            <w:pPr>
              <w:pStyle w:val="51"/>
              <w:widowControl w:val="0"/>
              <w:spacing w:line="240" w:lineRule="exact"/>
              <w:rPr>
                <w:rFonts w:hint="default"/>
                <w:color w:val="auto"/>
              </w:rPr>
            </w:pPr>
            <w:r>
              <w:rPr>
                <w:color w:val="auto"/>
                <w:lang w:val="en-US"/>
              </w:rPr>
              <w:t>光纤收发器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670E90DC">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62861FD6">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672A3E13">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2F84C47">
            <w:pPr>
              <w:pStyle w:val="51"/>
              <w:widowControl w:val="0"/>
              <w:spacing w:line="240" w:lineRule="exact"/>
              <w:rPr>
                <w:rFonts w:hint="default"/>
                <w:color w:val="auto"/>
              </w:rPr>
            </w:pPr>
          </w:p>
        </w:tc>
      </w:tr>
      <w:tr w14:paraId="6BEBB0A2">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3EFBAA6">
            <w:pPr>
              <w:pStyle w:val="51"/>
              <w:widowControl w:val="0"/>
              <w:spacing w:line="240" w:lineRule="exact"/>
              <w:rPr>
                <w:rFonts w:hint="default"/>
                <w:color w:val="auto"/>
              </w:rPr>
            </w:pPr>
            <w:r>
              <w:rPr>
                <w:color w:val="auto"/>
                <w:lang w:val="en-US"/>
              </w:rPr>
              <w:t>55</w:t>
            </w:r>
          </w:p>
        </w:tc>
        <w:tc>
          <w:tcPr>
            <w:tcW w:w="1108" w:type="pct"/>
            <w:tcBorders>
              <w:top w:val="single" w:color="000000" w:sz="4" w:space="0"/>
              <w:left w:val="single" w:color="000000" w:sz="4" w:space="0"/>
              <w:bottom w:val="single" w:color="000000" w:sz="4" w:space="0"/>
              <w:right w:val="single" w:color="000000" w:sz="4" w:space="0"/>
            </w:tcBorders>
            <w:vAlign w:val="center"/>
          </w:tcPr>
          <w:p w14:paraId="183ED83D">
            <w:pPr>
              <w:pStyle w:val="51"/>
              <w:widowControl w:val="0"/>
              <w:spacing w:line="240" w:lineRule="exact"/>
              <w:rPr>
                <w:rFonts w:hint="default"/>
                <w:color w:val="auto"/>
              </w:rPr>
            </w:pPr>
            <w:r>
              <w:rPr>
                <w:color w:val="auto"/>
                <w:lang w:val="en-US"/>
              </w:rPr>
              <w:t>光纤熔接</w:t>
            </w:r>
          </w:p>
        </w:tc>
        <w:tc>
          <w:tcPr>
            <w:tcW w:w="1783" w:type="pct"/>
            <w:tcBorders>
              <w:top w:val="single" w:color="000000" w:sz="4" w:space="0"/>
              <w:left w:val="single" w:color="000000" w:sz="4" w:space="0"/>
              <w:bottom w:val="single" w:color="000000" w:sz="4" w:space="0"/>
              <w:right w:val="single" w:color="000000" w:sz="4" w:space="0"/>
            </w:tcBorders>
            <w:vAlign w:val="center"/>
          </w:tcPr>
          <w:p w14:paraId="0DC7A3DD">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39E3F41">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67D2D5C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1C0EC1E">
            <w:pPr>
              <w:pStyle w:val="51"/>
              <w:widowControl w:val="0"/>
              <w:spacing w:line="240" w:lineRule="exact"/>
              <w:rPr>
                <w:rFonts w:hint="default"/>
                <w:color w:val="auto"/>
              </w:rPr>
            </w:pPr>
          </w:p>
        </w:tc>
      </w:tr>
      <w:tr w14:paraId="6B0203AE">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D6B9D53">
            <w:pPr>
              <w:pStyle w:val="51"/>
              <w:widowControl w:val="0"/>
              <w:spacing w:line="240" w:lineRule="exact"/>
              <w:rPr>
                <w:rFonts w:hint="default"/>
                <w:color w:val="auto"/>
              </w:rPr>
            </w:pPr>
            <w:r>
              <w:rPr>
                <w:color w:val="auto"/>
                <w:lang w:val="en-US"/>
              </w:rPr>
              <w:t>56</w:t>
            </w:r>
          </w:p>
        </w:tc>
        <w:tc>
          <w:tcPr>
            <w:tcW w:w="1108" w:type="pct"/>
            <w:tcBorders>
              <w:top w:val="single" w:color="000000" w:sz="4" w:space="0"/>
              <w:left w:val="single" w:color="000000" w:sz="4" w:space="0"/>
              <w:bottom w:val="single" w:color="000000" w:sz="4" w:space="0"/>
              <w:right w:val="single" w:color="000000" w:sz="4" w:space="0"/>
            </w:tcBorders>
            <w:vAlign w:val="center"/>
          </w:tcPr>
          <w:p w14:paraId="511E6538">
            <w:pPr>
              <w:pStyle w:val="51"/>
              <w:widowControl w:val="0"/>
              <w:spacing w:line="240" w:lineRule="exact"/>
              <w:rPr>
                <w:rFonts w:hint="default"/>
                <w:color w:val="auto"/>
              </w:rPr>
            </w:pPr>
            <w:r>
              <w:rPr>
                <w:color w:val="auto"/>
                <w:lang w:val="en-US"/>
              </w:rPr>
              <w:t>室外温湿度传感器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443ED049">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4CAAAB48">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E43C159">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1D2C7289">
            <w:pPr>
              <w:pStyle w:val="51"/>
              <w:widowControl w:val="0"/>
              <w:spacing w:line="240" w:lineRule="exact"/>
              <w:rPr>
                <w:rFonts w:hint="default"/>
                <w:color w:val="auto"/>
              </w:rPr>
            </w:pPr>
          </w:p>
        </w:tc>
      </w:tr>
      <w:tr w14:paraId="721AA0B3">
        <w:tblPrEx>
          <w:tblCellMar>
            <w:top w:w="0" w:type="dxa"/>
            <w:left w:w="108" w:type="dxa"/>
            <w:bottom w:w="0" w:type="dxa"/>
            <w:right w:w="108" w:type="dxa"/>
          </w:tblCellMar>
        </w:tblPrEx>
        <w:trPr>
          <w:trHeight w:val="32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2D742A5">
            <w:pPr>
              <w:pStyle w:val="51"/>
              <w:widowControl w:val="0"/>
              <w:spacing w:line="240" w:lineRule="exact"/>
              <w:rPr>
                <w:rFonts w:hint="default"/>
                <w:color w:val="auto"/>
              </w:rPr>
            </w:pPr>
            <w:r>
              <w:rPr>
                <w:color w:val="auto"/>
                <w:lang w:val="en-US"/>
              </w:rPr>
              <w:t>57</w:t>
            </w:r>
          </w:p>
        </w:tc>
        <w:tc>
          <w:tcPr>
            <w:tcW w:w="1108" w:type="pct"/>
            <w:tcBorders>
              <w:top w:val="single" w:color="000000" w:sz="4" w:space="0"/>
              <w:left w:val="single" w:color="000000" w:sz="4" w:space="0"/>
              <w:bottom w:val="single" w:color="000000" w:sz="4" w:space="0"/>
              <w:right w:val="single" w:color="000000" w:sz="4" w:space="0"/>
            </w:tcBorders>
            <w:vAlign w:val="center"/>
          </w:tcPr>
          <w:p w14:paraId="20F975BF">
            <w:pPr>
              <w:pStyle w:val="51"/>
              <w:widowControl w:val="0"/>
              <w:spacing w:line="240" w:lineRule="exact"/>
              <w:rPr>
                <w:rFonts w:hint="default"/>
                <w:color w:val="auto"/>
              </w:rPr>
            </w:pPr>
            <w:r>
              <w:rPr>
                <w:color w:val="auto"/>
                <w:lang w:val="en-US"/>
              </w:rPr>
              <w:t>液位传感器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5D2172F3">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4BFE71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89D284A">
            <w:pPr>
              <w:pStyle w:val="51"/>
              <w:widowControl w:val="0"/>
              <w:spacing w:line="240" w:lineRule="exact"/>
              <w:rPr>
                <w:rFonts w:hint="default"/>
                <w:color w:val="auto"/>
              </w:rPr>
            </w:pPr>
            <w:r>
              <w:rPr>
                <w:color w:val="auto"/>
                <w:lang w:val="en-US"/>
              </w:rPr>
              <w:t>5</w:t>
            </w:r>
          </w:p>
        </w:tc>
        <w:tc>
          <w:tcPr>
            <w:tcW w:w="1071" w:type="pct"/>
            <w:tcBorders>
              <w:top w:val="single" w:color="000000" w:sz="4" w:space="0"/>
              <w:left w:val="single" w:color="000000" w:sz="4" w:space="0"/>
              <w:bottom w:val="single" w:color="000000" w:sz="4" w:space="0"/>
              <w:right w:val="single" w:color="000000" w:sz="4" w:space="0"/>
            </w:tcBorders>
            <w:vAlign w:val="center"/>
          </w:tcPr>
          <w:p w14:paraId="7DD1FDAB">
            <w:pPr>
              <w:pStyle w:val="51"/>
              <w:widowControl w:val="0"/>
              <w:spacing w:line="240" w:lineRule="exact"/>
              <w:rPr>
                <w:rFonts w:hint="default"/>
                <w:color w:val="auto"/>
              </w:rPr>
            </w:pPr>
          </w:p>
        </w:tc>
      </w:tr>
      <w:tr w14:paraId="04143F8F">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45DC938">
            <w:pPr>
              <w:pStyle w:val="51"/>
              <w:widowControl w:val="0"/>
              <w:spacing w:line="240" w:lineRule="exact"/>
              <w:rPr>
                <w:rFonts w:hint="default"/>
                <w:color w:val="auto"/>
              </w:rPr>
            </w:pPr>
            <w:r>
              <w:rPr>
                <w:color w:val="auto"/>
                <w:lang w:val="en-US"/>
              </w:rPr>
              <w:t>58</w:t>
            </w:r>
          </w:p>
        </w:tc>
        <w:tc>
          <w:tcPr>
            <w:tcW w:w="1108" w:type="pct"/>
            <w:tcBorders>
              <w:top w:val="single" w:color="000000" w:sz="4" w:space="0"/>
              <w:left w:val="single" w:color="000000" w:sz="4" w:space="0"/>
              <w:bottom w:val="single" w:color="000000" w:sz="4" w:space="0"/>
              <w:right w:val="single" w:color="000000" w:sz="4" w:space="0"/>
            </w:tcBorders>
            <w:vAlign w:val="center"/>
          </w:tcPr>
          <w:p w14:paraId="13CF11FC">
            <w:pPr>
              <w:pStyle w:val="51"/>
              <w:widowControl w:val="0"/>
              <w:spacing w:line="240" w:lineRule="exact"/>
              <w:rPr>
                <w:rFonts w:hint="default"/>
                <w:color w:val="auto"/>
              </w:rPr>
            </w:pPr>
            <w:r>
              <w:rPr>
                <w:color w:val="auto"/>
                <w:lang w:val="en-US"/>
              </w:rPr>
              <w:t>冷量计</w:t>
            </w:r>
          </w:p>
        </w:tc>
        <w:tc>
          <w:tcPr>
            <w:tcW w:w="1783" w:type="pct"/>
            <w:tcBorders>
              <w:top w:val="single" w:color="000000" w:sz="4" w:space="0"/>
              <w:left w:val="single" w:color="000000" w:sz="4" w:space="0"/>
              <w:bottom w:val="single" w:color="000000" w:sz="4" w:space="0"/>
              <w:right w:val="single" w:color="000000" w:sz="4" w:space="0"/>
            </w:tcBorders>
            <w:vAlign w:val="center"/>
          </w:tcPr>
          <w:p w14:paraId="010EA790">
            <w:pPr>
              <w:pStyle w:val="51"/>
              <w:widowControl w:val="0"/>
              <w:spacing w:line="240" w:lineRule="exact"/>
              <w:rPr>
                <w:rFonts w:hint="default"/>
                <w:color w:val="auto"/>
              </w:rPr>
            </w:pPr>
            <w:r>
              <w:rPr>
                <w:color w:val="auto"/>
                <w:lang w:val="en-US"/>
              </w:rPr>
              <w:t>1、超声波管段式冷量计</w:t>
            </w:r>
            <w:r>
              <w:rPr>
                <w:color w:val="auto"/>
                <w:lang w:val="en-US"/>
              </w:rPr>
              <w:br w:type="textWrapping"/>
            </w:r>
            <w:r>
              <w:rPr>
                <w:color w:val="auto"/>
                <w:lang w:val="en-US"/>
              </w:rPr>
              <w:t>2、DN300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202D69FE">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A28AE73">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0F52D5CF">
            <w:pPr>
              <w:pStyle w:val="51"/>
              <w:widowControl w:val="0"/>
              <w:spacing w:line="240" w:lineRule="exact"/>
              <w:rPr>
                <w:rFonts w:hint="default"/>
                <w:color w:val="auto"/>
              </w:rPr>
            </w:pPr>
            <w:r>
              <w:rPr>
                <w:color w:val="auto"/>
                <w:lang w:val="en-US"/>
              </w:rPr>
              <w:t>制冷主机冷冻供水主管一处</w:t>
            </w:r>
            <w:r>
              <w:rPr>
                <w:color w:val="auto"/>
                <w:lang w:val="en-US"/>
              </w:rPr>
              <w:br w:type="textWrapping"/>
            </w:r>
            <w:r>
              <w:rPr>
                <w:color w:val="auto"/>
                <w:lang w:val="en-US"/>
              </w:rPr>
              <w:t>预备原有冷却塔冷却出水主管一处</w:t>
            </w:r>
          </w:p>
        </w:tc>
      </w:tr>
      <w:tr w14:paraId="67730C50">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762069A">
            <w:pPr>
              <w:pStyle w:val="51"/>
              <w:widowControl w:val="0"/>
              <w:spacing w:line="240" w:lineRule="exact"/>
              <w:rPr>
                <w:rFonts w:hint="default"/>
                <w:color w:val="auto"/>
              </w:rPr>
            </w:pPr>
            <w:r>
              <w:rPr>
                <w:color w:val="auto"/>
                <w:lang w:val="en-US"/>
              </w:rPr>
              <w:t>59</w:t>
            </w:r>
          </w:p>
        </w:tc>
        <w:tc>
          <w:tcPr>
            <w:tcW w:w="1108" w:type="pct"/>
            <w:tcBorders>
              <w:top w:val="single" w:color="000000" w:sz="4" w:space="0"/>
              <w:left w:val="single" w:color="000000" w:sz="4" w:space="0"/>
              <w:bottom w:val="single" w:color="000000" w:sz="4" w:space="0"/>
              <w:right w:val="single" w:color="000000" w:sz="4" w:space="0"/>
            </w:tcBorders>
            <w:vAlign w:val="center"/>
          </w:tcPr>
          <w:p w14:paraId="689B383E">
            <w:pPr>
              <w:pStyle w:val="51"/>
              <w:widowControl w:val="0"/>
              <w:spacing w:line="240" w:lineRule="exact"/>
              <w:rPr>
                <w:rFonts w:hint="default"/>
                <w:color w:val="auto"/>
              </w:rPr>
            </w:pPr>
            <w:r>
              <w:rPr>
                <w:color w:val="auto"/>
                <w:lang w:val="en-US"/>
              </w:rPr>
              <w:t>冷量计</w:t>
            </w:r>
          </w:p>
        </w:tc>
        <w:tc>
          <w:tcPr>
            <w:tcW w:w="1783" w:type="pct"/>
            <w:tcBorders>
              <w:top w:val="single" w:color="000000" w:sz="4" w:space="0"/>
              <w:left w:val="single" w:color="000000" w:sz="4" w:space="0"/>
              <w:bottom w:val="single" w:color="000000" w:sz="4" w:space="0"/>
              <w:right w:val="single" w:color="000000" w:sz="4" w:space="0"/>
            </w:tcBorders>
            <w:vAlign w:val="center"/>
          </w:tcPr>
          <w:p w14:paraId="4E461FAC">
            <w:pPr>
              <w:pStyle w:val="51"/>
              <w:widowControl w:val="0"/>
              <w:spacing w:line="240" w:lineRule="exact"/>
              <w:rPr>
                <w:rFonts w:hint="default"/>
                <w:color w:val="auto"/>
              </w:rPr>
            </w:pPr>
            <w:r>
              <w:rPr>
                <w:color w:val="auto"/>
                <w:lang w:val="en-US"/>
              </w:rPr>
              <w:t>1、超声波管段式冷量计</w:t>
            </w:r>
            <w:r>
              <w:rPr>
                <w:color w:val="auto"/>
                <w:lang w:val="en-US"/>
              </w:rPr>
              <w:br w:type="textWrapping"/>
            </w:r>
            <w:r>
              <w:rPr>
                <w:color w:val="auto"/>
                <w:lang w:val="en-US"/>
              </w:rPr>
              <w:t>2、DN350</w:t>
            </w:r>
          </w:p>
        </w:tc>
        <w:tc>
          <w:tcPr>
            <w:tcW w:w="348" w:type="pct"/>
            <w:tcBorders>
              <w:top w:val="single" w:color="000000" w:sz="4" w:space="0"/>
              <w:left w:val="single" w:color="000000" w:sz="4" w:space="0"/>
              <w:bottom w:val="single" w:color="000000" w:sz="4" w:space="0"/>
              <w:right w:val="single" w:color="000000" w:sz="4" w:space="0"/>
            </w:tcBorders>
            <w:vAlign w:val="center"/>
          </w:tcPr>
          <w:p w14:paraId="62ACA20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73930E7">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095A8BE">
            <w:pPr>
              <w:pStyle w:val="51"/>
              <w:widowControl w:val="0"/>
              <w:spacing w:line="240" w:lineRule="exact"/>
              <w:rPr>
                <w:rFonts w:hint="default"/>
                <w:color w:val="auto"/>
              </w:rPr>
            </w:pPr>
            <w:r>
              <w:rPr>
                <w:color w:val="auto"/>
                <w:lang w:val="en-US"/>
              </w:rPr>
              <w:t>密炼新增冷却塔冷却出水主管一处</w:t>
            </w:r>
          </w:p>
        </w:tc>
      </w:tr>
      <w:tr w14:paraId="7F537757">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2AEAE96">
            <w:pPr>
              <w:pStyle w:val="51"/>
              <w:widowControl w:val="0"/>
              <w:spacing w:line="240" w:lineRule="exact"/>
              <w:rPr>
                <w:rFonts w:hint="default"/>
                <w:color w:val="auto"/>
              </w:rPr>
            </w:pPr>
            <w:r>
              <w:rPr>
                <w:color w:val="auto"/>
                <w:lang w:val="en-US"/>
              </w:rPr>
              <w:t>60</w:t>
            </w:r>
          </w:p>
        </w:tc>
        <w:tc>
          <w:tcPr>
            <w:tcW w:w="1108" w:type="pct"/>
            <w:tcBorders>
              <w:top w:val="single" w:color="000000" w:sz="4" w:space="0"/>
              <w:left w:val="single" w:color="000000" w:sz="4" w:space="0"/>
              <w:bottom w:val="single" w:color="000000" w:sz="4" w:space="0"/>
              <w:right w:val="single" w:color="000000" w:sz="4" w:space="0"/>
            </w:tcBorders>
            <w:vAlign w:val="center"/>
          </w:tcPr>
          <w:p w14:paraId="5FD717D5">
            <w:pPr>
              <w:pStyle w:val="51"/>
              <w:widowControl w:val="0"/>
              <w:spacing w:line="240" w:lineRule="exact"/>
              <w:rPr>
                <w:rFonts w:hint="default"/>
                <w:color w:val="auto"/>
              </w:rPr>
            </w:pPr>
            <w:r>
              <w:rPr>
                <w:color w:val="auto"/>
                <w:lang w:val="en-US"/>
              </w:rPr>
              <w:t>远传水表</w:t>
            </w:r>
          </w:p>
        </w:tc>
        <w:tc>
          <w:tcPr>
            <w:tcW w:w="1783" w:type="pct"/>
            <w:tcBorders>
              <w:top w:val="single" w:color="000000" w:sz="4" w:space="0"/>
              <w:left w:val="single" w:color="000000" w:sz="4" w:space="0"/>
              <w:bottom w:val="single" w:color="000000" w:sz="4" w:space="0"/>
              <w:right w:val="single" w:color="000000" w:sz="4" w:space="0"/>
            </w:tcBorders>
            <w:vAlign w:val="center"/>
          </w:tcPr>
          <w:p w14:paraId="6408B438">
            <w:pPr>
              <w:pStyle w:val="51"/>
              <w:widowControl w:val="0"/>
              <w:spacing w:line="240" w:lineRule="exact"/>
              <w:rPr>
                <w:rFonts w:hint="default"/>
                <w:color w:val="auto"/>
              </w:rPr>
            </w:pPr>
            <w:r>
              <w:rPr>
                <w:color w:val="auto"/>
                <w:lang w:val="en-US"/>
              </w:rPr>
              <w:t>1、DN80</w:t>
            </w:r>
          </w:p>
        </w:tc>
        <w:tc>
          <w:tcPr>
            <w:tcW w:w="348" w:type="pct"/>
            <w:tcBorders>
              <w:top w:val="single" w:color="000000" w:sz="4" w:space="0"/>
              <w:left w:val="single" w:color="000000" w:sz="4" w:space="0"/>
              <w:bottom w:val="single" w:color="000000" w:sz="4" w:space="0"/>
              <w:right w:val="single" w:color="000000" w:sz="4" w:space="0"/>
            </w:tcBorders>
            <w:vAlign w:val="center"/>
          </w:tcPr>
          <w:p w14:paraId="1FDB0A9C">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69578ECC">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29150FF">
            <w:pPr>
              <w:pStyle w:val="51"/>
              <w:widowControl w:val="0"/>
              <w:spacing w:line="240" w:lineRule="exact"/>
              <w:rPr>
                <w:rFonts w:hint="default"/>
                <w:color w:val="auto"/>
              </w:rPr>
            </w:pPr>
          </w:p>
        </w:tc>
      </w:tr>
      <w:tr w14:paraId="59016BD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40159ED">
            <w:pPr>
              <w:pStyle w:val="51"/>
              <w:widowControl w:val="0"/>
              <w:spacing w:line="240" w:lineRule="exact"/>
              <w:rPr>
                <w:rFonts w:hint="default"/>
                <w:color w:val="auto"/>
              </w:rPr>
            </w:pPr>
            <w:r>
              <w:rPr>
                <w:color w:val="auto"/>
                <w:lang w:val="en-US"/>
              </w:rPr>
              <w:t>61</w:t>
            </w:r>
          </w:p>
        </w:tc>
        <w:tc>
          <w:tcPr>
            <w:tcW w:w="1108" w:type="pct"/>
            <w:tcBorders>
              <w:top w:val="single" w:color="000000" w:sz="4" w:space="0"/>
              <w:left w:val="single" w:color="000000" w:sz="4" w:space="0"/>
              <w:bottom w:val="single" w:color="000000" w:sz="4" w:space="0"/>
              <w:right w:val="single" w:color="000000" w:sz="4" w:space="0"/>
            </w:tcBorders>
            <w:vAlign w:val="center"/>
          </w:tcPr>
          <w:p w14:paraId="6842F982">
            <w:pPr>
              <w:pStyle w:val="51"/>
              <w:widowControl w:val="0"/>
              <w:spacing w:line="240" w:lineRule="exact"/>
              <w:rPr>
                <w:rFonts w:hint="default"/>
                <w:color w:val="auto"/>
              </w:rPr>
            </w:pPr>
            <w:r>
              <w:rPr>
                <w:color w:val="auto"/>
                <w:lang w:val="en-US"/>
              </w:rPr>
              <w:t>温度传感器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5FAB7594">
            <w:pPr>
              <w:pStyle w:val="51"/>
              <w:widowControl w:val="0"/>
              <w:spacing w:line="240" w:lineRule="exact"/>
              <w:rPr>
                <w:rFonts w:hint="default"/>
                <w:color w:val="auto"/>
              </w:rPr>
            </w:pPr>
            <w:r>
              <w:rPr>
                <w:color w:val="auto"/>
                <w:lang w:val="en-US"/>
              </w:rPr>
              <w:t>1、PT100,4-20mA</w:t>
            </w:r>
          </w:p>
        </w:tc>
        <w:tc>
          <w:tcPr>
            <w:tcW w:w="348" w:type="pct"/>
            <w:tcBorders>
              <w:top w:val="single" w:color="000000" w:sz="4" w:space="0"/>
              <w:left w:val="single" w:color="000000" w:sz="4" w:space="0"/>
              <w:bottom w:val="single" w:color="000000" w:sz="4" w:space="0"/>
              <w:right w:val="single" w:color="000000" w:sz="4" w:space="0"/>
            </w:tcBorders>
            <w:vAlign w:val="center"/>
          </w:tcPr>
          <w:p w14:paraId="05546BD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FF24ACD">
            <w:pPr>
              <w:pStyle w:val="51"/>
              <w:widowControl w:val="0"/>
              <w:spacing w:line="240" w:lineRule="exact"/>
              <w:rPr>
                <w:rFonts w:hint="default"/>
                <w:color w:val="auto"/>
              </w:rPr>
            </w:pPr>
            <w:r>
              <w:rPr>
                <w:color w:val="auto"/>
                <w:lang w:val="en-US"/>
              </w:rPr>
              <w:t>20</w:t>
            </w:r>
          </w:p>
        </w:tc>
        <w:tc>
          <w:tcPr>
            <w:tcW w:w="1071" w:type="pct"/>
            <w:tcBorders>
              <w:top w:val="single" w:color="000000" w:sz="4" w:space="0"/>
              <w:left w:val="single" w:color="000000" w:sz="4" w:space="0"/>
              <w:bottom w:val="single" w:color="000000" w:sz="4" w:space="0"/>
              <w:right w:val="single" w:color="000000" w:sz="4" w:space="0"/>
            </w:tcBorders>
            <w:vAlign w:val="center"/>
          </w:tcPr>
          <w:p w14:paraId="6CB1FAA0">
            <w:pPr>
              <w:pStyle w:val="51"/>
              <w:widowControl w:val="0"/>
              <w:spacing w:line="240" w:lineRule="exact"/>
              <w:rPr>
                <w:rFonts w:hint="default"/>
                <w:color w:val="auto"/>
              </w:rPr>
            </w:pPr>
          </w:p>
        </w:tc>
      </w:tr>
      <w:tr w14:paraId="5345CAC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EB9EDE1">
            <w:pPr>
              <w:pStyle w:val="51"/>
              <w:widowControl w:val="0"/>
              <w:spacing w:line="240" w:lineRule="exact"/>
              <w:rPr>
                <w:rFonts w:hint="default"/>
                <w:color w:val="auto"/>
              </w:rPr>
            </w:pPr>
            <w:r>
              <w:rPr>
                <w:color w:val="auto"/>
                <w:lang w:val="en-US"/>
              </w:rPr>
              <w:t>62</w:t>
            </w:r>
          </w:p>
        </w:tc>
        <w:tc>
          <w:tcPr>
            <w:tcW w:w="1108" w:type="pct"/>
            <w:tcBorders>
              <w:top w:val="single" w:color="000000" w:sz="4" w:space="0"/>
              <w:left w:val="single" w:color="000000" w:sz="4" w:space="0"/>
              <w:bottom w:val="single" w:color="000000" w:sz="4" w:space="0"/>
              <w:right w:val="single" w:color="000000" w:sz="4" w:space="0"/>
            </w:tcBorders>
            <w:vAlign w:val="center"/>
          </w:tcPr>
          <w:p w14:paraId="11BE73DD">
            <w:pPr>
              <w:pStyle w:val="51"/>
              <w:widowControl w:val="0"/>
              <w:spacing w:line="240" w:lineRule="exact"/>
              <w:rPr>
                <w:rFonts w:hint="default"/>
                <w:color w:val="auto"/>
              </w:rPr>
            </w:pPr>
            <w:r>
              <w:rPr>
                <w:color w:val="auto"/>
                <w:lang w:val="en-US"/>
              </w:rPr>
              <w:t>压力传感器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1E581471">
            <w:pPr>
              <w:pStyle w:val="51"/>
              <w:widowControl w:val="0"/>
              <w:spacing w:line="240" w:lineRule="exact"/>
              <w:rPr>
                <w:rFonts w:hint="default"/>
                <w:color w:val="auto"/>
              </w:rPr>
            </w:pPr>
            <w:r>
              <w:rPr>
                <w:color w:val="auto"/>
                <w:lang w:val="en-US"/>
              </w:rPr>
              <w:t>1、0-1MPa,4-20mA</w:t>
            </w:r>
          </w:p>
        </w:tc>
        <w:tc>
          <w:tcPr>
            <w:tcW w:w="348" w:type="pct"/>
            <w:tcBorders>
              <w:top w:val="single" w:color="000000" w:sz="4" w:space="0"/>
              <w:left w:val="single" w:color="000000" w:sz="4" w:space="0"/>
              <w:bottom w:val="single" w:color="000000" w:sz="4" w:space="0"/>
              <w:right w:val="single" w:color="000000" w:sz="4" w:space="0"/>
            </w:tcBorders>
            <w:vAlign w:val="center"/>
          </w:tcPr>
          <w:p w14:paraId="7887863B">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B882D91">
            <w:pPr>
              <w:pStyle w:val="51"/>
              <w:widowControl w:val="0"/>
              <w:spacing w:line="240" w:lineRule="exact"/>
              <w:rPr>
                <w:rFonts w:hint="default"/>
                <w:color w:val="auto"/>
              </w:rPr>
            </w:pPr>
            <w:r>
              <w:rPr>
                <w:color w:val="auto"/>
                <w:lang w:val="en-US"/>
              </w:rPr>
              <w:t>13</w:t>
            </w:r>
          </w:p>
        </w:tc>
        <w:tc>
          <w:tcPr>
            <w:tcW w:w="1071" w:type="pct"/>
            <w:tcBorders>
              <w:top w:val="single" w:color="000000" w:sz="4" w:space="0"/>
              <w:left w:val="single" w:color="000000" w:sz="4" w:space="0"/>
              <w:bottom w:val="single" w:color="000000" w:sz="4" w:space="0"/>
              <w:right w:val="single" w:color="000000" w:sz="4" w:space="0"/>
            </w:tcBorders>
            <w:vAlign w:val="center"/>
          </w:tcPr>
          <w:p w14:paraId="56400D68">
            <w:pPr>
              <w:pStyle w:val="51"/>
              <w:widowControl w:val="0"/>
              <w:spacing w:line="240" w:lineRule="exact"/>
              <w:rPr>
                <w:rFonts w:hint="default"/>
                <w:color w:val="auto"/>
              </w:rPr>
            </w:pPr>
          </w:p>
        </w:tc>
      </w:tr>
      <w:tr w14:paraId="4F458735">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B789015">
            <w:pPr>
              <w:pStyle w:val="51"/>
              <w:widowControl w:val="0"/>
              <w:spacing w:line="240" w:lineRule="exact"/>
              <w:rPr>
                <w:rFonts w:hint="default"/>
                <w:color w:val="auto"/>
              </w:rPr>
            </w:pPr>
            <w:r>
              <w:rPr>
                <w:color w:val="auto"/>
                <w:lang w:val="en-US"/>
              </w:rPr>
              <w:t>63</w:t>
            </w:r>
          </w:p>
        </w:tc>
        <w:tc>
          <w:tcPr>
            <w:tcW w:w="1108" w:type="pct"/>
            <w:tcBorders>
              <w:top w:val="single" w:color="000000" w:sz="4" w:space="0"/>
              <w:left w:val="single" w:color="000000" w:sz="4" w:space="0"/>
              <w:bottom w:val="single" w:color="000000" w:sz="4" w:space="0"/>
              <w:right w:val="single" w:color="000000" w:sz="4" w:space="0"/>
            </w:tcBorders>
            <w:vAlign w:val="center"/>
          </w:tcPr>
          <w:p w14:paraId="7C25FB87">
            <w:pPr>
              <w:pStyle w:val="51"/>
              <w:widowControl w:val="0"/>
              <w:spacing w:line="240" w:lineRule="exact"/>
              <w:rPr>
                <w:rFonts w:hint="default"/>
                <w:color w:val="auto"/>
              </w:rPr>
            </w:pPr>
            <w:r>
              <w:rPr>
                <w:color w:val="auto"/>
                <w:lang w:val="en-US"/>
              </w:rPr>
              <w:t>传感器底座</w:t>
            </w:r>
          </w:p>
        </w:tc>
        <w:tc>
          <w:tcPr>
            <w:tcW w:w="1783" w:type="pct"/>
            <w:tcBorders>
              <w:top w:val="single" w:color="000000" w:sz="4" w:space="0"/>
              <w:left w:val="single" w:color="000000" w:sz="4" w:space="0"/>
              <w:bottom w:val="single" w:color="000000" w:sz="4" w:space="0"/>
              <w:right w:val="single" w:color="000000" w:sz="4" w:space="0"/>
            </w:tcBorders>
            <w:vAlign w:val="center"/>
          </w:tcPr>
          <w:p w14:paraId="7964404F">
            <w:pPr>
              <w:pStyle w:val="51"/>
              <w:widowControl w:val="0"/>
              <w:spacing w:line="240" w:lineRule="exact"/>
              <w:rPr>
                <w:rFonts w:hint="default"/>
                <w:color w:val="auto"/>
              </w:rPr>
            </w:pPr>
            <w:r>
              <w:rPr>
                <w:color w:val="auto"/>
                <w:lang w:val="en-US"/>
              </w:rPr>
              <w:t>定制</w:t>
            </w:r>
          </w:p>
        </w:tc>
        <w:tc>
          <w:tcPr>
            <w:tcW w:w="348" w:type="pct"/>
            <w:tcBorders>
              <w:top w:val="single" w:color="000000" w:sz="4" w:space="0"/>
              <w:left w:val="single" w:color="000000" w:sz="4" w:space="0"/>
              <w:bottom w:val="single" w:color="000000" w:sz="4" w:space="0"/>
              <w:right w:val="single" w:color="000000" w:sz="4" w:space="0"/>
            </w:tcBorders>
            <w:vAlign w:val="center"/>
          </w:tcPr>
          <w:p w14:paraId="3737DAF5">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604FFF8E">
            <w:pPr>
              <w:pStyle w:val="51"/>
              <w:widowControl w:val="0"/>
              <w:spacing w:line="240" w:lineRule="exact"/>
              <w:rPr>
                <w:rFonts w:hint="default"/>
                <w:color w:val="auto"/>
              </w:rPr>
            </w:pPr>
            <w:r>
              <w:rPr>
                <w:color w:val="auto"/>
                <w:lang w:val="en-US"/>
              </w:rPr>
              <w:t>33</w:t>
            </w:r>
          </w:p>
        </w:tc>
        <w:tc>
          <w:tcPr>
            <w:tcW w:w="1071" w:type="pct"/>
            <w:tcBorders>
              <w:top w:val="single" w:color="000000" w:sz="4" w:space="0"/>
              <w:left w:val="single" w:color="000000" w:sz="4" w:space="0"/>
              <w:bottom w:val="single" w:color="000000" w:sz="4" w:space="0"/>
              <w:right w:val="single" w:color="000000" w:sz="4" w:space="0"/>
            </w:tcBorders>
            <w:vAlign w:val="center"/>
          </w:tcPr>
          <w:p w14:paraId="5395D3F7">
            <w:pPr>
              <w:pStyle w:val="51"/>
              <w:widowControl w:val="0"/>
              <w:spacing w:line="240" w:lineRule="exact"/>
              <w:rPr>
                <w:rFonts w:hint="default"/>
                <w:color w:val="auto"/>
              </w:rPr>
            </w:pPr>
          </w:p>
        </w:tc>
      </w:tr>
      <w:tr w14:paraId="39D639C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0D83FEA">
            <w:pPr>
              <w:pStyle w:val="51"/>
              <w:widowControl w:val="0"/>
              <w:spacing w:line="240" w:lineRule="exact"/>
              <w:rPr>
                <w:rFonts w:hint="default"/>
                <w:color w:val="auto"/>
              </w:rPr>
            </w:pPr>
            <w:r>
              <w:rPr>
                <w:color w:val="auto"/>
                <w:lang w:val="en-US"/>
              </w:rPr>
              <w:t>64</w:t>
            </w:r>
          </w:p>
        </w:tc>
        <w:tc>
          <w:tcPr>
            <w:tcW w:w="1108" w:type="pct"/>
            <w:tcBorders>
              <w:top w:val="single" w:color="000000" w:sz="4" w:space="0"/>
              <w:left w:val="single" w:color="000000" w:sz="4" w:space="0"/>
              <w:bottom w:val="single" w:color="000000" w:sz="4" w:space="0"/>
              <w:right w:val="single" w:color="000000" w:sz="4" w:space="0"/>
            </w:tcBorders>
            <w:vAlign w:val="center"/>
          </w:tcPr>
          <w:p w14:paraId="4F823708">
            <w:pPr>
              <w:pStyle w:val="51"/>
              <w:widowControl w:val="0"/>
              <w:spacing w:line="240" w:lineRule="exact"/>
              <w:rPr>
                <w:rFonts w:hint="default"/>
                <w:color w:val="auto"/>
              </w:rPr>
            </w:pPr>
            <w:r>
              <w:rPr>
                <w:color w:val="auto"/>
                <w:lang w:val="en-US"/>
              </w:rPr>
              <w:t>水流开关</w:t>
            </w:r>
          </w:p>
        </w:tc>
        <w:tc>
          <w:tcPr>
            <w:tcW w:w="1783" w:type="pct"/>
            <w:tcBorders>
              <w:top w:val="single" w:color="000000" w:sz="4" w:space="0"/>
              <w:left w:val="single" w:color="000000" w:sz="4" w:space="0"/>
              <w:bottom w:val="single" w:color="000000" w:sz="4" w:space="0"/>
              <w:right w:val="single" w:color="000000" w:sz="4" w:space="0"/>
            </w:tcBorders>
            <w:vAlign w:val="center"/>
          </w:tcPr>
          <w:p w14:paraId="699EDF39">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2F9002ED">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7C882889">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3467217C">
            <w:pPr>
              <w:pStyle w:val="51"/>
              <w:widowControl w:val="0"/>
              <w:spacing w:line="240" w:lineRule="exact"/>
              <w:rPr>
                <w:rFonts w:hint="default"/>
                <w:color w:val="auto"/>
              </w:rPr>
            </w:pPr>
          </w:p>
        </w:tc>
      </w:tr>
      <w:tr w14:paraId="412965A4">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4641F0A">
            <w:pPr>
              <w:pStyle w:val="51"/>
              <w:widowControl w:val="0"/>
              <w:spacing w:line="240" w:lineRule="exact"/>
              <w:rPr>
                <w:rFonts w:hint="default"/>
                <w:color w:val="auto"/>
              </w:rPr>
            </w:pPr>
            <w:r>
              <w:rPr>
                <w:color w:val="auto"/>
                <w:lang w:val="en-US"/>
              </w:rPr>
              <w:t>65</w:t>
            </w:r>
          </w:p>
        </w:tc>
        <w:tc>
          <w:tcPr>
            <w:tcW w:w="1108" w:type="pct"/>
            <w:tcBorders>
              <w:top w:val="single" w:color="000000" w:sz="4" w:space="0"/>
              <w:left w:val="single" w:color="000000" w:sz="4" w:space="0"/>
              <w:bottom w:val="single" w:color="000000" w:sz="4" w:space="0"/>
              <w:right w:val="single" w:color="000000" w:sz="4" w:space="0"/>
            </w:tcBorders>
            <w:vAlign w:val="center"/>
          </w:tcPr>
          <w:p w14:paraId="21B2045A">
            <w:pPr>
              <w:pStyle w:val="51"/>
              <w:widowControl w:val="0"/>
              <w:spacing w:line="240" w:lineRule="exact"/>
              <w:rPr>
                <w:rFonts w:hint="default"/>
                <w:color w:val="auto"/>
              </w:rPr>
            </w:pPr>
            <w:r>
              <w:rPr>
                <w:color w:val="auto"/>
                <w:lang w:val="en-US"/>
              </w:rPr>
              <w:t>温度计</w:t>
            </w:r>
          </w:p>
        </w:tc>
        <w:tc>
          <w:tcPr>
            <w:tcW w:w="1783" w:type="pct"/>
            <w:tcBorders>
              <w:top w:val="single" w:color="000000" w:sz="4" w:space="0"/>
              <w:left w:val="single" w:color="000000" w:sz="4" w:space="0"/>
              <w:bottom w:val="single" w:color="000000" w:sz="4" w:space="0"/>
              <w:right w:val="single" w:color="000000" w:sz="4" w:space="0"/>
            </w:tcBorders>
            <w:vAlign w:val="center"/>
          </w:tcPr>
          <w:p w14:paraId="1277564A">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5EBDDB5">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66ED5089">
            <w:pPr>
              <w:pStyle w:val="51"/>
              <w:widowControl w:val="0"/>
              <w:spacing w:line="240" w:lineRule="exact"/>
              <w:rPr>
                <w:rFonts w:hint="default"/>
                <w:color w:val="auto"/>
              </w:rPr>
            </w:pPr>
            <w:r>
              <w:rPr>
                <w:color w:val="auto"/>
                <w:lang w:val="en-US"/>
              </w:rPr>
              <w:t>20</w:t>
            </w:r>
          </w:p>
        </w:tc>
        <w:tc>
          <w:tcPr>
            <w:tcW w:w="1071" w:type="pct"/>
            <w:tcBorders>
              <w:top w:val="single" w:color="000000" w:sz="4" w:space="0"/>
              <w:left w:val="single" w:color="000000" w:sz="4" w:space="0"/>
              <w:bottom w:val="single" w:color="000000" w:sz="4" w:space="0"/>
              <w:right w:val="single" w:color="000000" w:sz="4" w:space="0"/>
            </w:tcBorders>
            <w:vAlign w:val="center"/>
          </w:tcPr>
          <w:p w14:paraId="2678B701">
            <w:pPr>
              <w:pStyle w:val="51"/>
              <w:widowControl w:val="0"/>
              <w:spacing w:line="240" w:lineRule="exact"/>
              <w:rPr>
                <w:rFonts w:hint="default"/>
                <w:color w:val="auto"/>
              </w:rPr>
            </w:pPr>
          </w:p>
        </w:tc>
      </w:tr>
      <w:tr w14:paraId="1C8A120E">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1EDDB06">
            <w:pPr>
              <w:pStyle w:val="51"/>
              <w:widowControl w:val="0"/>
              <w:spacing w:line="240" w:lineRule="exact"/>
              <w:rPr>
                <w:rFonts w:hint="default"/>
                <w:color w:val="auto"/>
              </w:rPr>
            </w:pPr>
            <w:r>
              <w:rPr>
                <w:color w:val="auto"/>
                <w:lang w:val="en-US"/>
              </w:rPr>
              <w:t>66</w:t>
            </w:r>
          </w:p>
        </w:tc>
        <w:tc>
          <w:tcPr>
            <w:tcW w:w="1108" w:type="pct"/>
            <w:tcBorders>
              <w:top w:val="single" w:color="000000" w:sz="4" w:space="0"/>
              <w:left w:val="single" w:color="000000" w:sz="4" w:space="0"/>
              <w:bottom w:val="single" w:color="000000" w:sz="4" w:space="0"/>
              <w:right w:val="single" w:color="000000" w:sz="4" w:space="0"/>
            </w:tcBorders>
            <w:vAlign w:val="center"/>
          </w:tcPr>
          <w:p w14:paraId="57F5E98C">
            <w:pPr>
              <w:pStyle w:val="51"/>
              <w:widowControl w:val="0"/>
              <w:spacing w:line="240" w:lineRule="exact"/>
              <w:rPr>
                <w:rFonts w:hint="default"/>
                <w:color w:val="auto"/>
              </w:rPr>
            </w:pPr>
            <w:r>
              <w:rPr>
                <w:color w:val="auto"/>
                <w:lang w:val="en-US"/>
              </w:rPr>
              <w:t>压力表</w:t>
            </w:r>
          </w:p>
        </w:tc>
        <w:tc>
          <w:tcPr>
            <w:tcW w:w="1783" w:type="pct"/>
            <w:tcBorders>
              <w:top w:val="single" w:color="000000" w:sz="4" w:space="0"/>
              <w:left w:val="single" w:color="000000" w:sz="4" w:space="0"/>
              <w:bottom w:val="single" w:color="000000" w:sz="4" w:space="0"/>
              <w:right w:val="single" w:color="000000" w:sz="4" w:space="0"/>
            </w:tcBorders>
            <w:vAlign w:val="center"/>
          </w:tcPr>
          <w:p w14:paraId="16DC0DD7">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5D8B806C">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1A4B9FD">
            <w:pPr>
              <w:pStyle w:val="51"/>
              <w:widowControl w:val="0"/>
              <w:spacing w:line="240" w:lineRule="exact"/>
              <w:rPr>
                <w:rFonts w:hint="default"/>
                <w:color w:val="auto"/>
              </w:rPr>
            </w:pPr>
            <w:r>
              <w:rPr>
                <w:color w:val="auto"/>
                <w:lang w:val="en-US"/>
              </w:rPr>
              <w:t>54</w:t>
            </w:r>
          </w:p>
        </w:tc>
        <w:tc>
          <w:tcPr>
            <w:tcW w:w="1071" w:type="pct"/>
            <w:tcBorders>
              <w:top w:val="single" w:color="000000" w:sz="4" w:space="0"/>
              <w:left w:val="single" w:color="000000" w:sz="4" w:space="0"/>
              <w:bottom w:val="single" w:color="000000" w:sz="4" w:space="0"/>
              <w:right w:val="single" w:color="000000" w:sz="4" w:space="0"/>
            </w:tcBorders>
            <w:vAlign w:val="center"/>
          </w:tcPr>
          <w:p w14:paraId="5B231F31">
            <w:pPr>
              <w:pStyle w:val="51"/>
              <w:widowControl w:val="0"/>
              <w:spacing w:line="240" w:lineRule="exact"/>
              <w:rPr>
                <w:rFonts w:hint="default"/>
                <w:color w:val="auto"/>
              </w:rPr>
            </w:pPr>
          </w:p>
        </w:tc>
      </w:tr>
      <w:tr w14:paraId="5F7AA58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D8127D0">
            <w:pPr>
              <w:pStyle w:val="51"/>
              <w:widowControl w:val="0"/>
              <w:spacing w:line="240" w:lineRule="exact"/>
              <w:rPr>
                <w:rFonts w:hint="default"/>
                <w:color w:val="auto"/>
              </w:rPr>
            </w:pPr>
            <w:r>
              <w:rPr>
                <w:color w:val="auto"/>
                <w:lang w:val="en-US"/>
              </w:rPr>
              <w:t>67</w:t>
            </w:r>
          </w:p>
        </w:tc>
        <w:tc>
          <w:tcPr>
            <w:tcW w:w="1108" w:type="pct"/>
            <w:tcBorders>
              <w:top w:val="single" w:color="000000" w:sz="4" w:space="0"/>
              <w:left w:val="single" w:color="000000" w:sz="4" w:space="0"/>
              <w:bottom w:val="single" w:color="000000" w:sz="4" w:space="0"/>
              <w:right w:val="single" w:color="000000" w:sz="4" w:space="0"/>
            </w:tcBorders>
            <w:vAlign w:val="center"/>
          </w:tcPr>
          <w:p w14:paraId="5FEBC4F4">
            <w:pPr>
              <w:pStyle w:val="51"/>
              <w:widowControl w:val="0"/>
              <w:spacing w:line="240" w:lineRule="exact"/>
              <w:rPr>
                <w:rFonts w:hint="default"/>
                <w:color w:val="auto"/>
              </w:rPr>
            </w:pPr>
            <w:r>
              <w:rPr>
                <w:color w:val="auto"/>
                <w:lang w:val="en-US"/>
              </w:rPr>
              <w:t>电动蝶阀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2DB08E73">
            <w:pPr>
              <w:pStyle w:val="51"/>
              <w:widowControl w:val="0"/>
              <w:spacing w:line="240" w:lineRule="exact"/>
              <w:rPr>
                <w:rFonts w:hint="default"/>
                <w:color w:val="auto"/>
              </w:rPr>
            </w:pPr>
            <w:r>
              <w:rPr>
                <w:color w:val="auto"/>
                <w:lang w:val="en-US"/>
              </w:rPr>
              <w:t>1、DN300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22B0679B">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6F5EB47D">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4BC625BC">
            <w:pPr>
              <w:pStyle w:val="51"/>
              <w:widowControl w:val="0"/>
              <w:spacing w:line="240" w:lineRule="exact"/>
              <w:rPr>
                <w:rFonts w:hint="default"/>
                <w:color w:val="auto"/>
              </w:rPr>
            </w:pPr>
          </w:p>
        </w:tc>
      </w:tr>
      <w:tr w14:paraId="2E0BAE6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F7B3736">
            <w:pPr>
              <w:pStyle w:val="51"/>
              <w:widowControl w:val="0"/>
              <w:spacing w:line="240" w:lineRule="exact"/>
              <w:rPr>
                <w:rFonts w:hint="default"/>
                <w:color w:val="auto"/>
              </w:rPr>
            </w:pPr>
            <w:r>
              <w:rPr>
                <w:color w:val="auto"/>
                <w:lang w:val="en-US"/>
              </w:rPr>
              <w:t>68</w:t>
            </w:r>
          </w:p>
        </w:tc>
        <w:tc>
          <w:tcPr>
            <w:tcW w:w="1108" w:type="pct"/>
            <w:tcBorders>
              <w:top w:val="single" w:color="000000" w:sz="4" w:space="0"/>
              <w:left w:val="single" w:color="000000" w:sz="4" w:space="0"/>
              <w:bottom w:val="single" w:color="000000" w:sz="4" w:space="0"/>
              <w:right w:val="single" w:color="000000" w:sz="4" w:space="0"/>
            </w:tcBorders>
            <w:vAlign w:val="center"/>
          </w:tcPr>
          <w:p w14:paraId="39AC0133">
            <w:pPr>
              <w:pStyle w:val="51"/>
              <w:widowControl w:val="0"/>
              <w:spacing w:line="240" w:lineRule="exact"/>
              <w:rPr>
                <w:rFonts w:hint="default"/>
                <w:color w:val="auto"/>
              </w:rPr>
            </w:pPr>
            <w:r>
              <w:rPr>
                <w:color w:val="auto"/>
                <w:lang w:val="en-US"/>
              </w:rPr>
              <w:t>电动蝶阀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7788700F">
            <w:pPr>
              <w:pStyle w:val="51"/>
              <w:widowControl w:val="0"/>
              <w:spacing w:line="240" w:lineRule="exact"/>
              <w:rPr>
                <w:rFonts w:hint="default"/>
                <w:color w:val="auto"/>
              </w:rPr>
            </w:pPr>
            <w:r>
              <w:rPr>
                <w:color w:val="auto"/>
                <w:lang w:val="en-US"/>
              </w:rPr>
              <w:t>1、DN250</w:t>
            </w:r>
          </w:p>
        </w:tc>
        <w:tc>
          <w:tcPr>
            <w:tcW w:w="348" w:type="pct"/>
            <w:tcBorders>
              <w:top w:val="single" w:color="000000" w:sz="4" w:space="0"/>
              <w:left w:val="single" w:color="000000" w:sz="4" w:space="0"/>
              <w:bottom w:val="single" w:color="000000" w:sz="4" w:space="0"/>
              <w:right w:val="single" w:color="000000" w:sz="4" w:space="0"/>
            </w:tcBorders>
            <w:vAlign w:val="center"/>
          </w:tcPr>
          <w:p w14:paraId="06C457CD">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62D299C">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6307081F">
            <w:pPr>
              <w:pStyle w:val="51"/>
              <w:widowControl w:val="0"/>
              <w:spacing w:line="240" w:lineRule="exact"/>
              <w:rPr>
                <w:rFonts w:hint="default"/>
                <w:color w:val="auto"/>
              </w:rPr>
            </w:pPr>
          </w:p>
        </w:tc>
      </w:tr>
      <w:tr w14:paraId="03A7C65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A0C9D74">
            <w:pPr>
              <w:pStyle w:val="51"/>
              <w:widowControl w:val="0"/>
              <w:spacing w:line="240" w:lineRule="exact"/>
              <w:rPr>
                <w:rFonts w:hint="default"/>
                <w:color w:val="auto"/>
              </w:rPr>
            </w:pPr>
            <w:r>
              <w:rPr>
                <w:color w:val="auto"/>
                <w:lang w:val="en-US"/>
              </w:rPr>
              <w:t>69</w:t>
            </w:r>
          </w:p>
        </w:tc>
        <w:tc>
          <w:tcPr>
            <w:tcW w:w="1108" w:type="pct"/>
            <w:tcBorders>
              <w:top w:val="single" w:color="000000" w:sz="4" w:space="0"/>
              <w:left w:val="single" w:color="000000" w:sz="4" w:space="0"/>
              <w:bottom w:val="single" w:color="000000" w:sz="4" w:space="0"/>
              <w:right w:val="single" w:color="000000" w:sz="4" w:space="0"/>
            </w:tcBorders>
            <w:vAlign w:val="center"/>
          </w:tcPr>
          <w:p w14:paraId="2121191D">
            <w:pPr>
              <w:pStyle w:val="51"/>
              <w:widowControl w:val="0"/>
              <w:spacing w:line="240" w:lineRule="exact"/>
              <w:rPr>
                <w:rFonts w:hint="default"/>
                <w:color w:val="auto"/>
              </w:rPr>
            </w:pPr>
            <w:r>
              <w:rPr>
                <w:color w:val="auto"/>
                <w:lang w:val="en-US"/>
              </w:rPr>
              <w:t>电动蝶阀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27D53BF8">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204495F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8A1D16F">
            <w:pPr>
              <w:pStyle w:val="51"/>
              <w:widowControl w:val="0"/>
              <w:spacing w:line="240" w:lineRule="exact"/>
              <w:rPr>
                <w:rFonts w:hint="default"/>
                <w:color w:val="auto"/>
              </w:rPr>
            </w:pPr>
            <w:r>
              <w:rPr>
                <w:color w:val="auto"/>
                <w:lang w:val="en-US"/>
              </w:rPr>
              <w:t>6</w:t>
            </w:r>
          </w:p>
        </w:tc>
        <w:tc>
          <w:tcPr>
            <w:tcW w:w="1071" w:type="pct"/>
            <w:tcBorders>
              <w:top w:val="single" w:color="000000" w:sz="4" w:space="0"/>
              <w:left w:val="single" w:color="000000" w:sz="4" w:space="0"/>
              <w:bottom w:val="single" w:color="000000" w:sz="4" w:space="0"/>
              <w:right w:val="single" w:color="000000" w:sz="4" w:space="0"/>
            </w:tcBorders>
            <w:vAlign w:val="center"/>
          </w:tcPr>
          <w:p w14:paraId="4B00A6FA">
            <w:pPr>
              <w:pStyle w:val="51"/>
              <w:widowControl w:val="0"/>
              <w:spacing w:line="240" w:lineRule="exact"/>
              <w:rPr>
                <w:rFonts w:hint="default"/>
                <w:color w:val="auto"/>
              </w:rPr>
            </w:pPr>
          </w:p>
        </w:tc>
      </w:tr>
      <w:tr w14:paraId="2A719D6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62237BD">
            <w:pPr>
              <w:pStyle w:val="51"/>
              <w:widowControl w:val="0"/>
              <w:spacing w:line="240" w:lineRule="exact"/>
              <w:rPr>
                <w:rFonts w:hint="default"/>
                <w:color w:val="auto"/>
              </w:rPr>
            </w:pPr>
            <w:r>
              <w:rPr>
                <w:color w:val="auto"/>
                <w:lang w:val="en-US"/>
              </w:rPr>
              <w:t>70</w:t>
            </w:r>
          </w:p>
        </w:tc>
        <w:tc>
          <w:tcPr>
            <w:tcW w:w="1108" w:type="pct"/>
            <w:tcBorders>
              <w:top w:val="single" w:color="000000" w:sz="4" w:space="0"/>
              <w:left w:val="single" w:color="000000" w:sz="4" w:space="0"/>
              <w:bottom w:val="single" w:color="000000" w:sz="4" w:space="0"/>
              <w:right w:val="single" w:color="000000" w:sz="4" w:space="0"/>
            </w:tcBorders>
            <w:vAlign w:val="center"/>
          </w:tcPr>
          <w:p w14:paraId="6CB63D64">
            <w:pPr>
              <w:pStyle w:val="51"/>
              <w:widowControl w:val="0"/>
              <w:spacing w:line="240" w:lineRule="exact"/>
              <w:rPr>
                <w:rFonts w:hint="default"/>
                <w:color w:val="auto"/>
              </w:rPr>
            </w:pPr>
            <w:r>
              <w:rPr>
                <w:color w:val="auto"/>
                <w:lang w:val="en-US"/>
              </w:rPr>
              <w:t>比例积分阀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12F85C4A">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230BDFEE">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7EDF1C64">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35168122">
            <w:pPr>
              <w:pStyle w:val="51"/>
              <w:widowControl w:val="0"/>
              <w:spacing w:line="240" w:lineRule="exact"/>
              <w:rPr>
                <w:rFonts w:hint="default"/>
                <w:color w:val="auto"/>
              </w:rPr>
            </w:pPr>
          </w:p>
        </w:tc>
      </w:tr>
      <w:tr w14:paraId="33E39DB9">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9B33DE7">
            <w:pPr>
              <w:pStyle w:val="51"/>
              <w:widowControl w:val="0"/>
              <w:spacing w:line="240" w:lineRule="exact"/>
              <w:rPr>
                <w:rFonts w:hint="default"/>
                <w:color w:val="auto"/>
              </w:rPr>
            </w:pPr>
            <w:r>
              <w:rPr>
                <w:color w:val="auto"/>
                <w:lang w:val="en-US"/>
              </w:rPr>
              <w:t>71</w:t>
            </w:r>
          </w:p>
        </w:tc>
        <w:tc>
          <w:tcPr>
            <w:tcW w:w="1108" w:type="pct"/>
            <w:tcBorders>
              <w:top w:val="single" w:color="000000" w:sz="4" w:space="0"/>
              <w:left w:val="single" w:color="000000" w:sz="4" w:space="0"/>
              <w:bottom w:val="single" w:color="000000" w:sz="4" w:space="0"/>
              <w:right w:val="single" w:color="000000" w:sz="4" w:space="0"/>
            </w:tcBorders>
            <w:vAlign w:val="center"/>
          </w:tcPr>
          <w:p w14:paraId="13E96505">
            <w:pPr>
              <w:pStyle w:val="51"/>
              <w:widowControl w:val="0"/>
              <w:spacing w:line="240" w:lineRule="exact"/>
              <w:rPr>
                <w:rFonts w:hint="default"/>
                <w:color w:val="auto"/>
              </w:rPr>
            </w:pPr>
            <w:r>
              <w:rPr>
                <w:color w:val="auto"/>
                <w:lang w:val="en-US"/>
              </w:rPr>
              <w:t>比例积分阀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C2D7BF2">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3827B4FB">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896947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BE03231">
            <w:pPr>
              <w:pStyle w:val="51"/>
              <w:widowControl w:val="0"/>
              <w:spacing w:line="240" w:lineRule="exact"/>
              <w:rPr>
                <w:rFonts w:hint="default"/>
                <w:color w:val="auto"/>
              </w:rPr>
            </w:pPr>
          </w:p>
        </w:tc>
      </w:tr>
      <w:tr w14:paraId="6F61E488">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9E3ADEB">
            <w:pPr>
              <w:pStyle w:val="51"/>
              <w:widowControl w:val="0"/>
              <w:spacing w:line="240" w:lineRule="exact"/>
              <w:rPr>
                <w:rFonts w:hint="default"/>
                <w:color w:val="auto"/>
              </w:rPr>
            </w:pPr>
            <w:r>
              <w:rPr>
                <w:color w:val="auto"/>
                <w:lang w:val="en-US"/>
              </w:rPr>
              <w:t>72</w:t>
            </w:r>
          </w:p>
        </w:tc>
        <w:tc>
          <w:tcPr>
            <w:tcW w:w="1108" w:type="pct"/>
            <w:tcBorders>
              <w:top w:val="single" w:color="000000" w:sz="4" w:space="0"/>
              <w:left w:val="single" w:color="000000" w:sz="4" w:space="0"/>
              <w:bottom w:val="single" w:color="000000" w:sz="4" w:space="0"/>
              <w:right w:val="single" w:color="000000" w:sz="4" w:space="0"/>
            </w:tcBorders>
            <w:vAlign w:val="center"/>
          </w:tcPr>
          <w:p w14:paraId="64483024">
            <w:pPr>
              <w:pStyle w:val="51"/>
              <w:widowControl w:val="0"/>
              <w:spacing w:line="240" w:lineRule="exact"/>
              <w:rPr>
                <w:rFonts w:hint="default"/>
                <w:color w:val="auto"/>
              </w:rPr>
            </w:pPr>
            <w:r>
              <w:rPr>
                <w:color w:val="auto"/>
                <w:lang w:val="en-US"/>
              </w:rPr>
              <w:t>比例积分阀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6568949F">
            <w:pPr>
              <w:pStyle w:val="51"/>
              <w:widowControl w:val="0"/>
              <w:spacing w:line="240" w:lineRule="exact"/>
              <w:rPr>
                <w:rFonts w:hint="default"/>
                <w:color w:val="auto"/>
              </w:rPr>
            </w:pPr>
            <w:r>
              <w:rPr>
                <w:color w:val="auto"/>
                <w:lang w:val="en-US"/>
              </w:rPr>
              <w:t>1、DN100</w:t>
            </w:r>
          </w:p>
        </w:tc>
        <w:tc>
          <w:tcPr>
            <w:tcW w:w="348" w:type="pct"/>
            <w:tcBorders>
              <w:top w:val="single" w:color="000000" w:sz="4" w:space="0"/>
              <w:left w:val="single" w:color="000000" w:sz="4" w:space="0"/>
              <w:bottom w:val="single" w:color="000000" w:sz="4" w:space="0"/>
              <w:right w:val="single" w:color="000000" w:sz="4" w:space="0"/>
            </w:tcBorders>
            <w:vAlign w:val="center"/>
          </w:tcPr>
          <w:p w14:paraId="4BA22253">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9FD6F22">
            <w:pPr>
              <w:pStyle w:val="51"/>
              <w:widowControl w:val="0"/>
              <w:spacing w:line="240" w:lineRule="exact"/>
              <w:rPr>
                <w:rFonts w:hint="default"/>
                <w:color w:val="auto"/>
              </w:rPr>
            </w:pPr>
            <w:r>
              <w:rPr>
                <w:color w:val="auto"/>
                <w:lang w:val="en-US"/>
              </w:rPr>
              <w:t>3</w:t>
            </w:r>
          </w:p>
        </w:tc>
        <w:tc>
          <w:tcPr>
            <w:tcW w:w="1071" w:type="pct"/>
            <w:tcBorders>
              <w:top w:val="single" w:color="000000" w:sz="4" w:space="0"/>
              <w:left w:val="single" w:color="000000" w:sz="4" w:space="0"/>
              <w:bottom w:val="single" w:color="000000" w:sz="4" w:space="0"/>
              <w:right w:val="single" w:color="000000" w:sz="4" w:space="0"/>
            </w:tcBorders>
            <w:vAlign w:val="center"/>
          </w:tcPr>
          <w:p w14:paraId="74540AA4">
            <w:pPr>
              <w:pStyle w:val="51"/>
              <w:widowControl w:val="0"/>
              <w:spacing w:line="240" w:lineRule="exact"/>
              <w:rPr>
                <w:rFonts w:hint="default"/>
                <w:color w:val="auto"/>
              </w:rPr>
            </w:pPr>
          </w:p>
        </w:tc>
      </w:tr>
      <w:tr w14:paraId="48EB0BB5">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1815880">
            <w:pPr>
              <w:pStyle w:val="51"/>
              <w:widowControl w:val="0"/>
              <w:spacing w:line="240" w:lineRule="exact"/>
              <w:rPr>
                <w:rFonts w:hint="default"/>
                <w:color w:val="auto"/>
              </w:rPr>
            </w:pPr>
            <w:r>
              <w:rPr>
                <w:color w:val="auto"/>
                <w:lang w:val="en-US"/>
              </w:rPr>
              <w:t>73</w:t>
            </w:r>
          </w:p>
        </w:tc>
        <w:tc>
          <w:tcPr>
            <w:tcW w:w="1108" w:type="pct"/>
            <w:tcBorders>
              <w:top w:val="single" w:color="000000" w:sz="4" w:space="0"/>
              <w:left w:val="single" w:color="000000" w:sz="4" w:space="0"/>
              <w:bottom w:val="single" w:color="000000" w:sz="4" w:space="0"/>
              <w:right w:val="single" w:color="000000" w:sz="4" w:space="0"/>
            </w:tcBorders>
            <w:vAlign w:val="center"/>
          </w:tcPr>
          <w:p w14:paraId="0688E36B">
            <w:pPr>
              <w:pStyle w:val="51"/>
              <w:widowControl w:val="0"/>
              <w:spacing w:line="240" w:lineRule="exact"/>
              <w:rPr>
                <w:rFonts w:hint="default"/>
                <w:color w:val="auto"/>
              </w:rPr>
            </w:pPr>
            <w:r>
              <w:rPr>
                <w:color w:val="auto"/>
                <w:lang w:val="en-US"/>
              </w:rPr>
              <w:t>比例积分阀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67DF25AE">
            <w:pPr>
              <w:pStyle w:val="51"/>
              <w:widowControl w:val="0"/>
              <w:spacing w:line="240" w:lineRule="exact"/>
              <w:rPr>
                <w:rFonts w:hint="default"/>
                <w:color w:val="auto"/>
              </w:rPr>
            </w:pPr>
            <w:r>
              <w:rPr>
                <w:color w:val="auto"/>
                <w:lang w:val="en-US"/>
              </w:rPr>
              <w:t>1、DN125</w:t>
            </w:r>
          </w:p>
        </w:tc>
        <w:tc>
          <w:tcPr>
            <w:tcW w:w="348" w:type="pct"/>
            <w:tcBorders>
              <w:top w:val="single" w:color="000000" w:sz="4" w:space="0"/>
              <w:left w:val="single" w:color="000000" w:sz="4" w:space="0"/>
              <w:bottom w:val="single" w:color="000000" w:sz="4" w:space="0"/>
              <w:right w:val="single" w:color="000000" w:sz="4" w:space="0"/>
            </w:tcBorders>
            <w:vAlign w:val="center"/>
          </w:tcPr>
          <w:p w14:paraId="5493C13A">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D5D3921">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F53D064">
            <w:pPr>
              <w:pStyle w:val="51"/>
              <w:widowControl w:val="0"/>
              <w:spacing w:line="240" w:lineRule="exact"/>
              <w:rPr>
                <w:rFonts w:hint="default"/>
                <w:color w:val="auto"/>
              </w:rPr>
            </w:pPr>
          </w:p>
        </w:tc>
      </w:tr>
      <w:tr w14:paraId="4EED6FB4">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542478E">
            <w:pPr>
              <w:pStyle w:val="51"/>
              <w:widowControl w:val="0"/>
              <w:spacing w:line="240" w:lineRule="exact"/>
              <w:rPr>
                <w:rFonts w:hint="default"/>
                <w:color w:val="auto"/>
              </w:rPr>
            </w:pPr>
            <w:r>
              <w:rPr>
                <w:color w:val="auto"/>
                <w:lang w:val="en-US"/>
              </w:rPr>
              <w:t>74</w:t>
            </w:r>
          </w:p>
        </w:tc>
        <w:tc>
          <w:tcPr>
            <w:tcW w:w="1108" w:type="pct"/>
            <w:tcBorders>
              <w:top w:val="single" w:color="000000" w:sz="4" w:space="0"/>
              <w:left w:val="single" w:color="000000" w:sz="4" w:space="0"/>
              <w:bottom w:val="single" w:color="000000" w:sz="4" w:space="0"/>
              <w:right w:val="single" w:color="000000" w:sz="4" w:space="0"/>
            </w:tcBorders>
            <w:vAlign w:val="center"/>
          </w:tcPr>
          <w:p w14:paraId="1AB5442B">
            <w:pPr>
              <w:pStyle w:val="51"/>
              <w:widowControl w:val="0"/>
              <w:spacing w:line="240" w:lineRule="exact"/>
              <w:rPr>
                <w:rFonts w:hint="default"/>
                <w:color w:val="auto"/>
              </w:rPr>
            </w:pPr>
            <w:r>
              <w:rPr>
                <w:color w:val="auto"/>
                <w:lang w:val="en-US"/>
              </w:rPr>
              <w:t>比例积分阀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291EE0A6">
            <w:pPr>
              <w:pStyle w:val="51"/>
              <w:widowControl w:val="0"/>
              <w:spacing w:line="240" w:lineRule="exact"/>
              <w:rPr>
                <w:rFonts w:hint="default"/>
                <w:color w:val="auto"/>
              </w:rPr>
            </w:pPr>
            <w:r>
              <w:rPr>
                <w:color w:val="auto"/>
                <w:lang w:val="en-US"/>
              </w:rPr>
              <w:t>1、DN150</w:t>
            </w:r>
          </w:p>
        </w:tc>
        <w:tc>
          <w:tcPr>
            <w:tcW w:w="348" w:type="pct"/>
            <w:tcBorders>
              <w:top w:val="single" w:color="000000" w:sz="4" w:space="0"/>
              <w:left w:val="single" w:color="000000" w:sz="4" w:space="0"/>
              <w:bottom w:val="single" w:color="000000" w:sz="4" w:space="0"/>
              <w:right w:val="single" w:color="000000" w:sz="4" w:space="0"/>
            </w:tcBorders>
            <w:vAlign w:val="center"/>
          </w:tcPr>
          <w:p w14:paraId="0C71C78A">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F87001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D626850">
            <w:pPr>
              <w:pStyle w:val="51"/>
              <w:widowControl w:val="0"/>
              <w:spacing w:line="240" w:lineRule="exact"/>
              <w:rPr>
                <w:rFonts w:hint="default"/>
                <w:color w:val="auto"/>
              </w:rPr>
            </w:pPr>
          </w:p>
        </w:tc>
      </w:tr>
      <w:tr w14:paraId="342478D2">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833839D">
            <w:pPr>
              <w:pStyle w:val="51"/>
              <w:widowControl w:val="0"/>
              <w:spacing w:line="240" w:lineRule="exact"/>
              <w:rPr>
                <w:rFonts w:hint="default"/>
                <w:color w:val="auto"/>
              </w:rPr>
            </w:pPr>
            <w:r>
              <w:rPr>
                <w:color w:val="auto"/>
                <w:lang w:val="en-US"/>
              </w:rPr>
              <w:t>75</w:t>
            </w:r>
          </w:p>
        </w:tc>
        <w:tc>
          <w:tcPr>
            <w:tcW w:w="1108" w:type="pct"/>
            <w:tcBorders>
              <w:top w:val="single" w:color="000000" w:sz="4" w:space="0"/>
              <w:left w:val="single" w:color="000000" w:sz="4" w:space="0"/>
              <w:bottom w:val="single" w:color="000000" w:sz="4" w:space="0"/>
              <w:right w:val="single" w:color="000000" w:sz="4" w:space="0"/>
            </w:tcBorders>
            <w:vAlign w:val="center"/>
          </w:tcPr>
          <w:p w14:paraId="6F5D9D17">
            <w:pPr>
              <w:pStyle w:val="51"/>
              <w:widowControl w:val="0"/>
              <w:spacing w:line="240" w:lineRule="exact"/>
              <w:rPr>
                <w:rFonts w:hint="default"/>
                <w:color w:val="auto"/>
              </w:rPr>
            </w:pPr>
            <w:r>
              <w:rPr>
                <w:color w:val="auto"/>
                <w:lang w:val="en-US"/>
              </w:rPr>
              <w:t>闸阀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7BB3935">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3D3ADC57">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307B2C2">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2EF02989">
            <w:pPr>
              <w:pStyle w:val="51"/>
              <w:widowControl w:val="0"/>
              <w:spacing w:line="240" w:lineRule="exact"/>
              <w:rPr>
                <w:rFonts w:hint="default"/>
                <w:color w:val="auto"/>
              </w:rPr>
            </w:pPr>
          </w:p>
        </w:tc>
      </w:tr>
      <w:tr w14:paraId="0E4EDD7A">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D27BD3B">
            <w:pPr>
              <w:pStyle w:val="51"/>
              <w:widowControl w:val="0"/>
              <w:spacing w:line="240" w:lineRule="exact"/>
              <w:rPr>
                <w:rFonts w:hint="default"/>
                <w:color w:val="auto"/>
              </w:rPr>
            </w:pPr>
            <w:r>
              <w:rPr>
                <w:color w:val="auto"/>
                <w:lang w:val="en-US"/>
              </w:rPr>
              <w:t>76</w:t>
            </w:r>
          </w:p>
        </w:tc>
        <w:tc>
          <w:tcPr>
            <w:tcW w:w="1108" w:type="pct"/>
            <w:tcBorders>
              <w:top w:val="single" w:color="000000" w:sz="4" w:space="0"/>
              <w:left w:val="single" w:color="000000" w:sz="4" w:space="0"/>
              <w:bottom w:val="single" w:color="000000" w:sz="4" w:space="0"/>
              <w:right w:val="single" w:color="000000" w:sz="4" w:space="0"/>
            </w:tcBorders>
            <w:vAlign w:val="center"/>
          </w:tcPr>
          <w:p w14:paraId="4C8F40AF">
            <w:pPr>
              <w:pStyle w:val="51"/>
              <w:widowControl w:val="0"/>
              <w:spacing w:line="240" w:lineRule="exact"/>
              <w:rPr>
                <w:rFonts w:hint="default"/>
                <w:color w:val="auto"/>
              </w:rPr>
            </w:pPr>
            <w:r>
              <w:rPr>
                <w:color w:val="auto"/>
                <w:lang w:val="en-US"/>
              </w:rPr>
              <w:t>闸阀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5B52ACAD">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726B3836">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6E05948">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33029F68">
            <w:pPr>
              <w:pStyle w:val="51"/>
              <w:widowControl w:val="0"/>
              <w:spacing w:line="240" w:lineRule="exact"/>
              <w:rPr>
                <w:rFonts w:hint="default"/>
                <w:color w:val="auto"/>
              </w:rPr>
            </w:pPr>
          </w:p>
        </w:tc>
      </w:tr>
      <w:tr w14:paraId="6B00458F">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8C82D99">
            <w:pPr>
              <w:pStyle w:val="51"/>
              <w:widowControl w:val="0"/>
              <w:spacing w:line="240" w:lineRule="exact"/>
              <w:rPr>
                <w:rFonts w:hint="default"/>
                <w:color w:val="auto"/>
              </w:rPr>
            </w:pPr>
            <w:r>
              <w:rPr>
                <w:color w:val="auto"/>
                <w:lang w:val="en-US"/>
              </w:rPr>
              <w:t>77</w:t>
            </w:r>
          </w:p>
        </w:tc>
        <w:tc>
          <w:tcPr>
            <w:tcW w:w="1108" w:type="pct"/>
            <w:tcBorders>
              <w:top w:val="single" w:color="000000" w:sz="4" w:space="0"/>
              <w:left w:val="single" w:color="000000" w:sz="4" w:space="0"/>
              <w:bottom w:val="single" w:color="000000" w:sz="4" w:space="0"/>
              <w:right w:val="single" w:color="000000" w:sz="4" w:space="0"/>
            </w:tcBorders>
            <w:vAlign w:val="center"/>
          </w:tcPr>
          <w:p w14:paraId="6C355FEC">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3012A4D2">
            <w:pPr>
              <w:pStyle w:val="51"/>
              <w:widowControl w:val="0"/>
              <w:spacing w:line="240" w:lineRule="exact"/>
              <w:rPr>
                <w:rFonts w:hint="default"/>
                <w:color w:val="auto"/>
              </w:rPr>
            </w:pPr>
            <w:r>
              <w:rPr>
                <w:color w:val="auto"/>
                <w:lang w:val="en-US"/>
              </w:rPr>
              <w:t>1、DN65</w:t>
            </w:r>
          </w:p>
        </w:tc>
        <w:tc>
          <w:tcPr>
            <w:tcW w:w="348" w:type="pct"/>
            <w:tcBorders>
              <w:top w:val="single" w:color="000000" w:sz="4" w:space="0"/>
              <w:left w:val="single" w:color="000000" w:sz="4" w:space="0"/>
              <w:bottom w:val="single" w:color="000000" w:sz="4" w:space="0"/>
              <w:right w:val="single" w:color="000000" w:sz="4" w:space="0"/>
            </w:tcBorders>
            <w:vAlign w:val="center"/>
          </w:tcPr>
          <w:p w14:paraId="7EE26269">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E7DB498">
            <w:pPr>
              <w:pStyle w:val="51"/>
              <w:widowControl w:val="0"/>
              <w:spacing w:line="240" w:lineRule="exact"/>
              <w:rPr>
                <w:rFonts w:hint="default"/>
                <w:color w:val="auto"/>
              </w:rPr>
            </w:pPr>
            <w:r>
              <w:rPr>
                <w:color w:val="auto"/>
                <w:lang w:val="en-US"/>
              </w:rPr>
              <w:t>6</w:t>
            </w:r>
          </w:p>
        </w:tc>
        <w:tc>
          <w:tcPr>
            <w:tcW w:w="1071" w:type="pct"/>
            <w:tcBorders>
              <w:top w:val="single" w:color="000000" w:sz="4" w:space="0"/>
              <w:left w:val="single" w:color="000000" w:sz="4" w:space="0"/>
              <w:bottom w:val="single" w:color="000000" w:sz="4" w:space="0"/>
              <w:right w:val="single" w:color="000000" w:sz="4" w:space="0"/>
            </w:tcBorders>
            <w:vAlign w:val="center"/>
          </w:tcPr>
          <w:p w14:paraId="73FF313D">
            <w:pPr>
              <w:pStyle w:val="51"/>
              <w:widowControl w:val="0"/>
              <w:spacing w:line="240" w:lineRule="exact"/>
              <w:rPr>
                <w:rFonts w:hint="default"/>
                <w:color w:val="auto"/>
              </w:rPr>
            </w:pPr>
          </w:p>
        </w:tc>
      </w:tr>
      <w:tr w14:paraId="72ACFB7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93AFDBA">
            <w:pPr>
              <w:pStyle w:val="51"/>
              <w:widowControl w:val="0"/>
              <w:spacing w:line="240" w:lineRule="exact"/>
              <w:rPr>
                <w:rFonts w:hint="default"/>
                <w:color w:val="auto"/>
              </w:rPr>
            </w:pPr>
            <w:r>
              <w:rPr>
                <w:color w:val="auto"/>
                <w:lang w:val="en-US"/>
              </w:rPr>
              <w:t>78</w:t>
            </w:r>
          </w:p>
        </w:tc>
        <w:tc>
          <w:tcPr>
            <w:tcW w:w="1108" w:type="pct"/>
            <w:tcBorders>
              <w:top w:val="single" w:color="000000" w:sz="4" w:space="0"/>
              <w:left w:val="single" w:color="000000" w:sz="4" w:space="0"/>
              <w:bottom w:val="single" w:color="000000" w:sz="4" w:space="0"/>
              <w:right w:val="single" w:color="000000" w:sz="4" w:space="0"/>
            </w:tcBorders>
            <w:vAlign w:val="center"/>
          </w:tcPr>
          <w:p w14:paraId="6438A7B5">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D079D73">
            <w:pPr>
              <w:pStyle w:val="51"/>
              <w:widowControl w:val="0"/>
              <w:spacing w:line="240" w:lineRule="exact"/>
              <w:rPr>
                <w:rFonts w:hint="default"/>
                <w:color w:val="auto"/>
              </w:rPr>
            </w:pPr>
            <w:r>
              <w:rPr>
                <w:color w:val="auto"/>
                <w:lang w:val="en-US"/>
              </w:rPr>
              <w:t>1、DN80</w:t>
            </w:r>
          </w:p>
        </w:tc>
        <w:tc>
          <w:tcPr>
            <w:tcW w:w="348" w:type="pct"/>
            <w:tcBorders>
              <w:top w:val="single" w:color="000000" w:sz="4" w:space="0"/>
              <w:left w:val="single" w:color="000000" w:sz="4" w:space="0"/>
              <w:bottom w:val="single" w:color="000000" w:sz="4" w:space="0"/>
              <w:right w:val="single" w:color="000000" w:sz="4" w:space="0"/>
            </w:tcBorders>
            <w:vAlign w:val="center"/>
          </w:tcPr>
          <w:p w14:paraId="7297C3EA">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A0EE286">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30BF43A3">
            <w:pPr>
              <w:pStyle w:val="51"/>
              <w:widowControl w:val="0"/>
              <w:spacing w:line="240" w:lineRule="exact"/>
              <w:rPr>
                <w:rFonts w:hint="default"/>
                <w:color w:val="auto"/>
              </w:rPr>
            </w:pPr>
          </w:p>
        </w:tc>
      </w:tr>
      <w:tr w14:paraId="7705280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A9F17F0">
            <w:pPr>
              <w:pStyle w:val="51"/>
              <w:widowControl w:val="0"/>
              <w:spacing w:line="240" w:lineRule="exact"/>
              <w:rPr>
                <w:rFonts w:hint="default"/>
                <w:color w:val="auto"/>
              </w:rPr>
            </w:pPr>
            <w:r>
              <w:rPr>
                <w:color w:val="auto"/>
                <w:lang w:val="en-US"/>
              </w:rPr>
              <w:t>79</w:t>
            </w:r>
          </w:p>
        </w:tc>
        <w:tc>
          <w:tcPr>
            <w:tcW w:w="1108" w:type="pct"/>
            <w:tcBorders>
              <w:top w:val="single" w:color="000000" w:sz="4" w:space="0"/>
              <w:left w:val="single" w:color="000000" w:sz="4" w:space="0"/>
              <w:bottom w:val="single" w:color="000000" w:sz="4" w:space="0"/>
              <w:right w:val="single" w:color="000000" w:sz="4" w:space="0"/>
            </w:tcBorders>
            <w:vAlign w:val="center"/>
          </w:tcPr>
          <w:p w14:paraId="2786F2F0">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3264F24B">
            <w:pPr>
              <w:pStyle w:val="51"/>
              <w:widowControl w:val="0"/>
              <w:spacing w:line="240" w:lineRule="exact"/>
              <w:rPr>
                <w:rFonts w:hint="default"/>
                <w:color w:val="auto"/>
              </w:rPr>
            </w:pPr>
            <w:r>
              <w:rPr>
                <w:color w:val="auto"/>
                <w:lang w:val="en-US"/>
              </w:rPr>
              <w:t>1、DN100</w:t>
            </w:r>
          </w:p>
        </w:tc>
        <w:tc>
          <w:tcPr>
            <w:tcW w:w="348" w:type="pct"/>
            <w:tcBorders>
              <w:top w:val="single" w:color="000000" w:sz="4" w:space="0"/>
              <w:left w:val="single" w:color="000000" w:sz="4" w:space="0"/>
              <w:bottom w:val="single" w:color="000000" w:sz="4" w:space="0"/>
              <w:right w:val="single" w:color="000000" w:sz="4" w:space="0"/>
            </w:tcBorders>
            <w:vAlign w:val="center"/>
          </w:tcPr>
          <w:p w14:paraId="65921A5A">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EC16262">
            <w:pPr>
              <w:pStyle w:val="51"/>
              <w:widowControl w:val="0"/>
              <w:spacing w:line="240" w:lineRule="exact"/>
              <w:rPr>
                <w:rFonts w:hint="default"/>
                <w:color w:val="auto"/>
              </w:rPr>
            </w:pPr>
            <w:r>
              <w:rPr>
                <w:color w:val="auto"/>
                <w:lang w:val="en-US"/>
              </w:rPr>
              <w:t>16</w:t>
            </w:r>
          </w:p>
        </w:tc>
        <w:tc>
          <w:tcPr>
            <w:tcW w:w="1071" w:type="pct"/>
            <w:tcBorders>
              <w:top w:val="single" w:color="000000" w:sz="4" w:space="0"/>
              <w:left w:val="single" w:color="000000" w:sz="4" w:space="0"/>
              <w:bottom w:val="single" w:color="000000" w:sz="4" w:space="0"/>
              <w:right w:val="single" w:color="000000" w:sz="4" w:space="0"/>
            </w:tcBorders>
            <w:vAlign w:val="center"/>
          </w:tcPr>
          <w:p w14:paraId="00CBA498">
            <w:pPr>
              <w:pStyle w:val="51"/>
              <w:widowControl w:val="0"/>
              <w:spacing w:line="240" w:lineRule="exact"/>
              <w:rPr>
                <w:rFonts w:hint="default"/>
                <w:color w:val="auto"/>
              </w:rPr>
            </w:pPr>
          </w:p>
        </w:tc>
      </w:tr>
      <w:tr w14:paraId="4D4D18FB">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03B03F1">
            <w:pPr>
              <w:pStyle w:val="51"/>
              <w:widowControl w:val="0"/>
              <w:spacing w:line="240" w:lineRule="exact"/>
              <w:rPr>
                <w:rFonts w:hint="default"/>
                <w:color w:val="auto"/>
              </w:rPr>
            </w:pPr>
            <w:r>
              <w:rPr>
                <w:color w:val="auto"/>
                <w:lang w:val="en-US"/>
              </w:rPr>
              <w:t>80</w:t>
            </w:r>
          </w:p>
        </w:tc>
        <w:tc>
          <w:tcPr>
            <w:tcW w:w="1108" w:type="pct"/>
            <w:tcBorders>
              <w:top w:val="single" w:color="000000" w:sz="4" w:space="0"/>
              <w:left w:val="single" w:color="000000" w:sz="4" w:space="0"/>
              <w:bottom w:val="single" w:color="000000" w:sz="4" w:space="0"/>
              <w:right w:val="single" w:color="000000" w:sz="4" w:space="0"/>
            </w:tcBorders>
            <w:vAlign w:val="center"/>
          </w:tcPr>
          <w:p w14:paraId="07A9C359">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F9EEE87">
            <w:pPr>
              <w:pStyle w:val="51"/>
              <w:widowControl w:val="0"/>
              <w:spacing w:line="240" w:lineRule="exact"/>
              <w:rPr>
                <w:rFonts w:hint="default"/>
                <w:color w:val="auto"/>
              </w:rPr>
            </w:pPr>
            <w:r>
              <w:rPr>
                <w:color w:val="auto"/>
                <w:lang w:val="en-US"/>
              </w:rPr>
              <w:t>1、DN125</w:t>
            </w:r>
          </w:p>
        </w:tc>
        <w:tc>
          <w:tcPr>
            <w:tcW w:w="348" w:type="pct"/>
            <w:tcBorders>
              <w:top w:val="single" w:color="000000" w:sz="4" w:space="0"/>
              <w:left w:val="single" w:color="000000" w:sz="4" w:space="0"/>
              <w:bottom w:val="single" w:color="000000" w:sz="4" w:space="0"/>
              <w:right w:val="single" w:color="000000" w:sz="4" w:space="0"/>
            </w:tcBorders>
            <w:vAlign w:val="center"/>
          </w:tcPr>
          <w:p w14:paraId="65A302C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7C7808D7">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691FC71D">
            <w:pPr>
              <w:pStyle w:val="51"/>
              <w:widowControl w:val="0"/>
              <w:spacing w:line="240" w:lineRule="exact"/>
              <w:rPr>
                <w:rFonts w:hint="default"/>
                <w:color w:val="auto"/>
              </w:rPr>
            </w:pPr>
          </w:p>
        </w:tc>
      </w:tr>
      <w:tr w14:paraId="07AF302D">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EE81618">
            <w:pPr>
              <w:pStyle w:val="51"/>
              <w:widowControl w:val="0"/>
              <w:spacing w:line="240" w:lineRule="exact"/>
              <w:rPr>
                <w:rFonts w:hint="default"/>
                <w:color w:val="auto"/>
              </w:rPr>
            </w:pPr>
            <w:r>
              <w:rPr>
                <w:color w:val="auto"/>
                <w:lang w:val="en-US"/>
              </w:rPr>
              <w:t>81</w:t>
            </w:r>
          </w:p>
        </w:tc>
        <w:tc>
          <w:tcPr>
            <w:tcW w:w="1108" w:type="pct"/>
            <w:tcBorders>
              <w:top w:val="single" w:color="000000" w:sz="4" w:space="0"/>
              <w:left w:val="single" w:color="000000" w:sz="4" w:space="0"/>
              <w:bottom w:val="single" w:color="000000" w:sz="4" w:space="0"/>
              <w:right w:val="single" w:color="000000" w:sz="4" w:space="0"/>
            </w:tcBorders>
            <w:vAlign w:val="center"/>
          </w:tcPr>
          <w:p w14:paraId="054FA8FC">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2385373B">
            <w:pPr>
              <w:pStyle w:val="51"/>
              <w:widowControl w:val="0"/>
              <w:spacing w:line="240" w:lineRule="exact"/>
              <w:rPr>
                <w:rFonts w:hint="default"/>
                <w:color w:val="auto"/>
              </w:rPr>
            </w:pPr>
            <w:r>
              <w:rPr>
                <w:color w:val="auto"/>
                <w:lang w:val="en-US"/>
              </w:rPr>
              <w:t>1、DN150</w:t>
            </w:r>
          </w:p>
        </w:tc>
        <w:tc>
          <w:tcPr>
            <w:tcW w:w="348" w:type="pct"/>
            <w:tcBorders>
              <w:top w:val="single" w:color="000000" w:sz="4" w:space="0"/>
              <w:left w:val="single" w:color="000000" w:sz="4" w:space="0"/>
              <w:bottom w:val="single" w:color="000000" w:sz="4" w:space="0"/>
              <w:right w:val="single" w:color="000000" w:sz="4" w:space="0"/>
            </w:tcBorders>
            <w:vAlign w:val="center"/>
          </w:tcPr>
          <w:p w14:paraId="5CD3C04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6A33AD6">
            <w:pPr>
              <w:pStyle w:val="51"/>
              <w:widowControl w:val="0"/>
              <w:spacing w:line="240" w:lineRule="exact"/>
              <w:rPr>
                <w:rFonts w:hint="default"/>
                <w:color w:val="auto"/>
              </w:rPr>
            </w:pPr>
            <w:r>
              <w:rPr>
                <w:color w:val="auto"/>
                <w:lang w:val="en-US"/>
              </w:rPr>
              <w:t>6</w:t>
            </w:r>
          </w:p>
        </w:tc>
        <w:tc>
          <w:tcPr>
            <w:tcW w:w="1071" w:type="pct"/>
            <w:tcBorders>
              <w:top w:val="single" w:color="000000" w:sz="4" w:space="0"/>
              <w:left w:val="single" w:color="000000" w:sz="4" w:space="0"/>
              <w:bottom w:val="single" w:color="000000" w:sz="4" w:space="0"/>
              <w:right w:val="single" w:color="000000" w:sz="4" w:space="0"/>
            </w:tcBorders>
            <w:vAlign w:val="center"/>
          </w:tcPr>
          <w:p w14:paraId="6E1D9F81">
            <w:pPr>
              <w:pStyle w:val="51"/>
              <w:widowControl w:val="0"/>
              <w:spacing w:line="240" w:lineRule="exact"/>
              <w:rPr>
                <w:rFonts w:hint="default"/>
                <w:color w:val="auto"/>
              </w:rPr>
            </w:pPr>
          </w:p>
        </w:tc>
      </w:tr>
      <w:tr w14:paraId="645607FD">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8A6C11B">
            <w:pPr>
              <w:pStyle w:val="51"/>
              <w:widowControl w:val="0"/>
              <w:spacing w:line="240" w:lineRule="exact"/>
              <w:rPr>
                <w:rFonts w:hint="default"/>
                <w:color w:val="auto"/>
              </w:rPr>
            </w:pPr>
            <w:r>
              <w:rPr>
                <w:color w:val="auto"/>
                <w:lang w:val="en-US"/>
              </w:rPr>
              <w:t>82</w:t>
            </w:r>
          </w:p>
        </w:tc>
        <w:tc>
          <w:tcPr>
            <w:tcW w:w="1108" w:type="pct"/>
            <w:tcBorders>
              <w:top w:val="single" w:color="000000" w:sz="4" w:space="0"/>
              <w:left w:val="single" w:color="000000" w:sz="4" w:space="0"/>
              <w:bottom w:val="single" w:color="000000" w:sz="4" w:space="0"/>
              <w:right w:val="single" w:color="000000" w:sz="4" w:space="0"/>
            </w:tcBorders>
            <w:vAlign w:val="center"/>
          </w:tcPr>
          <w:p w14:paraId="0F1BFBF2">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D9EAF6E">
            <w:pPr>
              <w:pStyle w:val="51"/>
              <w:widowControl w:val="0"/>
              <w:spacing w:line="240" w:lineRule="exact"/>
              <w:rPr>
                <w:rFonts w:hint="default"/>
                <w:color w:val="auto"/>
              </w:rPr>
            </w:pPr>
            <w:r>
              <w:rPr>
                <w:color w:val="auto"/>
                <w:lang w:val="en-US"/>
              </w:rPr>
              <w:t>1、DN200</w:t>
            </w:r>
          </w:p>
        </w:tc>
        <w:tc>
          <w:tcPr>
            <w:tcW w:w="348" w:type="pct"/>
            <w:tcBorders>
              <w:top w:val="single" w:color="000000" w:sz="4" w:space="0"/>
              <w:left w:val="single" w:color="000000" w:sz="4" w:space="0"/>
              <w:bottom w:val="single" w:color="000000" w:sz="4" w:space="0"/>
              <w:right w:val="single" w:color="000000" w:sz="4" w:space="0"/>
            </w:tcBorders>
            <w:vAlign w:val="center"/>
          </w:tcPr>
          <w:p w14:paraId="61C3FC94">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931E487">
            <w:pPr>
              <w:pStyle w:val="51"/>
              <w:widowControl w:val="0"/>
              <w:spacing w:line="240" w:lineRule="exact"/>
              <w:rPr>
                <w:rFonts w:hint="default"/>
                <w:color w:val="auto"/>
              </w:rPr>
            </w:pPr>
            <w:r>
              <w:rPr>
                <w:color w:val="auto"/>
                <w:lang w:val="en-US"/>
              </w:rPr>
              <w:t>11</w:t>
            </w:r>
          </w:p>
        </w:tc>
        <w:tc>
          <w:tcPr>
            <w:tcW w:w="1071" w:type="pct"/>
            <w:tcBorders>
              <w:top w:val="single" w:color="000000" w:sz="4" w:space="0"/>
              <w:left w:val="single" w:color="000000" w:sz="4" w:space="0"/>
              <w:bottom w:val="single" w:color="000000" w:sz="4" w:space="0"/>
              <w:right w:val="single" w:color="000000" w:sz="4" w:space="0"/>
            </w:tcBorders>
            <w:vAlign w:val="center"/>
          </w:tcPr>
          <w:p w14:paraId="13B51F74">
            <w:pPr>
              <w:pStyle w:val="51"/>
              <w:widowControl w:val="0"/>
              <w:spacing w:line="240" w:lineRule="exact"/>
              <w:rPr>
                <w:rFonts w:hint="default"/>
                <w:color w:val="auto"/>
              </w:rPr>
            </w:pPr>
          </w:p>
        </w:tc>
      </w:tr>
      <w:tr w14:paraId="247D6C6D">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951235A">
            <w:pPr>
              <w:pStyle w:val="51"/>
              <w:widowControl w:val="0"/>
              <w:spacing w:line="240" w:lineRule="exact"/>
              <w:rPr>
                <w:rFonts w:hint="default"/>
                <w:color w:val="auto"/>
              </w:rPr>
            </w:pPr>
            <w:r>
              <w:rPr>
                <w:color w:val="auto"/>
                <w:lang w:val="en-US"/>
              </w:rPr>
              <w:t>83</w:t>
            </w:r>
          </w:p>
        </w:tc>
        <w:tc>
          <w:tcPr>
            <w:tcW w:w="1108" w:type="pct"/>
            <w:tcBorders>
              <w:top w:val="single" w:color="000000" w:sz="4" w:space="0"/>
              <w:left w:val="single" w:color="000000" w:sz="4" w:space="0"/>
              <w:bottom w:val="single" w:color="000000" w:sz="4" w:space="0"/>
              <w:right w:val="single" w:color="000000" w:sz="4" w:space="0"/>
            </w:tcBorders>
            <w:vAlign w:val="center"/>
          </w:tcPr>
          <w:p w14:paraId="52104908">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9D2A208">
            <w:pPr>
              <w:pStyle w:val="51"/>
              <w:widowControl w:val="0"/>
              <w:spacing w:line="240" w:lineRule="exact"/>
              <w:rPr>
                <w:rFonts w:hint="default"/>
                <w:color w:val="auto"/>
              </w:rPr>
            </w:pPr>
            <w:r>
              <w:rPr>
                <w:color w:val="auto"/>
                <w:lang w:val="en-US"/>
              </w:rPr>
              <w:t>1、DN250</w:t>
            </w:r>
          </w:p>
        </w:tc>
        <w:tc>
          <w:tcPr>
            <w:tcW w:w="348" w:type="pct"/>
            <w:tcBorders>
              <w:top w:val="single" w:color="000000" w:sz="4" w:space="0"/>
              <w:left w:val="single" w:color="000000" w:sz="4" w:space="0"/>
              <w:bottom w:val="single" w:color="000000" w:sz="4" w:space="0"/>
              <w:right w:val="single" w:color="000000" w:sz="4" w:space="0"/>
            </w:tcBorders>
            <w:vAlign w:val="center"/>
          </w:tcPr>
          <w:p w14:paraId="5EEC572C">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7E7D5B4B">
            <w:pPr>
              <w:pStyle w:val="51"/>
              <w:widowControl w:val="0"/>
              <w:spacing w:line="240" w:lineRule="exact"/>
              <w:rPr>
                <w:rFonts w:hint="default"/>
                <w:color w:val="auto"/>
              </w:rPr>
            </w:pPr>
            <w:r>
              <w:rPr>
                <w:color w:val="auto"/>
                <w:lang w:val="en-US"/>
              </w:rPr>
              <w:t>12</w:t>
            </w:r>
          </w:p>
        </w:tc>
        <w:tc>
          <w:tcPr>
            <w:tcW w:w="1071" w:type="pct"/>
            <w:tcBorders>
              <w:top w:val="single" w:color="000000" w:sz="4" w:space="0"/>
              <w:left w:val="single" w:color="000000" w:sz="4" w:space="0"/>
              <w:bottom w:val="single" w:color="000000" w:sz="4" w:space="0"/>
              <w:right w:val="single" w:color="000000" w:sz="4" w:space="0"/>
            </w:tcBorders>
            <w:vAlign w:val="center"/>
          </w:tcPr>
          <w:p w14:paraId="7CB331BF">
            <w:pPr>
              <w:pStyle w:val="51"/>
              <w:widowControl w:val="0"/>
              <w:spacing w:line="240" w:lineRule="exact"/>
              <w:rPr>
                <w:rFonts w:hint="default"/>
                <w:color w:val="auto"/>
              </w:rPr>
            </w:pPr>
          </w:p>
        </w:tc>
      </w:tr>
      <w:tr w14:paraId="5FD7E034">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063D8EB">
            <w:pPr>
              <w:pStyle w:val="51"/>
              <w:widowControl w:val="0"/>
              <w:spacing w:line="240" w:lineRule="exact"/>
              <w:rPr>
                <w:rFonts w:hint="default"/>
                <w:color w:val="auto"/>
              </w:rPr>
            </w:pPr>
            <w:r>
              <w:rPr>
                <w:color w:val="auto"/>
                <w:lang w:val="en-US"/>
              </w:rPr>
              <w:t>84</w:t>
            </w:r>
          </w:p>
        </w:tc>
        <w:tc>
          <w:tcPr>
            <w:tcW w:w="1108" w:type="pct"/>
            <w:tcBorders>
              <w:top w:val="single" w:color="000000" w:sz="4" w:space="0"/>
              <w:left w:val="single" w:color="000000" w:sz="4" w:space="0"/>
              <w:bottom w:val="single" w:color="000000" w:sz="4" w:space="0"/>
              <w:right w:val="single" w:color="000000" w:sz="4" w:space="0"/>
            </w:tcBorders>
            <w:vAlign w:val="center"/>
          </w:tcPr>
          <w:p w14:paraId="371721A6">
            <w:pPr>
              <w:pStyle w:val="51"/>
              <w:widowControl w:val="0"/>
              <w:spacing w:line="240" w:lineRule="exact"/>
              <w:rPr>
                <w:rFonts w:hint="default"/>
                <w:color w:val="auto"/>
              </w:rPr>
            </w:pPr>
            <w:r>
              <w:rPr>
                <w:color w:val="auto"/>
                <w:lang w:val="en-US"/>
              </w:rPr>
              <w:t>蝶阀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5C97CDA">
            <w:pPr>
              <w:pStyle w:val="51"/>
              <w:widowControl w:val="0"/>
              <w:spacing w:line="240" w:lineRule="exact"/>
              <w:rPr>
                <w:rFonts w:hint="default"/>
                <w:color w:val="auto"/>
              </w:rPr>
            </w:pPr>
            <w:r>
              <w:rPr>
                <w:color w:val="auto"/>
                <w:lang w:val="en-US"/>
              </w:rPr>
              <w:t>1、DN300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75B5D325">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FCDD67D">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60AA1820">
            <w:pPr>
              <w:pStyle w:val="51"/>
              <w:widowControl w:val="0"/>
              <w:spacing w:line="240" w:lineRule="exact"/>
              <w:rPr>
                <w:rFonts w:hint="default"/>
                <w:color w:val="auto"/>
              </w:rPr>
            </w:pPr>
          </w:p>
        </w:tc>
      </w:tr>
      <w:tr w14:paraId="3B19B55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6EC458E">
            <w:pPr>
              <w:pStyle w:val="51"/>
              <w:widowControl w:val="0"/>
              <w:spacing w:line="240" w:lineRule="exact"/>
              <w:rPr>
                <w:rFonts w:hint="default"/>
                <w:color w:val="auto"/>
              </w:rPr>
            </w:pPr>
            <w:r>
              <w:rPr>
                <w:color w:val="auto"/>
                <w:lang w:val="en-US"/>
              </w:rPr>
              <w:t>85</w:t>
            </w:r>
          </w:p>
        </w:tc>
        <w:tc>
          <w:tcPr>
            <w:tcW w:w="1108" w:type="pct"/>
            <w:tcBorders>
              <w:top w:val="single" w:color="000000" w:sz="4" w:space="0"/>
              <w:left w:val="single" w:color="000000" w:sz="4" w:space="0"/>
              <w:bottom w:val="single" w:color="000000" w:sz="4" w:space="0"/>
              <w:right w:val="single" w:color="000000" w:sz="4" w:space="0"/>
            </w:tcBorders>
            <w:vAlign w:val="center"/>
          </w:tcPr>
          <w:p w14:paraId="22C8AF65">
            <w:pPr>
              <w:pStyle w:val="51"/>
              <w:widowControl w:val="0"/>
              <w:spacing w:line="240" w:lineRule="exact"/>
              <w:rPr>
                <w:rFonts w:hint="default"/>
                <w:color w:val="auto"/>
              </w:rPr>
            </w:pPr>
            <w:r>
              <w:rPr>
                <w:color w:val="auto"/>
                <w:lang w:val="en-US"/>
              </w:rPr>
              <w:t>浮球阀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7AF5545E">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45D72925">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39623A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535B428">
            <w:pPr>
              <w:pStyle w:val="51"/>
              <w:widowControl w:val="0"/>
              <w:spacing w:line="240" w:lineRule="exact"/>
              <w:rPr>
                <w:rFonts w:hint="default"/>
                <w:color w:val="auto"/>
              </w:rPr>
            </w:pPr>
          </w:p>
        </w:tc>
      </w:tr>
      <w:tr w14:paraId="5BDFAFB0">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59D1F06">
            <w:pPr>
              <w:pStyle w:val="51"/>
              <w:widowControl w:val="0"/>
              <w:spacing w:line="240" w:lineRule="exact"/>
              <w:rPr>
                <w:rFonts w:hint="default"/>
                <w:color w:val="auto"/>
              </w:rPr>
            </w:pPr>
            <w:r>
              <w:rPr>
                <w:color w:val="auto"/>
                <w:lang w:val="en-US"/>
              </w:rPr>
              <w:t>86</w:t>
            </w:r>
          </w:p>
        </w:tc>
        <w:tc>
          <w:tcPr>
            <w:tcW w:w="1108" w:type="pct"/>
            <w:tcBorders>
              <w:top w:val="single" w:color="000000" w:sz="4" w:space="0"/>
              <w:left w:val="single" w:color="000000" w:sz="4" w:space="0"/>
              <w:bottom w:val="single" w:color="000000" w:sz="4" w:space="0"/>
              <w:right w:val="single" w:color="000000" w:sz="4" w:space="0"/>
            </w:tcBorders>
            <w:vAlign w:val="center"/>
          </w:tcPr>
          <w:p w14:paraId="6ADF1D89">
            <w:pPr>
              <w:pStyle w:val="51"/>
              <w:widowControl w:val="0"/>
              <w:spacing w:line="240" w:lineRule="exact"/>
              <w:rPr>
                <w:rFonts w:hint="default"/>
                <w:color w:val="auto"/>
              </w:rPr>
            </w:pPr>
            <w:r>
              <w:rPr>
                <w:color w:val="auto"/>
                <w:lang w:val="en-US"/>
              </w:rPr>
              <w:t>泄水阀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142C2B86">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703D8048">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5519894">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5BB6CA48">
            <w:pPr>
              <w:pStyle w:val="51"/>
              <w:widowControl w:val="0"/>
              <w:spacing w:line="240" w:lineRule="exact"/>
              <w:rPr>
                <w:rFonts w:hint="default"/>
                <w:color w:val="auto"/>
              </w:rPr>
            </w:pPr>
          </w:p>
        </w:tc>
      </w:tr>
      <w:tr w14:paraId="54A82C86">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24F33F8">
            <w:pPr>
              <w:pStyle w:val="51"/>
              <w:widowControl w:val="0"/>
              <w:spacing w:line="240" w:lineRule="exact"/>
              <w:rPr>
                <w:rFonts w:hint="default"/>
                <w:color w:val="auto"/>
              </w:rPr>
            </w:pPr>
            <w:r>
              <w:rPr>
                <w:color w:val="auto"/>
                <w:lang w:val="en-US"/>
              </w:rPr>
              <w:t>87</w:t>
            </w:r>
          </w:p>
        </w:tc>
        <w:tc>
          <w:tcPr>
            <w:tcW w:w="1108" w:type="pct"/>
            <w:tcBorders>
              <w:top w:val="single" w:color="000000" w:sz="4" w:space="0"/>
              <w:left w:val="single" w:color="000000" w:sz="4" w:space="0"/>
              <w:bottom w:val="single" w:color="000000" w:sz="4" w:space="0"/>
              <w:right w:val="single" w:color="000000" w:sz="4" w:space="0"/>
            </w:tcBorders>
            <w:vAlign w:val="center"/>
          </w:tcPr>
          <w:p w14:paraId="18F276EF">
            <w:pPr>
              <w:pStyle w:val="51"/>
              <w:widowControl w:val="0"/>
              <w:spacing w:line="240" w:lineRule="exact"/>
              <w:rPr>
                <w:rFonts w:hint="default"/>
                <w:color w:val="auto"/>
              </w:rPr>
            </w:pPr>
            <w:r>
              <w:rPr>
                <w:color w:val="auto"/>
                <w:lang w:val="en-US"/>
              </w:rPr>
              <w:t>泄水阀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58D22FA">
            <w:pPr>
              <w:pStyle w:val="51"/>
              <w:widowControl w:val="0"/>
              <w:spacing w:line="240" w:lineRule="exact"/>
              <w:rPr>
                <w:rFonts w:hint="default"/>
                <w:color w:val="auto"/>
              </w:rPr>
            </w:pPr>
            <w:r>
              <w:rPr>
                <w:color w:val="auto"/>
                <w:lang w:val="en-US"/>
              </w:rPr>
              <w:t>1、DN25</w:t>
            </w:r>
          </w:p>
        </w:tc>
        <w:tc>
          <w:tcPr>
            <w:tcW w:w="348" w:type="pct"/>
            <w:tcBorders>
              <w:top w:val="single" w:color="000000" w:sz="4" w:space="0"/>
              <w:left w:val="single" w:color="000000" w:sz="4" w:space="0"/>
              <w:bottom w:val="single" w:color="000000" w:sz="4" w:space="0"/>
              <w:right w:val="single" w:color="000000" w:sz="4" w:space="0"/>
            </w:tcBorders>
            <w:vAlign w:val="center"/>
          </w:tcPr>
          <w:p w14:paraId="75C61444">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25449E1">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3008794F">
            <w:pPr>
              <w:pStyle w:val="51"/>
              <w:widowControl w:val="0"/>
              <w:spacing w:line="240" w:lineRule="exact"/>
              <w:rPr>
                <w:rFonts w:hint="default"/>
                <w:color w:val="auto"/>
              </w:rPr>
            </w:pPr>
          </w:p>
        </w:tc>
      </w:tr>
      <w:tr w14:paraId="66747BB6">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AC40033">
            <w:pPr>
              <w:pStyle w:val="51"/>
              <w:widowControl w:val="0"/>
              <w:spacing w:line="240" w:lineRule="exact"/>
              <w:rPr>
                <w:rFonts w:hint="default"/>
                <w:color w:val="auto"/>
              </w:rPr>
            </w:pPr>
            <w:r>
              <w:rPr>
                <w:color w:val="auto"/>
                <w:lang w:val="en-US"/>
              </w:rPr>
              <w:t>88</w:t>
            </w:r>
          </w:p>
        </w:tc>
        <w:tc>
          <w:tcPr>
            <w:tcW w:w="1108" w:type="pct"/>
            <w:tcBorders>
              <w:top w:val="single" w:color="000000" w:sz="4" w:space="0"/>
              <w:left w:val="single" w:color="000000" w:sz="4" w:space="0"/>
              <w:bottom w:val="single" w:color="000000" w:sz="4" w:space="0"/>
              <w:right w:val="single" w:color="000000" w:sz="4" w:space="0"/>
            </w:tcBorders>
            <w:vAlign w:val="center"/>
          </w:tcPr>
          <w:p w14:paraId="2E3D2B67">
            <w:pPr>
              <w:pStyle w:val="51"/>
              <w:widowControl w:val="0"/>
              <w:spacing w:line="240" w:lineRule="exact"/>
              <w:rPr>
                <w:rFonts w:hint="default"/>
                <w:color w:val="auto"/>
              </w:rPr>
            </w:pPr>
            <w:r>
              <w:rPr>
                <w:color w:val="auto"/>
                <w:lang w:val="en-US"/>
              </w:rPr>
              <w:t>闸阀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AD3D8D5">
            <w:pPr>
              <w:pStyle w:val="51"/>
              <w:widowControl w:val="0"/>
              <w:spacing w:line="240" w:lineRule="exact"/>
              <w:rPr>
                <w:rFonts w:hint="default"/>
                <w:color w:val="auto"/>
              </w:rPr>
            </w:pPr>
            <w:r>
              <w:rPr>
                <w:color w:val="auto"/>
                <w:lang w:val="en-US"/>
              </w:rPr>
              <w:t>1、DN32</w:t>
            </w:r>
          </w:p>
        </w:tc>
        <w:tc>
          <w:tcPr>
            <w:tcW w:w="348" w:type="pct"/>
            <w:tcBorders>
              <w:top w:val="single" w:color="000000" w:sz="4" w:space="0"/>
              <w:left w:val="single" w:color="000000" w:sz="4" w:space="0"/>
              <w:bottom w:val="single" w:color="000000" w:sz="4" w:space="0"/>
              <w:right w:val="single" w:color="000000" w:sz="4" w:space="0"/>
            </w:tcBorders>
            <w:vAlign w:val="center"/>
          </w:tcPr>
          <w:p w14:paraId="15B4AAC7">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C67713F">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415853F1">
            <w:pPr>
              <w:pStyle w:val="51"/>
              <w:widowControl w:val="0"/>
              <w:spacing w:line="240" w:lineRule="exact"/>
              <w:rPr>
                <w:rFonts w:hint="default"/>
                <w:color w:val="auto"/>
              </w:rPr>
            </w:pPr>
          </w:p>
        </w:tc>
      </w:tr>
      <w:tr w14:paraId="58F8D42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41DD220">
            <w:pPr>
              <w:pStyle w:val="51"/>
              <w:widowControl w:val="0"/>
              <w:spacing w:line="240" w:lineRule="exact"/>
              <w:rPr>
                <w:rFonts w:hint="default"/>
                <w:color w:val="auto"/>
              </w:rPr>
            </w:pPr>
            <w:r>
              <w:rPr>
                <w:color w:val="auto"/>
                <w:lang w:val="en-US"/>
              </w:rPr>
              <w:t>89</w:t>
            </w:r>
          </w:p>
        </w:tc>
        <w:tc>
          <w:tcPr>
            <w:tcW w:w="1108" w:type="pct"/>
            <w:tcBorders>
              <w:top w:val="single" w:color="000000" w:sz="4" w:space="0"/>
              <w:left w:val="single" w:color="000000" w:sz="4" w:space="0"/>
              <w:bottom w:val="single" w:color="000000" w:sz="4" w:space="0"/>
              <w:right w:val="single" w:color="000000" w:sz="4" w:space="0"/>
            </w:tcBorders>
            <w:vAlign w:val="center"/>
          </w:tcPr>
          <w:p w14:paraId="60EFEFAC">
            <w:pPr>
              <w:pStyle w:val="51"/>
              <w:widowControl w:val="0"/>
              <w:spacing w:line="240" w:lineRule="exact"/>
              <w:rPr>
                <w:rFonts w:hint="default"/>
                <w:color w:val="auto"/>
              </w:rPr>
            </w:pPr>
            <w:r>
              <w:rPr>
                <w:color w:val="auto"/>
                <w:lang w:val="en-US"/>
              </w:rPr>
              <w:t>闸阀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371E43E">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4C1F9027">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5A7EC0F">
            <w:pPr>
              <w:pStyle w:val="51"/>
              <w:widowControl w:val="0"/>
              <w:spacing w:line="240" w:lineRule="exact"/>
              <w:rPr>
                <w:rFonts w:hint="default"/>
                <w:color w:val="auto"/>
              </w:rPr>
            </w:pPr>
            <w:r>
              <w:rPr>
                <w:color w:val="auto"/>
                <w:lang w:val="en-US"/>
              </w:rPr>
              <w:t>34</w:t>
            </w:r>
          </w:p>
        </w:tc>
        <w:tc>
          <w:tcPr>
            <w:tcW w:w="1071" w:type="pct"/>
            <w:tcBorders>
              <w:top w:val="single" w:color="000000" w:sz="4" w:space="0"/>
              <w:left w:val="single" w:color="000000" w:sz="4" w:space="0"/>
              <w:bottom w:val="single" w:color="000000" w:sz="4" w:space="0"/>
              <w:right w:val="single" w:color="000000" w:sz="4" w:space="0"/>
            </w:tcBorders>
            <w:vAlign w:val="center"/>
          </w:tcPr>
          <w:p w14:paraId="7BCAE64C">
            <w:pPr>
              <w:pStyle w:val="51"/>
              <w:widowControl w:val="0"/>
              <w:spacing w:line="240" w:lineRule="exact"/>
              <w:rPr>
                <w:rFonts w:hint="default"/>
                <w:color w:val="auto"/>
              </w:rPr>
            </w:pPr>
          </w:p>
        </w:tc>
      </w:tr>
      <w:tr w14:paraId="02884C8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C3C9689">
            <w:pPr>
              <w:pStyle w:val="51"/>
              <w:widowControl w:val="0"/>
              <w:spacing w:line="240" w:lineRule="exact"/>
              <w:rPr>
                <w:rFonts w:hint="default"/>
                <w:color w:val="auto"/>
              </w:rPr>
            </w:pPr>
            <w:r>
              <w:rPr>
                <w:color w:val="auto"/>
                <w:lang w:val="en-US"/>
              </w:rPr>
              <w:t>90</w:t>
            </w:r>
          </w:p>
        </w:tc>
        <w:tc>
          <w:tcPr>
            <w:tcW w:w="1108" w:type="pct"/>
            <w:tcBorders>
              <w:top w:val="single" w:color="000000" w:sz="4" w:space="0"/>
              <w:left w:val="single" w:color="000000" w:sz="4" w:space="0"/>
              <w:bottom w:val="single" w:color="000000" w:sz="4" w:space="0"/>
              <w:right w:val="single" w:color="000000" w:sz="4" w:space="0"/>
            </w:tcBorders>
            <w:vAlign w:val="center"/>
          </w:tcPr>
          <w:p w14:paraId="5E0C0577">
            <w:pPr>
              <w:pStyle w:val="51"/>
              <w:widowControl w:val="0"/>
              <w:spacing w:line="240" w:lineRule="exact"/>
              <w:rPr>
                <w:rFonts w:hint="default"/>
                <w:color w:val="auto"/>
              </w:rPr>
            </w:pPr>
            <w:r>
              <w:rPr>
                <w:color w:val="auto"/>
                <w:lang w:val="en-US"/>
              </w:rPr>
              <w:t>闸阀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603EFD48">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5E052BC5">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6A39216">
            <w:pPr>
              <w:pStyle w:val="51"/>
              <w:widowControl w:val="0"/>
              <w:spacing w:line="240" w:lineRule="exact"/>
              <w:rPr>
                <w:rFonts w:hint="default"/>
                <w:color w:val="auto"/>
              </w:rPr>
            </w:pPr>
            <w:r>
              <w:rPr>
                <w:color w:val="auto"/>
                <w:lang w:val="en-US"/>
              </w:rPr>
              <w:t>5</w:t>
            </w:r>
          </w:p>
        </w:tc>
        <w:tc>
          <w:tcPr>
            <w:tcW w:w="1071" w:type="pct"/>
            <w:tcBorders>
              <w:top w:val="single" w:color="000000" w:sz="4" w:space="0"/>
              <w:left w:val="single" w:color="000000" w:sz="4" w:space="0"/>
              <w:bottom w:val="single" w:color="000000" w:sz="4" w:space="0"/>
              <w:right w:val="single" w:color="000000" w:sz="4" w:space="0"/>
            </w:tcBorders>
            <w:vAlign w:val="center"/>
          </w:tcPr>
          <w:p w14:paraId="7A9670E1">
            <w:pPr>
              <w:pStyle w:val="51"/>
              <w:widowControl w:val="0"/>
              <w:spacing w:line="240" w:lineRule="exact"/>
              <w:rPr>
                <w:rFonts w:hint="default"/>
                <w:color w:val="auto"/>
              </w:rPr>
            </w:pPr>
          </w:p>
        </w:tc>
      </w:tr>
      <w:tr w14:paraId="41BA5404">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E9C9FC4">
            <w:pPr>
              <w:pStyle w:val="51"/>
              <w:widowControl w:val="0"/>
              <w:spacing w:line="240" w:lineRule="exact"/>
              <w:rPr>
                <w:rFonts w:hint="default"/>
                <w:color w:val="auto"/>
              </w:rPr>
            </w:pPr>
            <w:r>
              <w:rPr>
                <w:color w:val="auto"/>
                <w:lang w:val="en-US"/>
              </w:rPr>
              <w:t>91</w:t>
            </w:r>
          </w:p>
        </w:tc>
        <w:tc>
          <w:tcPr>
            <w:tcW w:w="1108" w:type="pct"/>
            <w:tcBorders>
              <w:top w:val="single" w:color="000000" w:sz="4" w:space="0"/>
              <w:left w:val="single" w:color="000000" w:sz="4" w:space="0"/>
              <w:bottom w:val="single" w:color="000000" w:sz="4" w:space="0"/>
              <w:right w:val="single" w:color="000000" w:sz="4" w:space="0"/>
            </w:tcBorders>
            <w:vAlign w:val="center"/>
          </w:tcPr>
          <w:p w14:paraId="53C859D4">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48608DF">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37BC561C">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1A74A5F">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17B3617C">
            <w:pPr>
              <w:pStyle w:val="51"/>
              <w:widowControl w:val="0"/>
              <w:spacing w:line="240" w:lineRule="exact"/>
              <w:rPr>
                <w:rFonts w:hint="default"/>
                <w:color w:val="auto"/>
              </w:rPr>
            </w:pPr>
          </w:p>
        </w:tc>
      </w:tr>
      <w:tr w14:paraId="26496A05">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D8B4713">
            <w:pPr>
              <w:pStyle w:val="51"/>
              <w:widowControl w:val="0"/>
              <w:spacing w:line="240" w:lineRule="exact"/>
              <w:rPr>
                <w:rFonts w:hint="default"/>
                <w:color w:val="auto"/>
              </w:rPr>
            </w:pPr>
            <w:r>
              <w:rPr>
                <w:color w:val="auto"/>
                <w:lang w:val="en-US"/>
              </w:rPr>
              <w:t>92</w:t>
            </w:r>
          </w:p>
        </w:tc>
        <w:tc>
          <w:tcPr>
            <w:tcW w:w="1108" w:type="pct"/>
            <w:tcBorders>
              <w:top w:val="single" w:color="000000" w:sz="4" w:space="0"/>
              <w:left w:val="single" w:color="000000" w:sz="4" w:space="0"/>
              <w:bottom w:val="single" w:color="000000" w:sz="4" w:space="0"/>
              <w:right w:val="single" w:color="000000" w:sz="4" w:space="0"/>
            </w:tcBorders>
            <w:vAlign w:val="center"/>
          </w:tcPr>
          <w:p w14:paraId="2DBE4C95">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55592A74">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123949C3">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14408E5">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3A53A47C">
            <w:pPr>
              <w:pStyle w:val="51"/>
              <w:widowControl w:val="0"/>
              <w:spacing w:line="240" w:lineRule="exact"/>
              <w:rPr>
                <w:rFonts w:hint="default"/>
                <w:color w:val="auto"/>
              </w:rPr>
            </w:pPr>
          </w:p>
        </w:tc>
      </w:tr>
      <w:tr w14:paraId="6CD01C49">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FE300DB">
            <w:pPr>
              <w:pStyle w:val="51"/>
              <w:widowControl w:val="0"/>
              <w:spacing w:line="240" w:lineRule="exact"/>
              <w:rPr>
                <w:rFonts w:hint="default"/>
                <w:color w:val="auto"/>
              </w:rPr>
            </w:pPr>
            <w:r>
              <w:rPr>
                <w:color w:val="auto"/>
                <w:lang w:val="en-US"/>
              </w:rPr>
              <w:t>93</w:t>
            </w:r>
          </w:p>
        </w:tc>
        <w:tc>
          <w:tcPr>
            <w:tcW w:w="1108" w:type="pct"/>
            <w:tcBorders>
              <w:top w:val="single" w:color="000000" w:sz="4" w:space="0"/>
              <w:left w:val="single" w:color="000000" w:sz="4" w:space="0"/>
              <w:bottom w:val="single" w:color="000000" w:sz="4" w:space="0"/>
              <w:right w:val="single" w:color="000000" w:sz="4" w:space="0"/>
            </w:tcBorders>
            <w:vAlign w:val="center"/>
          </w:tcPr>
          <w:p w14:paraId="62EAEFBF">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6A65B057">
            <w:pPr>
              <w:pStyle w:val="51"/>
              <w:widowControl w:val="0"/>
              <w:spacing w:line="240" w:lineRule="exact"/>
              <w:rPr>
                <w:rFonts w:hint="default"/>
                <w:color w:val="auto"/>
              </w:rPr>
            </w:pPr>
            <w:r>
              <w:rPr>
                <w:color w:val="auto"/>
                <w:lang w:val="en-US"/>
              </w:rPr>
              <w:t>1、DN65</w:t>
            </w:r>
          </w:p>
        </w:tc>
        <w:tc>
          <w:tcPr>
            <w:tcW w:w="348" w:type="pct"/>
            <w:tcBorders>
              <w:top w:val="single" w:color="000000" w:sz="4" w:space="0"/>
              <w:left w:val="single" w:color="000000" w:sz="4" w:space="0"/>
              <w:bottom w:val="single" w:color="000000" w:sz="4" w:space="0"/>
              <w:right w:val="single" w:color="000000" w:sz="4" w:space="0"/>
            </w:tcBorders>
            <w:vAlign w:val="center"/>
          </w:tcPr>
          <w:p w14:paraId="68A764B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7EA2EFC">
            <w:pPr>
              <w:pStyle w:val="51"/>
              <w:widowControl w:val="0"/>
              <w:spacing w:line="240" w:lineRule="exact"/>
              <w:rPr>
                <w:rFonts w:hint="default"/>
                <w:color w:val="auto"/>
              </w:rPr>
            </w:pPr>
            <w:r>
              <w:rPr>
                <w:color w:val="auto"/>
                <w:lang w:val="en-US"/>
              </w:rPr>
              <w:t>3</w:t>
            </w:r>
          </w:p>
        </w:tc>
        <w:tc>
          <w:tcPr>
            <w:tcW w:w="1071" w:type="pct"/>
            <w:tcBorders>
              <w:top w:val="single" w:color="000000" w:sz="4" w:space="0"/>
              <w:left w:val="single" w:color="000000" w:sz="4" w:space="0"/>
              <w:bottom w:val="single" w:color="000000" w:sz="4" w:space="0"/>
              <w:right w:val="single" w:color="000000" w:sz="4" w:space="0"/>
            </w:tcBorders>
            <w:vAlign w:val="center"/>
          </w:tcPr>
          <w:p w14:paraId="16500613">
            <w:pPr>
              <w:pStyle w:val="51"/>
              <w:widowControl w:val="0"/>
              <w:spacing w:line="240" w:lineRule="exact"/>
              <w:rPr>
                <w:rFonts w:hint="default"/>
                <w:color w:val="auto"/>
              </w:rPr>
            </w:pPr>
          </w:p>
        </w:tc>
      </w:tr>
      <w:tr w14:paraId="5870F252">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36D4468">
            <w:pPr>
              <w:pStyle w:val="51"/>
              <w:widowControl w:val="0"/>
              <w:spacing w:line="240" w:lineRule="exact"/>
              <w:rPr>
                <w:rFonts w:hint="default"/>
                <w:color w:val="auto"/>
              </w:rPr>
            </w:pPr>
            <w:r>
              <w:rPr>
                <w:color w:val="auto"/>
                <w:lang w:val="en-US"/>
              </w:rPr>
              <w:t>94</w:t>
            </w:r>
          </w:p>
        </w:tc>
        <w:tc>
          <w:tcPr>
            <w:tcW w:w="1108" w:type="pct"/>
            <w:tcBorders>
              <w:top w:val="single" w:color="000000" w:sz="4" w:space="0"/>
              <w:left w:val="single" w:color="000000" w:sz="4" w:space="0"/>
              <w:bottom w:val="single" w:color="000000" w:sz="4" w:space="0"/>
              <w:right w:val="single" w:color="000000" w:sz="4" w:space="0"/>
            </w:tcBorders>
            <w:vAlign w:val="center"/>
          </w:tcPr>
          <w:p w14:paraId="01571C8C">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65BD369">
            <w:pPr>
              <w:pStyle w:val="51"/>
              <w:widowControl w:val="0"/>
              <w:spacing w:line="240" w:lineRule="exact"/>
              <w:rPr>
                <w:rFonts w:hint="default"/>
                <w:color w:val="auto"/>
              </w:rPr>
            </w:pPr>
            <w:r>
              <w:rPr>
                <w:color w:val="auto"/>
                <w:lang w:val="en-US"/>
              </w:rPr>
              <w:t>1、DN100</w:t>
            </w:r>
          </w:p>
        </w:tc>
        <w:tc>
          <w:tcPr>
            <w:tcW w:w="348" w:type="pct"/>
            <w:tcBorders>
              <w:top w:val="single" w:color="000000" w:sz="4" w:space="0"/>
              <w:left w:val="single" w:color="000000" w:sz="4" w:space="0"/>
              <w:bottom w:val="single" w:color="000000" w:sz="4" w:space="0"/>
              <w:right w:val="single" w:color="000000" w:sz="4" w:space="0"/>
            </w:tcBorders>
            <w:vAlign w:val="center"/>
          </w:tcPr>
          <w:p w14:paraId="5443D886">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C85B521">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3EFB77B0">
            <w:pPr>
              <w:pStyle w:val="51"/>
              <w:widowControl w:val="0"/>
              <w:spacing w:line="240" w:lineRule="exact"/>
              <w:rPr>
                <w:rFonts w:hint="default"/>
                <w:color w:val="auto"/>
              </w:rPr>
            </w:pPr>
          </w:p>
        </w:tc>
      </w:tr>
      <w:tr w14:paraId="22D3CD4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E1601A8">
            <w:pPr>
              <w:pStyle w:val="51"/>
              <w:widowControl w:val="0"/>
              <w:spacing w:line="240" w:lineRule="exact"/>
              <w:rPr>
                <w:rFonts w:hint="default"/>
                <w:color w:val="auto"/>
              </w:rPr>
            </w:pPr>
            <w:r>
              <w:rPr>
                <w:color w:val="auto"/>
                <w:lang w:val="en-US"/>
              </w:rPr>
              <w:t>95</w:t>
            </w:r>
          </w:p>
        </w:tc>
        <w:tc>
          <w:tcPr>
            <w:tcW w:w="1108" w:type="pct"/>
            <w:tcBorders>
              <w:top w:val="single" w:color="000000" w:sz="4" w:space="0"/>
              <w:left w:val="single" w:color="000000" w:sz="4" w:space="0"/>
              <w:bottom w:val="single" w:color="000000" w:sz="4" w:space="0"/>
              <w:right w:val="single" w:color="000000" w:sz="4" w:space="0"/>
            </w:tcBorders>
            <w:vAlign w:val="center"/>
          </w:tcPr>
          <w:p w14:paraId="185048CF">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47C5C0DF">
            <w:pPr>
              <w:pStyle w:val="51"/>
              <w:widowControl w:val="0"/>
              <w:spacing w:line="240" w:lineRule="exact"/>
              <w:rPr>
                <w:rFonts w:hint="default"/>
                <w:color w:val="auto"/>
              </w:rPr>
            </w:pPr>
            <w:r>
              <w:rPr>
                <w:color w:val="auto"/>
                <w:lang w:val="en-US"/>
              </w:rPr>
              <w:t>1、DN150</w:t>
            </w:r>
          </w:p>
        </w:tc>
        <w:tc>
          <w:tcPr>
            <w:tcW w:w="348" w:type="pct"/>
            <w:tcBorders>
              <w:top w:val="single" w:color="000000" w:sz="4" w:space="0"/>
              <w:left w:val="single" w:color="000000" w:sz="4" w:space="0"/>
              <w:bottom w:val="single" w:color="000000" w:sz="4" w:space="0"/>
              <w:right w:val="single" w:color="000000" w:sz="4" w:space="0"/>
            </w:tcBorders>
            <w:vAlign w:val="center"/>
          </w:tcPr>
          <w:p w14:paraId="4DC3ED12">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A1E6F5C">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415C7BE7">
            <w:pPr>
              <w:pStyle w:val="51"/>
              <w:widowControl w:val="0"/>
              <w:spacing w:line="240" w:lineRule="exact"/>
              <w:rPr>
                <w:rFonts w:hint="default"/>
                <w:color w:val="auto"/>
              </w:rPr>
            </w:pPr>
          </w:p>
        </w:tc>
      </w:tr>
      <w:tr w14:paraId="36D5D54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D4D2E35">
            <w:pPr>
              <w:pStyle w:val="51"/>
              <w:widowControl w:val="0"/>
              <w:spacing w:line="240" w:lineRule="exact"/>
              <w:rPr>
                <w:rFonts w:hint="default"/>
                <w:color w:val="auto"/>
              </w:rPr>
            </w:pPr>
            <w:r>
              <w:rPr>
                <w:color w:val="auto"/>
                <w:lang w:val="en-US"/>
              </w:rPr>
              <w:t>96</w:t>
            </w:r>
          </w:p>
        </w:tc>
        <w:tc>
          <w:tcPr>
            <w:tcW w:w="1108" w:type="pct"/>
            <w:tcBorders>
              <w:top w:val="single" w:color="000000" w:sz="4" w:space="0"/>
              <w:left w:val="single" w:color="000000" w:sz="4" w:space="0"/>
              <w:bottom w:val="single" w:color="000000" w:sz="4" w:space="0"/>
              <w:right w:val="single" w:color="000000" w:sz="4" w:space="0"/>
            </w:tcBorders>
            <w:vAlign w:val="center"/>
          </w:tcPr>
          <w:p w14:paraId="07836D5A">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702B8235">
            <w:pPr>
              <w:pStyle w:val="51"/>
              <w:widowControl w:val="0"/>
              <w:spacing w:line="240" w:lineRule="exact"/>
              <w:rPr>
                <w:rFonts w:hint="default"/>
                <w:color w:val="auto"/>
              </w:rPr>
            </w:pPr>
            <w:r>
              <w:rPr>
                <w:color w:val="auto"/>
                <w:lang w:val="en-US"/>
              </w:rPr>
              <w:t>1、DN250</w:t>
            </w:r>
          </w:p>
        </w:tc>
        <w:tc>
          <w:tcPr>
            <w:tcW w:w="348" w:type="pct"/>
            <w:tcBorders>
              <w:top w:val="single" w:color="000000" w:sz="4" w:space="0"/>
              <w:left w:val="single" w:color="000000" w:sz="4" w:space="0"/>
              <w:bottom w:val="single" w:color="000000" w:sz="4" w:space="0"/>
              <w:right w:val="single" w:color="000000" w:sz="4" w:space="0"/>
            </w:tcBorders>
            <w:vAlign w:val="center"/>
          </w:tcPr>
          <w:p w14:paraId="57372BA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25F19922">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441B23A1">
            <w:pPr>
              <w:pStyle w:val="51"/>
              <w:widowControl w:val="0"/>
              <w:spacing w:line="240" w:lineRule="exact"/>
              <w:rPr>
                <w:rFonts w:hint="default"/>
                <w:color w:val="auto"/>
              </w:rPr>
            </w:pPr>
          </w:p>
        </w:tc>
      </w:tr>
      <w:tr w14:paraId="0F9FDBA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814CD02">
            <w:pPr>
              <w:pStyle w:val="51"/>
              <w:widowControl w:val="0"/>
              <w:spacing w:line="240" w:lineRule="exact"/>
              <w:rPr>
                <w:rFonts w:hint="default"/>
                <w:color w:val="auto"/>
              </w:rPr>
            </w:pPr>
            <w:r>
              <w:rPr>
                <w:color w:val="auto"/>
                <w:lang w:val="en-US"/>
              </w:rPr>
              <w:t>97</w:t>
            </w:r>
          </w:p>
        </w:tc>
        <w:tc>
          <w:tcPr>
            <w:tcW w:w="1108" w:type="pct"/>
            <w:tcBorders>
              <w:top w:val="single" w:color="000000" w:sz="4" w:space="0"/>
              <w:left w:val="single" w:color="000000" w:sz="4" w:space="0"/>
              <w:bottom w:val="single" w:color="000000" w:sz="4" w:space="0"/>
              <w:right w:val="single" w:color="000000" w:sz="4" w:space="0"/>
            </w:tcBorders>
            <w:vAlign w:val="center"/>
          </w:tcPr>
          <w:p w14:paraId="0141AE2C">
            <w:pPr>
              <w:pStyle w:val="51"/>
              <w:widowControl w:val="0"/>
              <w:spacing w:line="240" w:lineRule="exact"/>
              <w:rPr>
                <w:rFonts w:hint="default"/>
                <w:color w:val="auto"/>
              </w:rPr>
            </w:pPr>
            <w:r>
              <w:rPr>
                <w:color w:val="auto"/>
                <w:lang w:val="en-US"/>
              </w:rPr>
              <w:t>止回阀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E4C8D27">
            <w:pPr>
              <w:pStyle w:val="51"/>
              <w:widowControl w:val="0"/>
              <w:spacing w:line="240" w:lineRule="exact"/>
              <w:rPr>
                <w:rFonts w:hint="default"/>
                <w:color w:val="auto"/>
              </w:rPr>
            </w:pPr>
            <w:r>
              <w:rPr>
                <w:color w:val="auto"/>
                <w:lang w:val="en-US"/>
              </w:rPr>
              <w:t>1、DN300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58CA17C7">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473112B">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217A4429">
            <w:pPr>
              <w:pStyle w:val="51"/>
              <w:widowControl w:val="0"/>
              <w:spacing w:line="240" w:lineRule="exact"/>
              <w:rPr>
                <w:rFonts w:hint="default"/>
                <w:color w:val="auto"/>
              </w:rPr>
            </w:pPr>
          </w:p>
        </w:tc>
      </w:tr>
      <w:tr w14:paraId="0001719C">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1A48C298">
            <w:pPr>
              <w:pStyle w:val="51"/>
              <w:widowControl w:val="0"/>
              <w:spacing w:line="240" w:lineRule="exact"/>
              <w:rPr>
                <w:rFonts w:hint="default"/>
                <w:color w:val="auto"/>
              </w:rPr>
            </w:pPr>
            <w:r>
              <w:rPr>
                <w:color w:val="auto"/>
                <w:lang w:val="en-US"/>
              </w:rPr>
              <w:t>98</w:t>
            </w:r>
          </w:p>
        </w:tc>
        <w:tc>
          <w:tcPr>
            <w:tcW w:w="1108" w:type="pct"/>
            <w:tcBorders>
              <w:top w:val="single" w:color="000000" w:sz="4" w:space="0"/>
              <w:left w:val="single" w:color="000000" w:sz="4" w:space="0"/>
              <w:bottom w:val="single" w:color="000000" w:sz="4" w:space="0"/>
              <w:right w:val="single" w:color="000000" w:sz="4" w:space="0"/>
            </w:tcBorders>
            <w:vAlign w:val="center"/>
          </w:tcPr>
          <w:p w14:paraId="32E1282F">
            <w:pPr>
              <w:pStyle w:val="51"/>
              <w:widowControl w:val="0"/>
              <w:spacing w:line="240" w:lineRule="exact"/>
              <w:rPr>
                <w:rFonts w:hint="default"/>
                <w:color w:val="auto"/>
              </w:rPr>
            </w:pPr>
            <w:r>
              <w:rPr>
                <w:color w:val="auto"/>
                <w:lang w:val="en-US"/>
              </w:rPr>
              <w:t>自力式压差旁通阀</w:t>
            </w:r>
          </w:p>
        </w:tc>
        <w:tc>
          <w:tcPr>
            <w:tcW w:w="1783" w:type="pct"/>
            <w:tcBorders>
              <w:top w:val="single" w:color="000000" w:sz="4" w:space="0"/>
              <w:left w:val="single" w:color="000000" w:sz="4" w:space="0"/>
              <w:bottom w:val="single" w:color="000000" w:sz="4" w:space="0"/>
              <w:right w:val="single" w:color="000000" w:sz="4" w:space="0"/>
            </w:tcBorders>
            <w:vAlign w:val="center"/>
          </w:tcPr>
          <w:p w14:paraId="04A9CC14">
            <w:pPr>
              <w:pStyle w:val="51"/>
              <w:widowControl w:val="0"/>
              <w:spacing w:line="240" w:lineRule="exact"/>
              <w:rPr>
                <w:rFonts w:hint="default"/>
                <w:color w:val="auto"/>
              </w:rPr>
            </w:pPr>
            <w:r>
              <w:rPr>
                <w:color w:val="auto"/>
                <w:lang w:val="en-US"/>
              </w:rPr>
              <w:t>1、DN200</w:t>
            </w:r>
          </w:p>
        </w:tc>
        <w:tc>
          <w:tcPr>
            <w:tcW w:w="348" w:type="pct"/>
            <w:tcBorders>
              <w:top w:val="single" w:color="000000" w:sz="4" w:space="0"/>
              <w:left w:val="single" w:color="000000" w:sz="4" w:space="0"/>
              <w:bottom w:val="single" w:color="000000" w:sz="4" w:space="0"/>
              <w:right w:val="single" w:color="000000" w:sz="4" w:space="0"/>
            </w:tcBorders>
            <w:vAlign w:val="center"/>
          </w:tcPr>
          <w:p w14:paraId="36C426D7">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4C028A0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C01E4FB">
            <w:pPr>
              <w:pStyle w:val="51"/>
              <w:widowControl w:val="0"/>
              <w:spacing w:line="240" w:lineRule="exact"/>
              <w:rPr>
                <w:rFonts w:hint="default"/>
                <w:color w:val="auto"/>
              </w:rPr>
            </w:pPr>
          </w:p>
        </w:tc>
      </w:tr>
      <w:tr w14:paraId="28E2324F">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01280AE">
            <w:pPr>
              <w:pStyle w:val="51"/>
              <w:widowControl w:val="0"/>
              <w:spacing w:line="240" w:lineRule="exact"/>
              <w:rPr>
                <w:rFonts w:hint="default"/>
                <w:color w:val="auto"/>
              </w:rPr>
            </w:pPr>
            <w:r>
              <w:rPr>
                <w:color w:val="auto"/>
                <w:lang w:val="en-US"/>
              </w:rPr>
              <w:t>99</w:t>
            </w:r>
          </w:p>
        </w:tc>
        <w:tc>
          <w:tcPr>
            <w:tcW w:w="1108" w:type="pct"/>
            <w:tcBorders>
              <w:top w:val="single" w:color="000000" w:sz="4" w:space="0"/>
              <w:left w:val="single" w:color="000000" w:sz="4" w:space="0"/>
              <w:bottom w:val="single" w:color="000000" w:sz="4" w:space="0"/>
              <w:right w:val="single" w:color="000000" w:sz="4" w:space="0"/>
            </w:tcBorders>
            <w:vAlign w:val="center"/>
          </w:tcPr>
          <w:p w14:paraId="73CB9CB3">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4B12FF07">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3767BB9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83AFA95">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34D3BB4A">
            <w:pPr>
              <w:pStyle w:val="51"/>
              <w:widowControl w:val="0"/>
              <w:spacing w:line="240" w:lineRule="exact"/>
              <w:rPr>
                <w:rFonts w:hint="default"/>
                <w:color w:val="auto"/>
              </w:rPr>
            </w:pPr>
          </w:p>
        </w:tc>
      </w:tr>
      <w:tr w14:paraId="1743F00D">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DAB9027">
            <w:pPr>
              <w:pStyle w:val="51"/>
              <w:widowControl w:val="0"/>
              <w:spacing w:line="240" w:lineRule="exact"/>
              <w:rPr>
                <w:rFonts w:hint="default"/>
                <w:color w:val="auto"/>
              </w:rPr>
            </w:pPr>
            <w:r>
              <w:rPr>
                <w:color w:val="auto"/>
                <w:lang w:val="en-US"/>
              </w:rPr>
              <w:t>100</w:t>
            </w:r>
          </w:p>
        </w:tc>
        <w:tc>
          <w:tcPr>
            <w:tcW w:w="1108" w:type="pct"/>
            <w:tcBorders>
              <w:top w:val="single" w:color="000000" w:sz="4" w:space="0"/>
              <w:left w:val="single" w:color="000000" w:sz="4" w:space="0"/>
              <w:bottom w:val="single" w:color="000000" w:sz="4" w:space="0"/>
              <w:right w:val="single" w:color="000000" w:sz="4" w:space="0"/>
            </w:tcBorders>
            <w:vAlign w:val="center"/>
          </w:tcPr>
          <w:p w14:paraId="2955204C">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4019B0AA">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38966FA2">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F1C91C6">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1C692F58">
            <w:pPr>
              <w:pStyle w:val="51"/>
              <w:widowControl w:val="0"/>
              <w:spacing w:line="240" w:lineRule="exact"/>
              <w:rPr>
                <w:rFonts w:hint="default"/>
                <w:color w:val="auto"/>
              </w:rPr>
            </w:pPr>
          </w:p>
        </w:tc>
      </w:tr>
      <w:tr w14:paraId="2E94CC79">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5D77C35">
            <w:pPr>
              <w:pStyle w:val="51"/>
              <w:widowControl w:val="0"/>
              <w:spacing w:line="240" w:lineRule="exact"/>
              <w:rPr>
                <w:rFonts w:hint="default"/>
                <w:color w:val="auto"/>
              </w:rPr>
            </w:pPr>
            <w:r>
              <w:rPr>
                <w:color w:val="auto"/>
                <w:lang w:val="en-US"/>
              </w:rPr>
              <w:t>101</w:t>
            </w:r>
          </w:p>
        </w:tc>
        <w:tc>
          <w:tcPr>
            <w:tcW w:w="1108" w:type="pct"/>
            <w:tcBorders>
              <w:top w:val="single" w:color="000000" w:sz="4" w:space="0"/>
              <w:left w:val="single" w:color="000000" w:sz="4" w:space="0"/>
              <w:bottom w:val="single" w:color="000000" w:sz="4" w:space="0"/>
              <w:right w:val="single" w:color="000000" w:sz="4" w:space="0"/>
            </w:tcBorders>
            <w:vAlign w:val="center"/>
          </w:tcPr>
          <w:p w14:paraId="0DA919CD">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2D9658F1">
            <w:pPr>
              <w:pStyle w:val="51"/>
              <w:widowControl w:val="0"/>
              <w:spacing w:line="240" w:lineRule="exact"/>
              <w:rPr>
                <w:rFonts w:hint="default"/>
                <w:color w:val="auto"/>
              </w:rPr>
            </w:pPr>
            <w:r>
              <w:rPr>
                <w:color w:val="auto"/>
                <w:lang w:val="en-US"/>
              </w:rPr>
              <w:t>1、DN65</w:t>
            </w:r>
          </w:p>
        </w:tc>
        <w:tc>
          <w:tcPr>
            <w:tcW w:w="348" w:type="pct"/>
            <w:tcBorders>
              <w:top w:val="single" w:color="000000" w:sz="4" w:space="0"/>
              <w:left w:val="single" w:color="000000" w:sz="4" w:space="0"/>
              <w:bottom w:val="single" w:color="000000" w:sz="4" w:space="0"/>
              <w:right w:val="single" w:color="000000" w:sz="4" w:space="0"/>
            </w:tcBorders>
            <w:vAlign w:val="center"/>
          </w:tcPr>
          <w:p w14:paraId="21BB73A0">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3897A5E">
            <w:pPr>
              <w:pStyle w:val="51"/>
              <w:widowControl w:val="0"/>
              <w:spacing w:line="240" w:lineRule="exact"/>
              <w:rPr>
                <w:rFonts w:hint="default"/>
                <w:color w:val="auto"/>
              </w:rPr>
            </w:pPr>
            <w:r>
              <w:rPr>
                <w:color w:val="auto"/>
                <w:lang w:val="en-US"/>
              </w:rPr>
              <w:t>6</w:t>
            </w:r>
          </w:p>
        </w:tc>
        <w:tc>
          <w:tcPr>
            <w:tcW w:w="1071" w:type="pct"/>
            <w:tcBorders>
              <w:top w:val="single" w:color="000000" w:sz="4" w:space="0"/>
              <w:left w:val="single" w:color="000000" w:sz="4" w:space="0"/>
              <w:bottom w:val="single" w:color="000000" w:sz="4" w:space="0"/>
              <w:right w:val="single" w:color="000000" w:sz="4" w:space="0"/>
            </w:tcBorders>
            <w:vAlign w:val="center"/>
          </w:tcPr>
          <w:p w14:paraId="50D65BAA">
            <w:pPr>
              <w:pStyle w:val="51"/>
              <w:widowControl w:val="0"/>
              <w:spacing w:line="240" w:lineRule="exact"/>
              <w:rPr>
                <w:rFonts w:hint="default"/>
                <w:color w:val="auto"/>
              </w:rPr>
            </w:pPr>
          </w:p>
        </w:tc>
      </w:tr>
      <w:tr w14:paraId="371D1EA2">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13B97F3">
            <w:pPr>
              <w:pStyle w:val="51"/>
              <w:widowControl w:val="0"/>
              <w:spacing w:line="240" w:lineRule="exact"/>
              <w:rPr>
                <w:rFonts w:hint="default"/>
                <w:color w:val="auto"/>
              </w:rPr>
            </w:pPr>
            <w:r>
              <w:rPr>
                <w:color w:val="auto"/>
                <w:lang w:val="en-US"/>
              </w:rPr>
              <w:t>102</w:t>
            </w:r>
          </w:p>
        </w:tc>
        <w:tc>
          <w:tcPr>
            <w:tcW w:w="1108" w:type="pct"/>
            <w:tcBorders>
              <w:top w:val="single" w:color="000000" w:sz="4" w:space="0"/>
              <w:left w:val="single" w:color="000000" w:sz="4" w:space="0"/>
              <w:bottom w:val="single" w:color="000000" w:sz="4" w:space="0"/>
              <w:right w:val="single" w:color="000000" w:sz="4" w:space="0"/>
            </w:tcBorders>
            <w:vAlign w:val="center"/>
          </w:tcPr>
          <w:p w14:paraId="7674B4F7">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59F0A830">
            <w:pPr>
              <w:pStyle w:val="51"/>
              <w:widowControl w:val="0"/>
              <w:spacing w:line="240" w:lineRule="exact"/>
              <w:rPr>
                <w:rFonts w:hint="default"/>
                <w:color w:val="auto"/>
              </w:rPr>
            </w:pPr>
            <w:r>
              <w:rPr>
                <w:color w:val="auto"/>
                <w:lang w:val="en-US"/>
              </w:rPr>
              <w:t>1、DN100</w:t>
            </w:r>
          </w:p>
        </w:tc>
        <w:tc>
          <w:tcPr>
            <w:tcW w:w="348" w:type="pct"/>
            <w:tcBorders>
              <w:top w:val="single" w:color="000000" w:sz="4" w:space="0"/>
              <w:left w:val="single" w:color="000000" w:sz="4" w:space="0"/>
              <w:bottom w:val="single" w:color="000000" w:sz="4" w:space="0"/>
              <w:right w:val="single" w:color="000000" w:sz="4" w:space="0"/>
            </w:tcBorders>
            <w:vAlign w:val="center"/>
          </w:tcPr>
          <w:p w14:paraId="4CA71798">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6D4ACAC">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285D1819">
            <w:pPr>
              <w:pStyle w:val="51"/>
              <w:widowControl w:val="0"/>
              <w:spacing w:line="240" w:lineRule="exact"/>
              <w:rPr>
                <w:rFonts w:hint="default"/>
                <w:color w:val="auto"/>
              </w:rPr>
            </w:pPr>
          </w:p>
        </w:tc>
      </w:tr>
      <w:tr w14:paraId="32D96AF0">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675AD35">
            <w:pPr>
              <w:pStyle w:val="51"/>
              <w:widowControl w:val="0"/>
              <w:spacing w:line="240" w:lineRule="exact"/>
              <w:rPr>
                <w:rFonts w:hint="default"/>
                <w:color w:val="auto"/>
              </w:rPr>
            </w:pPr>
            <w:r>
              <w:rPr>
                <w:color w:val="auto"/>
                <w:lang w:val="en-US"/>
              </w:rPr>
              <w:t>103</w:t>
            </w:r>
          </w:p>
        </w:tc>
        <w:tc>
          <w:tcPr>
            <w:tcW w:w="1108" w:type="pct"/>
            <w:tcBorders>
              <w:top w:val="single" w:color="000000" w:sz="4" w:space="0"/>
              <w:left w:val="single" w:color="000000" w:sz="4" w:space="0"/>
              <w:bottom w:val="single" w:color="000000" w:sz="4" w:space="0"/>
              <w:right w:val="single" w:color="000000" w:sz="4" w:space="0"/>
            </w:tcBorders>
            <w:vAlign w:val="center"/>
          </w:tcPr>
          <w:p w14:paraId="4CEADE90">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40614670">
            <w:pPr>
              <w:pStyle w:val="51"/>
              <w:widowControl w:val="0"/>
              <w:spacing w:line="240" w:lineRule="exact"/>
              <w:rPr>
                <w:rFonts w:hint="default"/>
                <w:color w:val="auto"/>
              </w:rPr>
            </w:pPr>
            <w:r>
              <w:rPr>
                <w:color w:val="auto"/>
                <w:lang w:val="en-US"/>
              </w:rPr>
              <w:t>1、DN150</w:t>
            </w:r>
          </w:p>
        </w:tc>
        <w:tc>
          <w:tcPr>
            <w:tcW w:w="348" w:type="pct"/>
            <w:tcBorders>
              <w:top w:val="single" w:color="000000" w:sz="4" w:space="0"/>
              <w:left w:val="single" w:color="000000" w:sz="4" w:space="0"/>
              <w:bottom w:val="single" w:color="000000" w:sz="4" w:space="0"/>
              <w:right w:val="single" w:color="000000" w:sz="4" w:space="0"/>
            </w:tcBorders>
            <w:vAlign w:val="center"/>
          </w:tcPr>
          <w:p w14:paraId="1E86C198">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F05DDA3">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5DDB6D01">
            <w:pPr>
              <w:pStyle w:val="51"/>
              <w:widowControl w:val="0"/>
              <w:spacing w:line="240" w:lineRule="exact"/>
              <w:rPr>
                <w:rFonts w:hint="default"/>
                <w:color w:val="auto"/>
              </w:rPr>
            </w:pPr>
          </w:p>
        </w:tc>
      </w:tr>
      <w:tr w14:paraId="51C3C7D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C487B9F">
            <w:pPr>
              <w:pStyle w:val="51"/>
              <w:widowControl w:val="0"/>
              <w:spacing w:line="240" w:lineRule="exact"/>
              <w:rPr>
                <w:rFonts w:hint="default"/>
                <w:color w:val="auto"/>
              </w:rPr>
            </w:pPr>
            <w:r>
              <w:rPr>
                <w:color w:val="auto"/>
                <w:lang w:val="en-US"/>
              </w:rPr>
              <w:t>104</w:t>
            </w:r>
          </w:p>
        </w:tc>
        <w:tc>
          <w:tcPr>
            <w:tcW w:w="1108" w:type="pct"/>
            <w:tcBorders>
              <w:top w:val="single" w:color="000000" w:sz="4" w:space="0"/>
              <w:left w:val="single" w:color="000000" w:sz="4" w:space="0"/>
              <w:bottom w:val="single" w:color="000000" w:sz="4" w:space="0"/>
              <w:right w:val="single" w:color="000000" w:sz="4" w:space="0"/>
            </w:tcBorders>
            <w:vAlign w:val="center"/>
          </w:tcPr>
          <w:p w14:paraId="1EFCB083">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50E62C23">
            <w:pPr>
              <w:pStyle w:val="51"/>
              <w:widowControl w:val="0"/>
              <w:spacing w:line="240" w:lineRule="exact"/>
              <w:rPr>
                <w:rFonts w:hint="default"/>
                <w:color w:val="auto"/>
              </w:rPr>
            </w:pPr>
            <w:r>
              <w:rPr>
                <w:color w:val="auto"/>
                <w:lang w:val="en-US"/>
              </w:rPr>
              <w:t>1、DN250</w:t>
            </w:r>
          </w:p>
        </w:tc>
        <w:tc>
          <w:tcPr>
            <w:tcW w:w="348" w:type="pct"/>
            <w:tcBorders>
              <w:top w:val="single" w:color="000000" w:sz="4" w:space="0"/>
              <w:left w:val="single" w:color="000000" w:sz="4" w:space="0"/>
              <w:bottom w:val="single" w:color="000000" w:sz="4" w:space="0"/>
              <w:right w:val="single" w:color="000000" w:sz="4" w:space="0"/>
            </w:tcBorders>
            <w:vAlign w:val="center"/>
          </w:tcPr>
          <w:p w14:paraId="63E7F38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3B428B84">
            <w:pPr>
              <w:pStyle w:val="51"/>
              <w:widowControl w:val="0"/>
              <w:spacing w:line="240" w:lineRule="exact"/>
              <w:rPr>
                <w:rFonts w:hint="default"/>
                <w:color w:val="auto"/>
              </w:rPr>
            </w:pPr>
            <w:r>
              <w:rPr>
                <w:color w:val="auto"/>
                <w:lang w:val="en-US"/>
              </w:rPr>
              <w:t>10</w:t>
            </w:r>
          </w:p>
        </w:tc>
        <w:tc>
          <w:tcPr>
            <w:tcW w:w="1071" w:type="pct"/>
            <w:tcBorders>
              <w:top w:val="single" w:color="000000" w:sz="4" w:space="0"/>
              <w:left w:val="single" w:color="000000" w:sz="4" w:space="0"/>
              <w:bottom w:val="single" w:color="000000" w:sz="4" w:space="0"/>
              <w:right w:val="single" w:color="000000" w:sz="4" w:space="0"/>
            </w:tcBorders>
            <w:vAlign w:val="center"/>
          </w:tcPr>
          <w:p w14:paraId="1E364418">
            <w:pPr>
              <w:pStyle w:val="51"/>
              <w:widowControl w:val="0"/>
              <w:spacing w:line="240" w:lineRule="exact"/>
              <w:rPr>
                <w:rFonts w:hint="default"/>
                <w:color w:val="auto"/>
              </w:rPr>
            </w:pPr>
          </w:p>
        </w:tc>
      </w:tr>
      <w:tr w14:paraId="0BAEC56A">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843A4DC">
            <w:pPr>
              <w:pStyle w:val="51"/>
              <w:widowControl w:val="0"/>
              <w:spacing w:line="240" w:lineRule="exact"/>
              <w:rPr>
                <w:rFonts w:hint="default"/>
                <w:color w:val="auto"/>
              </w:rPr>
            </w:pPr>
            <w:r>
              <w:rPr>
                <w:color w:val="auto"/>
                <w:lang w:val="en-US"/>
              </w:rPr>
              <w:t>105</w:t>
            </w:r>
          </w:p>
        </w:tc>
        <w:tc>
          <w:tcPr>
            <w:tcW w:w="1108" w:type="pct"/>
            <w:tcBorders>
              <w:top w:val="single" w:color="000000" w:sz="4" w:space="0"/>
              <w:left w:val="single" w:color="000000" w:sz="4" w:space="0"/>
              <w:bottom w:val="single" w:color="000000" w:sz="4" w:space="0"/>
              <w:right w:val="single" w:color="000000" w:sz="4" w:space="0"/>
            </w:tcBorders>
            <w:vAlign w:val="center"/>
          </w:tcPr>
          <w:p w14:paraId="3C1B4213">
            <w:pPr>
              <w:pStyle w:val="51"/>
              <w:widowControl w:val="0"/>
              <w:spacing w:line="240" w:lineRule="exact"/>
              <w:rPr>
                <w:rFonts w:hint="default"/>
                <w:color w:val="auto"/>
              </w:rPr>
            </w:pPr>
            <w:r>
              <w:rPr>
                <w:color w:val="auto"/>
                <w:lang w:val="en-US"/>
              </w:rPr>
              <w:t>橡胶软接头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6A47577D">
            <w:pPr>
              <w:pStyle w:val="51"/>
              <w:widowControl w:val="0"/>
              <w:spacing w:line="240" w:lineRule="exact"/>
              <w:rPr>
                <w:rFonts w:hint="default"/>
                <w:color w:val="auto"/>
              </w:rPr>
            </w:pPr>
            <w:r>
              <w:rPr>
                <w:color w:val="auto"/>
                <w:lang w:val="en-US"/>
              </w:rPr>
              <w:t>1、DN300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146646DC">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704A28E0">
            <w:pPr>
              <w:pStyle w:val="51"/>
              <w:widowControl w:val="0"/>
              <w:spacing w:line="240" w:lineRule="exact"/>
              <w:rPr>
                <w:rFonts w:hint="default"/>
                <w:color w:val="auto"/>
              </w:rPr>
            </w:pPr>
            <w:r>
              <w:rPr>
                <w:color w:val="auto"/>
                <w:lang w:val="en-US"/>
              </w:rPr>
              <w:t>8</w:t>
            </w:r>
          </w:p>
        </w:tc>
        <w:tc>
          <w:tcPr>
            <w:tcW w:w="1071" w:type="pct"/>
            <w:tcBorders>
              <w:top w:val="single" w:color="000000" w:sz="4" w:space="0"/>
              <w:left w:val="single" w:color="000000" w:sz="4" w:space="0"/>
              <w:bottom w:val="single" w:color="000000" w:sz="4" w:space="0"/>
              <w:right w:val="single" w:color="000000" w:sz="4" w:space="0"/>
            </w:tcBorders>
            <w:vAlign w:val="center"/>
          </w:tcPr>
          <w:p w14:paraId="6C8780C0">
            <w:pPr>
              <w:pStyle w:val="51"/>
              <w:widowControl w:val="0"/>
              <w:spacing w:line="240" w:lineRule="exact"/>
              <w:rPr>
                <w:rFonts w:hint="default"/>
                <w:color w:val="auto"/>
              </w:rPr>
            </w:pPr>
          </w:p>
        </w:tc>
      </w:tr>
      <w:tr w14:paraId="48CF8D67">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0EF808A">
            <w:pPr>
              <w:pStyle w:val="51"/>
              <w:widowControl w:val="0"/>
              <w:spacing w:line="240" w:lineRule="exact"/>
              <w:rPr>
                <w:rFonts w:hint="default"/>
                <w:color w:val="auto"/>
              </w:rPr>
            </w:pPr>
            <w:r>
              <w:rPr>
                <w:color w:val="auto"/>
                <w:lang w:val="en-US"/>
              </w:rPr>
              <w:t>106</w:t>
            </w:r>
          </w:p>
        </w:tc>
        <w:tc>
          <w:tcPr>
            <w:tcW w:w="1108" w:type="pct"/>
            <w:tcBorders>
              <w:top w:val="single" w:color="000000" w:sz="4" w:space="0"/>
              <w:left w:val="single" w:color="000000" w:sz="4" w:space="0"/>
              <w:bottom w:val="single" w:color="000000" w:sz="4" w:space="0"/>
              <w:right w:val="single" w:color="000000" w:sz="4" w:space="0"/>
            </w:tcBorders>
            <w:vAlign w:val="center"/>
          </w:tcPr>
          <w:p w14:paraId="046ED889">
            <w:pPr>
              <w:pStyle w:val="51"/>
              <w:widowControl w:val="0"/>
              <w:spacing w:line="240" w:lineRule="exact"/>
              <w:rPr>
                <w:rFonts w:hint="default"/>
                <w:color w:val="auto"/>
              </w:rPr>
            </w:pPr>
            <w:r>
              <w:rPr>
                <w:color w:val="auto"/>
                <w:lang w:val="en-US"/>
              </w:rPr>
              <w:t>不锈钢软接头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28E87866">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19156C9D">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F1CCA1A">
            <w:pPr>
              <w:pStyle w:val="51"/>
              <w:widowControl w:val="0"/>
              <w:spacing w:line="240" w:lineRule="exact"/>
              <w:rPr>
                <w:rFonts w:hint="default"/>
                <w:color w:val="auto"/>
              </w:rPr>
            </w:pPr>
            <w:r>
              <w:rPr>
                <w:color w:val="auto"/>
                <w:lang w:val="en-US"/>
              </w:rPr>
              <w:t>16</w:t>
            </w:r>
          </w:p>
        </w:tc>
        <w:tc>
          <w:tcPr>
            <w:tcW w:w="1071" w:type="pct"/>
            <w:tcBorders>
              <w:top w:val="single" w:color="000000" w:sz="4" w:space="0"/>
              <w:left w:val="single" w:color="000000" w:sz="4" w:space="0"/>
              <w:bottom w:val="single" w:color="000000" w:sz="4" w:space="0"/>
              <w:right w:val="single" w:color="000000" w:sz="4" w:space="0"/>
            </w:tcBorders>
            <w:vAlign w:val="center"/>
          </w:tcPr>
          <w:p w14:paraId="2D195916">
            <w:pPr>
              <w:pStyle w:val="51"/>
              <w:widowControl w:val="0"/>
              <w:spacing w:line="240" w:lineRule="exact"/>
              <w:rPr>
                <w:rFonts w:hint="default"/>
                <w:color w:val="auto"/>
              </w:rPr>
            </w:pPr>
          </w:p>
        </w:tc>
      </w:tr>
      <w:tr w14:paraId="34530565">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F37D704">
            <w:pPr>
              <w:pStyle w:val="51"/>
              <w:widowControl w:val="0"/>
              <w:spacing w:line="240" w:lineRule="exact"/>
              <w:rPr>
                <w:rFonts w:hint="default"/>
                <w:color w:val="auto"/>
              </w:rPr>
            </w:pPr>
            <w:r>
              <w:rPr>
                <w:color w:val="auto"/>
                <w:lang w:val="en-US"/>
              </w:rPr>
              <w:t>107</w:t>
            </w:r>
          </w:p>
        </w:tc>
        <w:tc>
          <w:tcPr>
            <w:tcW w:w="1108" w:type="pct"/>
            <w:tcBorders>
              <w:top w:val="single" w:color="000000" w:sz="4" w:space="0"/>
              <w:left w:val="single" w:color="000000" w:sz="4" w:space="0"/>
              <w:bottom w:val="single" w:color="000000" w:sz="4" w:space="0"/>
              <w:right w:val="single" w:color="000000" w:sz="4" w:space="0"/>
            </w:tcBorders>
            <w:vAlign w:val="center"/>
          </w:tcPr>
          <w:p w14:paraId="66FCA593">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5247819B">
            <w:pPr>
              <w:pStyle w:val="51"/>
              <w:widowControl w:val="0"/>
              <w:spacing w:line="240" w:lineRule="exact"/>
              <w:rPr>
                <w:rFonts w:hint="default"/>
                <w:color w:val="auto"/>
              </w:rPr>
            </w:pPr>
            <w:r>
              <w:rPr>
                <w:color w:val="auto"/>
                <w:lang w:val="en-US"/>
              </w:rPr>
              <w:t>1、DN40</w:t>
            </w:r>
          </w:p>
        </w:tc>
        <w:tc>
          <w:tcPr>
            <w:tcW w:w="348" w:type="pct"/>
            <w:tcBorders>
              <w:top w:val="single" w:color="000000" w:sz="4" w:space="0"/>
              <w:left w:val="single" w:color="000000" w:sz="4" w:space="0"/>
              <w:bottom w:val="single" w:color="000000" w:sz="4" w:space="0"/>
              <w:right w:val="single" w:color="000000" w:sz="4" w:space="0"/>
            </w:tcBorders>
            <w:vAlign w:val="center"/>
          </w:tcPr>
          <w:p w14:paraId="259854D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1B30FD33">
            <w:pPr>
              <w:pStyle w:val="51"/>
              <w:widowControl w:val="0"/>
              <w:spacing w:line="240" w:lineRule="exact"/>
              <w:rPr>
                <w:rFonts w:hint="default"/>
                <w:color w:val="auto"/>
              </w:rPr>
            </w:pPr>
            <w:r>
              <w:rPr>
                <w:color w:val="auto"/>
                <w:lang w:val="en-US"/>
              </w:rPr>
              <w:t>10</w:t>
            </w:r>
          </w:p>
        </w:tc>
        <w:tc>
          <w:tcPr>
            <w:tcW w:w="1071" w:type="pct"/>
            <w:tcBorders>
              <w:top w:val="single" w:color="000000" w:sz="4" w:space="0"/>
              <w:left w:val="single" w:color="000000" w:sz="4" w:space="0"/>
              <w:bottom w:val="single" w:color="000000" w:sz="4" w:space="0"/>
              <w:right w:val="single" w:color="000000" w:sz="4" w:space="0"/>
            </w:tcBorders>
            <w:vAlign w:val="center"/>
          </w:tcPr>
          <w:p w14:paraId="2C72B9E8">
            <w:pPr>
              <w:pStyle w:val="51"/>
              <w:widowControl w:val="0"/>
              <w:spacing w:line="240" w:lineRule="exact"/>
              <w:rPr>
                <w:rFonts w:hint="default"/>
                <w:color w:val="auto"/>
              </w:rPr>
            </w:pPr>
          </w:p>
        </w:tc>
      </w:tr>
      <w:tr w14:paraId="16E6CB61">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685BE31">
            <w:pPr>
              <w:pStyle w:val="51"/>
              <w:widowControl w:val="0"/>
              <w:spacing w:line="240" w:lineRule="exact"/>
              <w:rPr>
                <w:rFonts w:hint="default"/>
                <w:color w:val="auto"/>
              </w:rPr>
            </w:pPr>
            <w:r>
              <w:rPr>
                <w:color w:val="auto"/>
                <w:lang w:val="en-US"/>
              </w:rPr>
              <w:t>108</w:t>
            </w:r>
          </w:p>
        </w:tc>
        <w:tc>
          <w:tcPr>
            <w:tcW w:w="1108" w:type="pct"/>
            <w:tcBorders>
              <w:top w:val="single" w:color="000000" w:sz="4" w:space="0"/>
              <w:left w:val="single" w:color="000000" w:sz="4" w:space="0"/>
              <w:bottom w:val="single" w:color="000000" w:sz="4" w:space="0"/>
              <w:right w:val="single" w:color="000000" w:sz="4" w:space="0"/>
            </w:tcBorders>
            <w:vAlign w:val="center"/>
          </w:tcPr>
          <w:p w14:paraId="6A604624">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1DFBD6C0">
            <w:pPr>
              <w:pStyle w:val="51"/>
              <w:widowControl w:val="0"/>
              <w:spacing w:line="240" w:lineRule="exact"/>
              <w:rPr>
                <w:rFonts w:hint="default"/>
                <w:color w:val="auto"/>
              </w:rPr>
            </w:pPr>
            <w:r>
              <w:rPr>
                <w:color w:val="auto"/>
                <w:lang w:val="en-US"/>
              </w:rPr>
              <w:t>1、DN50</w:t>
            </w:r>
          </w:p>
        </w:tc>
        <w:tc>
          <w:tcPr>
            <w:tcW w:w="348" w:type="pct"/>
            <w:tcBorders>
              <w:top w:val="single" w:color="000000" w:sz="4" w:space="0"/>
              <w:left w:val="single" w:color="000000" w:sz="4" w:space="0"/>
              <w:bottom w:val="single" w:color="000000" w:sz="4" w:space="0"/>
              <w:right w:val="single" w:color="000000" w:sz="4" w:space="0"/>
            </w:tcBorders>
            <w:vAlign w:val="center"/>
          </w:tcPr>
          <w:p w14:paraId="28E509FB">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9D49ABE">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5052BDE5">
            <w:pPr>
              <w:pStyle w:val="51"/>
              <w:widowControl w:val="0"/>
              <w:spacing w:line="240" w:lineRule="exact"/>
              <w:rPr>
                <w:rFonts w:hint="default"/>
                <w:color w:val="auto"/>
              </w:rPr>
            </w:pPr>
          </w:p>
        </w:tc>
      </w:tr>
      <w:tr w14:paraId="205FA0E1">
        <w:tblPrEx>
          <w:tblCellMar>
            <w:top w:w="0" w:type="dxa"/>
            <w:left w:w="108" w:type="dxa"/>
            <w:bottom w:w="0" w:type="dxa"/>
            <w:right w:w="108" w:type="dxa"/>
          </w:tblCellMar>
        </w:tblPrEx>
        <w:trPr>
          <w:trHeight w:val="30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6071EA8">
            <w:pPr>
              <w:pStyle w:val="51"/>
              <w:widowControl w:val="0"/>
              <w:spacing w:line="240" w:lineRule="exact"/>
              <w:rPr>
                <w:rFonts w:hint="default"/>
                <w:color w:val="auto"/>
              </w:rPr>
            </w:pPr>
            <w:r>
              <w:rPr>
                <w:color w:val="auto"/>
                <w:lang w:val="en-US"/>
              </w:rPr>
              <w:t>109</w:t>
            </w:r>
          </w:p>
        </w:tc>
        <w:tc>
          <w:tcPr>
            <w:tcW w:w="1108" w:type="pct"/>
            <w:tcBorders>
              <w:top w:val="single" w:color="000000" w:sz="4" w:space="0"/>
              <w:left w:val="single" w:color="000000" w:sz="4" w:space="0"/>
              <w:bottom w:val="single" w:color="000000" w:sz="4" w:space="0"/>
              <w:right w:val="single" w:color="000000" w:sz="4" w:space="0"/>
            </w:tcBorders>
            <w:vAlign w:val="center"/>
          </w:tcPr>
          <w:p w14:paraId="33C162C6">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0B9739AE">
            <w:pPr>
              <w:pStyle w:val="51"/>
              <w:widowControl w:val="0"/>
              <w:spacing w:line="240" w:lineRule="exact"/>
              <w:rPr>
                <w:rFonts w:hint="default"/>
                <w:color w:val="auto"/>
              </w:rPr>
            </w:pPr>
            <w:r>
              <w:rPr>
                <w:color w:val="auto"/>
                <w:lang w:val="en-US"/>
              </w:rPr>
              <w:t>1、DN65</w:t>
            </w:r>
          </w:p>
        </w:tc>
        <w:tc>
          <w:tcPr>
            <w:tcW w:w="348" w:type="pct"/>
            <w:tcBorders>
              <w:top w:val="single" w:color="000000" w:sz="4" w:space="0"/>
              <w:left w:val="single" w:color="000000" w:sz="4" w:space="0"/>
              <w:bottom w:val="single" w:color="000000" w:sz="4" w:space="0"/>
              <w:right w:val="single" w:color="000000" w:sz="4" w:space="0"/>
            </w:tcBorders>
            <w:vAlign w:val="center"/>
          </w:tcPr>
          <w:p w14:paraId="16AFD0D9">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B49AA4D">
            <w:pPr>
              <w:pStyle w:val="51"/>
              <w:widowControl w:val="0"/>
              <w:spacing w:line="240" w:lineRule="exact"/>
              <w:rPr>
                <w:rFonts w:hint="default"/>
                <w:color w:val="auto"/>
              </w:rPr>
            </w:pPr>
            <w:r>
              <w:rPr>
                <w:color w:val="auto"/>
                <w:lang w:val="en-US"/>
              </w:rPr>
              <w:t>3</w:t>
            </w:r>
          </w:p>
        </w:tc>
        <w:tc>
          <w:tcPr>
            <w:tcW w:w="1071" w:type="pct"/>
            <w:tcBorders>
              <w:top w:val="single" w:color="000000" w:sz="4" w:space="0"/>
              <w:left w:val="single" w:color="000000" w:sz="4" w:space="0"/>
              <w:bottom w:val="single" w:color="000000" w:sz="4" w:space="0"/>
              <w:right w:val="single" w:color="000000" w:sz="4" w:space="0"/>
            </w:tcBorders>
            <w:vAlign w:val="center"/>
          </w:tcPr>
          <w:p w14:paraId="42CC34E0">
            <w:pPr>
              <w:pStyle w:val="51"/>
              <w:widowControl w:val="0"/>
              <w:spacing w:line="240" w:lineRule="exact"/>
              <w:rPr>
                <w:rFonts w:hint="default"/>
                <w:color w:val="auto"/>
              </w:rPr>
            </w:pPr>
          </w:p>
        </w:tc>
      </w:tr>
      <w:tr w14:paraId="5C606FB6">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7D3798F">
            <w:pPr>
              <w:pStyle w:val="51"/>
              <w:widowControl w:val="0"/>
              <w:spacing w:line="240" w:lineRule="exact"/>
              <w:rPr>
                <w:rFonts w:hint="default"/>
                <w:color w:val="auto"/>
              </w:rPr>
            </w:pPr>
            <w:r>
              <w:rPr>
                <w:color w:val="auto"/>
                <w:lang w:val="en-US"/>
              </w:rPr>
              <w:t>110</w:t>
            </w:r>
          </w:p>
        </w:tc>
        <w:tc>
          <w:tcPr>
            <w:tcW w:w="1108" w:type="pct"/>
            <w:tcBorders>
              <w:top w:val="single" w:color="000000" w:sz="4" w:space="0"/>
              <w:left w:val="single" w:color="000000" w:sz="4" w:space="0"/>
              <w:bottom w:val="single" w:color="000000" w:sz="4" w:space="0"/>
              <w:right w:val="single" w:color="000000" w:sz="4" w:space="0"/>
            </w:tcBorders>
            <w:vAlign w:val="center"/>
          </w:tcPr>
          <w:p w14:paraId="327E4FD1">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0CB1B3A5">
            <w:pPr>
              <w:pStyle w:val="51"/>
              <w:widowControl w:val="0"/>
              <w:spacing w:line="240" w:lineRule="exact"/>
              <w:rPr>
                <w:rFonts w:hint="default"/>
                <w:color w:val="auto"/>
              </w:rPr>
            </w:pPr>
            <w:r>
              <w:rPr>
                <w:color w:val="auto"/>
                <w:lang w:val="en-US"/>
              </w:rPr>
              <w:t>1、DN100</w:t>
            </w:r>
          </w:p>
        </w:tc>
        <w:tc>
          <w:tcPr>
            <w:tcW w:w="348" w:type="pct"/>
            <w:tcBorders>
              <w:top w:val="single" w:color="000000" w:sz="4" w:space="0"/>
              <w:left w:val="single" w:color="000000" w:sz="4" w:space="0"/>
              <w:bottom w:val="single" w:color="000000" w:sz="4" w:space="0"/>
              <w:right w:val="single" w:color="000000" w:sz="4" w:space="0"/>
            </w:tcBorders>
            <w:vAlign w:val="center"/>
          </w:tcPr>
          <w:p w14:paraId="1F34879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118E745">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091AEC44">
            <w:pPr>
              <w:pStyle w:val="51"/>
              <w:widowControl w:val="0"/>
              <w:spacing w:line="240" w:lineRule="exact"/>
              <w:rPr>
                <w:rFonts w:hint="default"/>
                <w:color w:val="auto"/>
              </w:rPr>
            </w:pPr>
          </w:p>
        </w:tc>
      </w:tr>
      <w:tr w14:paraId="553E151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2612876">
            <w:pPr>
              <w:pStyle w:val="51"/>
              <w:widowControl w:val="0"/>
              <w:spacing w:line="240" w:lineRule="exact"/>
              <w:rPr>
                <w:rFonts w:hint="default"/>
                <w:color w:val="auto"/>
              </w:rPr>
            </w:pPr>
            <w:r>
              <w:rPr>
                <w:color w:val="auto"/>
                <w:lang w:val="en-US"/>
              </w:rPr>
              <w:t>111</w:t>
            </w:r>
          </w:p>
        </w:tc>
        <w:tc>
          <w:tcPr>
            <w:tcW w:w="1108" w:type="pct"/>
            <w:tcBorders>
              <w:top w:val="single" w:color="000000" w:sz="4" w:space="0"/>
              <w:left w:val="single" w:color="000000" w:sz="4" w:space="0"/>
              <w:bottom w:val="single" w:color="000000" w:sz="4" w:space="0"/>
              <w:right w:val="single" w:color="000000" w:sz="4" w:space="0"/>
            </w:tcBorders>
            <w:vAlign w:val="center"/>
          </w:tcPr>
          <w:p w14:paraId="29C13A59">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592A4950">
            <w:pPr>
              <w:pStyle w:val="51"/>
              <w:widowControl w:val="0"/>
              <w:spacing w:line="240" w:lineRule="exact"/>
              <w:rPr>
                <w:rFonts w:hint="default"/>
                <w:color w:val="auto"/>
              </w:rPr>
            </w:pPr>
            <w:r>
              <w:rPr>
                <w:color w:val="auto"/>
                <w:lang w:val="en-US"/>
              </w:rPr>
              <w:t>1、DN150</w:t>
            </w:r>
          </w:p>
        </w:tc>
        <w:tc>
          <w:tcPr>
            <w:tcW w:w="348" w:type="pct"/>
            <w:tcBorders>
              <w:top w:val="single" w:color="000000" w:sz="4" w:space="0"/>
              <w:left w:val="single" w:color="000000" w:sz="4" w:space="0"/>
              <w:bottom w:val="single" w:color="000000" w:sz="4" w:space="0"/>
              <w:right w:val="single" w:color="000000" w:sz="4" w:space="0"/>
            </w:tcBorders>
            <w:vAlign w:val="center"/>
          </w:tcPr>
          <w:p w14:paraId="2C035F1D">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58476AF1">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16EA64A3">
            <w:pPr>
              <w:pStyle w:val="51"/>
              <w:widowControl w:val="0"/>
              <w:spacing w:line="240" w:lineRule="exact"/>
              <w:rPr>
                <w:rFonts w:hint="default"/>
                <w:color w:val="auto"/>
              </w:rPr>
            </w:pPr>
          </w:p>
        </w:tc>
      </w:tr>
      <w:tr w14:paraId="352442B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232BCDD">
            <w:pPr>
              <w:pStyle w:val="51"/>
              <w:widowControl w:val="0"/>
              <w:spacing w:line="240" w:lineRule="exact"/>
              <w:rPr>
                <w:rFonts w:hint="default"/>
                <w:color w:val="auto"/>
              </w:rPr>
            </w:pPr>
            <w:r>
              <w:rPr>
                <w:color w:val="auto"/>
                <w:lang w:val="en-US"/>
              </w:rPr>
              <w:t>112</w:t>
            </w:r>
          </w:p>
        </w:tc>
        <w:tc>
          <w:tcPr>
            <w:tcW w:w="1108" w:type="pct"/>
            <w:tcBorders>
              <w:top w:val="single" w:color="000000" w:sz="4" w:space="0"/>
              <w:left w:val="single" w:color="000000" w:sz="4" w:space="0"/>
              <w:bottom w:val="single" w:color="000000" w:sz="4" w:space="0"/>
              <w:right w:val="single" w:color="000000" w:sz="4" w:space="0"/>
            </w:tcBorders>
            <w:vAlign w:val="center"/>
          </w:tcPr>
          <w:p w14:paraId="27082E17">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57D451E7">
            <w:pPr>
              <w:pStyle w:val="51"/>
              <w:widowControl w:val="0"/>
              <w:spacing w:line="240" w:lineRule="exact"/>
              <w:rPr>
                <w:rFonts w:hint="default"/>
                <w:color w:val="auto"/>
              </w:rPr>
            </w:pPr>
            <w:r>
              <w:rPr>
                <w:color w:val="auto"/>
                <w:lang w:val="en-US"/>
              </w:rPr>
              <w:t>1、DN250</w:t>
            </w:r>
          </w:p>
        </w:tc>
        <w:tc>
          <w:tcPr>
            <w:tcW w:w="348" w:type="pct"/>
            <w:tcBorders>
              <w:top w:val="single" w:color="000000" w:sz="4" w:space="0"/>
              <w:left w:val="single" w:color="000000" w:sz="4" w:space="0"/>
              <w:bottom w:val="single" w:color="000000" w:sz="4" w:space="0"/>
              <w:right w:val="single" w:color="000000" w:sz="4" w:space="0"/>
            </w:tcBorders>
            <w:vAlign w:val="center"/>
          </w:tcPr>
          <w:p w14:paraId="00B531FD">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699C4713">
            <w:pPr>
              <w:pStyle w:val="51"/>
              <w:widowControl w:val="0"/>
              <w:spacing w:line="240" w:lineRule="exact"/>
              <w:rPr>
                <w:rFonts w:hint="default"/>
                <w:color w:val="auto"/>
              </w:rPr>
            </w:pPr>
            <w:r>
              <w:rPr>
                <w:color w:val="auto"/>
                <w:lang w:val="en-US"/>
              </w:rPr>
              <w:t>4</w:t>
            </w:r>
          </w:p>
        </w:tc>
        <w:tc>
          <w:tcPr>
            <w:tcW w:w="1071" w:type="pct"/>
            <w:tcBorders>
              <w:top w:val="single" w:color="000000" w:sz="4" w:space="0"/>
              <w:left w:val="single" w:color="000000" w:sz="4" w:space="0"/>
              <w:bottom w:val="single" w:color="000000" w:sz="4" w:space="0"/>
              <w:right w:val="single" w:color="000000" w:sz="4" w:space="0"/>
            </w:tcBorders>
            <w:vAlign w:val="center"/>
          </w:tcPr>
          <w:p w14:paraId="48060F64">
            <w:pPr>
              <w:pStyle w:val="51"/>
              <w:widowControl w:val="0"/>
              <w:spacing w:line="240" w:lineRule="exact"/>
              <w:rPr>
                <w:rFonts w:hint="default"/>
                <w:color w:val="auto"/>
              </w:rPr>
            </w:pPr>
          </w:p>
        </w:tc>
      </w:tr>
      <w:tr w14:paraId="6238431F">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A47AB99">
            <w:pPr>
              <w:pStyle w:val="51"/>
              <w:widowControl w:val="0"/>
              <w:spacing w:line="240" w:lineRule="exact"/>
              <w:rPr>
                <w:rFonts w:hint="default"/>
                <w:color w:val="auto"/>
              </w:rPr>
            </w:pPr>
            <w:r>
              <w:rPr>
                <w:color w:val="auto"/>
                <w:lang w:val="en-US"/>
              </w:rPr>
              <w:t>113</w:t>
            </w:r>
          </w:p>
        </w:tc>
        <w:tc>
          <w:tcPr>
            <w:tcW w:w="1108" w:type="pct"/>
            <w:tcBorders>
              <w:top w:val="single" w:color="000000" w:sz="4" w:space="0"/>
              <w:left w:val="single" w:color="000000" w:sz="4" w:space="0"/>
              <w:bottom w:val="single" w:color="000000" w:sz="4" w:space="0"/>
              <w:right w:val="single" w:color="000000" w:sz="4" w:space="0"/>
            </w:tcBorders>
            <w:vAlign w:val="center"/>
          </w:tcPr>
          <w:p w14:paraId="2EB51134">
            <w:pPr>
              <w:pStyle w:val="51"/>
              <w:widowControl w:val="0"/>
              <w:spacing w:line="240" w:lineRule="exact"/>
              <w:rPr>
                <w:rFonts w:hint="default"/>
                <w:color w:val="auto"/>
              </w:rPr>
            </w:pPr>
            <w:r>
              <w:rPr>
                <w:color w:val="auto"/>
                <w:lang w:val="en-US"/>
              </w:rPr>
              <w:t>Y型过滤器</w:t>
            </w:r>
          </w:p>
        </w:tc>
        <w:tc>
          <w:tcPr>
            <w:tcW w:w="1783" w:type="pct"/>
            <w:tcBorders>
              <w:top w:val="single" w:color="000000" w:sz="4" w:space="0"/>
              <w:left w:val="single" w:color="000000" w:sz="4" w:space="0"/>
              <w:bottom w:val="single" w:color="000000" w:sz="4" w:space="0"/>
              <w:right w:val="single" w:color="000000" w:sz="4" w:space="0"/>
            </w:tcBorders>
            <w:vAlign w:val="center"/>
          </w:tcPr>
          <w:p w14:paraId="1301B040">
            <w:pPr>
              <w:pStyle w:val="51"/>
              <w:widowControl w:val="0"/>
              <w:spacing w:line="240" w:lineRule="exact"/>
              <w:rPr>
                <w:rFonts w:hint="default"/>
                <w:color w:val="auto"/>
              </w:rPr>
            </w:pPr>
            <w:r>
              <w:rPr>
                <w:color w:val="auto"/>
                <w:lang w:val="en-US"/>
              </w:rPr>
              <w:t>1、DN300</w:t>
            </w:r>
          </w:p>
        </w:tc>
        <w:tc>
          <w:tcPr>
            <w:tcW w:w="348" w:type="pct"/>
            <w:tcBorders>
              <w:top w:val="single" w:color="000000" w:sz="4" w:space="0"/>
              <w:left w:val="single" w:color="000000" w:sz="4" w:space="0"/>
              <w:bottom w:val="single" w:color="000000" w:sz="4" w:space="0"/>
              <w:right w:val="single" w:color="000000" w:sz="4" w:space="0"/>
            </w:tcBorders>
            <w:vAlign w:val="center"/>
          </w:tcPr>
          <w:p w14:paraId="6A873871">
            <w:pPr>
              <w:pStyle w:val="51"/>
              <w:widowControl w:val="0"/>
              <w:spacing w:line="240" w:lineRule="exact"/>
              <w:rPr>
                <w:rFonts w:hint="default"/>
                <w:color w:val="auto"/>
              </w:rPr>
            </w:pPr>
            <w:r>
              <w:rPr>
                <w:color w:val="auto"/>
                <w:lang w:val="en-US"/>
              </w:rPr>
              <w:t>个</w:t>
            </w:r>
          </w:p>
        </w:tc>
        <w:tc>
          <w:tcPr>
            <w:tcW w:w="364" w:type="pct"/>
            <w:tcBorders>
              <w:top w:val="single" w:color="000000" w:sz="4" w:space="0"/>
              <w:left w:val="single" w:color="000000" w:sz="4" w:space="0"/>
              <w:bottom w:val="single" w:color="000000" w:sz="4" w:space="0"/>
              <w:right w:val="single" w:color="000000" w:sz="4" w:space="0"/>
            </w:tcBorders>
            <w:vAlign w:val="center"/>
          </w:tcPr>
          <w:p w14:paraId="09721A36">
            <w:pPr>
              <w:pStyle w:val="51"/>
              <w:widowControl w:val="0"/>
              <w:spacing w:line="240" w:lineRule="exact"/>
              <w:rPr>
                <w:rFonts w:hint="default"/>
                <w:color w:val="auto"/>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4ED93AB4">
            <w:pPr>
              <w:pStyle w:val="51"/>
              <w:widowControl w:val="0"/>
              <w:spacing w:line="240" w:lineRule="exact"/>
              <w:rPr>
                <w:rFonts w:hint="default"/>
                <w:color w:val="auto"/>
              </w:rPr>
            </w:pPr>
          </w:p>
        </w:tc>
      </w:tr>
      <w:tr w14:paraId="67783C75">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0C8EDA8">
            <w:pPr>
              <w:pStyle w:val="51"/>
              <w:widowControl w:val="0"/>
              <w:spacing w:line="240" w:lineRule="exact"/>
              <w:rPr>
                <w:rFonts w:hint="default"/>
                <w:color w:val="auto"/>
              </w:rPr>
            </w:pPr>
            <w:r>
              <w:rPr>
                <w:color w:val="auto"/>
                <w:lang w:val="en-US"/>
              </w:rPr>
              <w:t>114</w:t>
            </w:r>
          </w:p>
        </w:tc>
        <w:tc>
          <w:tcPr>
            <w:tcW w:w="1108" w:type="pct"/>
            <w:tcBorders>
              <w:top w:val="single" w:color="000000" w:sz="4" w:space="0"/>
              <w:left w:val="single" w:color="000000" w:sz="4" w:space="0"/>
              <w:bottom w:val="single" w:color="000000" w:sz="4" w:space="0"/>
              <w:right w:val="single" w:color="000000" w:sz="4" w:space="0"/>
            </w:tcBorders>
            <w:vAlign w:val="center"/>
          </w:tcPr>
          <w:p w14:paraId="31539762">
            <w:pPr>
              <w:pStyle w:val="51"/>
              <w:widowControl w:val="0"/>
              <w:spacing w:line="240" w:lineRule="exact"/>
              <w:rPr>
                <w:rFonts w:hint="default"/>
                <w:color w:val="auto"/>
              </w:rPr>
            </w:pPr>
            <w:r>
              <w:rPr>
                <w:color w:val="auto"/>
                <w:lang w:val="en-US"/>
              </w:rPr>
              <w:t>大小头</w:t>
            </w:r>
          </w:p>
        </w:tc>
        <w:tc>
          <w:tcPr>
            <w:tcW w:w="1783" w:type="pct"/>
            <w:tcBorders>
              <w:top w:val="single" w:color="000000" w:sz="4" w:space="0"/>
              <w:left w:val="single" w:color="000000" w:sz="4" w:space="0"/>
              <w:bottom w:val="single" w:color="000000" w:sz="4" w:space="0"/>
              <w:right w:val="single" w:color="000000" w:sz="4" w:space="0"/>
            </w:tcBorders>
            <w:vAlign w:val="center"/>
          </w:tcPr>
          <w:p w14:paraId="261E0898">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EC34452">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74538972">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D86F76F">
            <w:pPr>
              <w:pStyle w:val="51"/>
              <w:widowControl w:val="0"/>
              <w:spacing w:line="240" w:lineRule="exact"/>
              <w:rPr>
                <w:rFonts w:hint="default"/>
                <w:color w:val="auto"/>
              </w:rPr>
            </w:pPr>
          </w:p>
        </w:tc>
      </w:tr>
      <w:tr w14:paraId="5E02E674">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DAE1025">
            <w:pPr>
              <w:pStyle w:val="51"/>
              <w:widowControl w:val="0"/>
              <w:spacing w:line="240" w:lineRule="exact"/>
              <w:rPr>
                <w:rFonts w:hint="default"/>
                <w:color w:val="auto"/>
              </w:rPr>
            </w:pPr>
            <w:r>
              <w:rPr>
                <w:color w:val="auto"/>
                <w:lang w:val="en-US"/>
              </w:rPr>
              <w:t>115</w:t>
            </w:r>
          </w:p>
        </w:tc>
        <w:tc>
          <w:tcPr>
            <w:tcW w:w="1108" w:type="pct"/>
            <w:tcBorders>
              <w:top w:val="single" w:color="000000" w:sz="4" w:space="0"/>
              <w:left w:val="single" w:color="000000" w:sz="4" w:space="0"/>
              <w:bottom w:val="single" w:color="000000" w:sz="4" w:space="0"/>
              <w:right w:val="single" w:color="000000" w:sz="4" w:space="0"/>
            </w:tcBorders>
            <w:vAlign w:val="center"/>
          </w:tcPr>
          <w:p w14:paraId="193B8EE5">
            <w:pPr>
              <w:pStyle w:val="51"/>
              <w:widowControl w:val="0"/>
              <w:spacing w:line="240" w:lineRule="exact"/>
              <w:rPr>
                <w:rFonts w:hint="default"/>
                <w:color w:val="auto"/>
              </w:rPr>
            </w:pPr>
            <w:r>
              <w:rPr>
                <w:color w:val="auto"/>
                <w:lang w:val="en-US"/>
              </w:rPr>
              <w:t>镀锌钢管</w:t>
            </w:r>
          </w:p>
        </w:tc>
        <w:tc>
          <w:tcPr>
            <w:tcW w:w="1783" w:type="pct"/>
            <w:tcBorders>
              <w:top w:val="single" w:color="000000" w:sz="4" w:space="0"/>
              <w:left w:val="single" w:color="000000" w:sz="4" w:space="0"/>
              <w:bottom w:val="single" w:color="000000" w:sz="4" w:space="0"/>
              <w:right w:val="single" w:color="000000" w:sz="4" w:space="0"/>
            </w:tcBorders>
            <w:vAlign w:val="center"/>
          </w:tcPr>
          <w:p w14:paraId="08798D90">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6E48BCCD">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6FA33179">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EB6CC17">
            <w:pPr>
              <w:pStyle w:val="51"/>
              <w:widowControl w:val="0"/>
              <w:spacing w:line="240" w:lineRule="exact"/>
              <w:rPr>
                <w:rFonts w:hint="default"/>
                <w:color w:val="auto"/>
              </w:rPr>
            </w:pPr>
          </w:p>
        </w:tc>
      </w:tr>
      <w:tr w14:paraId="0D7BFBDE">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A0053F6">
            <w:pPr>
              <w:pStyle w:val="51"/>
              <w:widowControl w:val="0"/>
              <w:spacing w:line="240" w:lineRule="exact"/>
              <w:rPr>
                <w:rFonts w:hint="default"/>
                <w:color w:val="auto"/>
              </w:rPr>
            </w:pPr>
            <w:r>
              <w:rPr>
                <w:color w:val="auto"/>
                <w:lang w:val="en-US"/>
              </w:rPr>
              <w:t>116</w:t>
            </w:r>
          </w:p>
        </w:tc>
        <w:tc>
          <w:tcPr>
            <w:tcW w:w="1108" w:type="pct"/>
            <w:tcBorders>
              <w:top w:val="single" w:color="000000" w:sz="4" w:space="0"/>
              <w:left w:val="single" w:color="000000" w:sz="4" w:space="0"/>
              <w:bottom w:val="single" w:color="000000" w:sz="4" w:space="0"/>
              <w:right w:val="single" w:color="000000" w:sz="4" w:space="0"/>
            </w:tcBorders>
            <w:vAlign w:val="center"/>
          </w:tcPr>
          <w:p w14:paraId="0094931A">
            <w:pPr>
              <w:pStyle w:val="51"/>
              <w:widowControl w:val="0"/>
              <w:spacing w:line="240" w:lineRule="exact"/>
              <w:rPr>
                <w:rFonts w:hint="default"/>
                <w:color w:val="auto"/>
              </w:rPr>
            </w:pPr>
            <w:r>
              <w:rPr>
                <w:color w:val="auto"/>
                <w:lang w:val="en-US"/>
              </w:rPr>
              <w:t>无缝钢管</w:t>
            </w:r>
          </w:p>
        </w:tc>
        <w:tc>
          <w:tcPr>
            <w:tcW w:w="1783" w:type="pct"/>
            <w:tcBorders>
              <w:top w:val="single" w:color="000000" w:sz="4" w:space="0"/>
              <w:left w:val="single" w:color="000000" w:sz="4" w:space="0"/>
              <w:bottom w:val="single" w:color="000000" w:sz="4" w:space="0"/>
              <w:right w:val="single" w:color="000000" w:sz="4" w:space="0"/>
            </w:tcBorders>
            <w:vAlign w:val="center"/>
          </w:tcPr>
          <w:p w14:paraId="31D7C3B4">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2B6ADB32">
            <w:pPr>
              <w:pStyle w:val="51"/>
              <w:widowControl w:val="0"/>
              <w:spacing w:line="240" w:lineRule="exact"/>
              <w:rPr>
                <w:rFonts w:hint="default"/>
                <w:color w:val="auto"/>
              </w:rPr>
            </w:pPr>
            <w:r>
              <w:rPr>
                <w:color w:val="auto"/>
                <w:lang w:val="en-US"/>
              </w:rPr>
              <w:t>批</w:t>
            </w:r>
          </w:p>
        </w:tc>
        <w:tc>
          <w:tcPr>
            <w:tcW w:w="364" w:type="pct"/>
            <w:tcBorders>
              <w:top w:val="single" w:color="000000" w:sz="4" w:space="0"/>
              <w:left w:val="single" w:color="000000" w:sz="4" w:space="0"/>
              <w:bottom w:val="single" w:color="000000" w:sz="4" w:space="0"/>
              <w:right w:val="single" w:color="000000" w:sz="4" w:space="0"/>
            </w:tcBorders>
            <w:vAlign w:val="center"/>
          </w:tcPr>
          <w:p w14:paraId="2BCB815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57A2DC1">
            <w:pPr>
              <w:pStyle w:val="51"/>
              <w:widowControl w:val="0"/>
              <w:spacing w:line="240" w:lineRule="exact"/>
              <w:rPr>
                <w:rFonts w:hint="default"/>
                <w:color w:val="auto"/>
              </w:rPr>
            </w:pPr>
          </w:p>
        </w:tc>
      </w:tr>
      <w:tr w14:paraId="6D78D894">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76A4AAFA">
            <w:pPr>
              <w:pStyle w:val="51"/>
              <w:widowControl w:val="0"/>
              <w:spacing w:line="240" w:lineRule="exact"/>
              <w:rPr>
                <w:rFonts w:hint="default"/>
                <w:color w:val="auto"/>
              </w:rPr>
            </w:pPr>
            <w:r>
              <w:rPr>
                <w:color w:val="auto"/>
                <w:lang w:val="en-US"/>
              </w:rPr>
              <w:t>117</w:t>
            </w:r>
          </w:p>
        </w:tc>
        <w:tc>
          <w:tcPr>
            <w:tcW w:w="1108" w:type="pct"/>
            <w:tcBorders>
              <w:top w:val="single" w:color="000000" w:sz="4" w:space="0"/>
              <w:left w:val="single" w:color="000000" w:sz="4" w:space="0"/>
              <w:bottom w:val="single" w:color="000000" w:sz="4" w:space="0"/>
              <w:right w:val="single" w:color="000000" w:sz="4" w:space="0"/>
            </w:tcBorders>
            <w:vAlign w:val="center"/>
          </w:tcPr>
          <w:p w14:paraId="4B10D62F">
            <w:pPr>
              <w:pStyle w:val="51"/>
              <w:widowControl w:val="0"/>
              <w:spacing w:line="240" w:lineRule="exact"/>
              <w:rPr>
                <w:rFonts w:hint="default"/>
                <w:color w:val="auto"/>
              </w:rPr>
            </w:pPr>
            <w:r>
              <w:rPr>
                <w:color w:val="auto"/>
                <w:lang w:val="en-US"/>
              </w:rPr>
              <w:t>橡塑保温</w:t>
            </w:r>
          </w:p>
        </w:tc>
        <w:tc>
          <w:tcPr>
            <w:tcW w:w="1783" w:type="pct"/>
            <w:tcBorders>
              <w:top w:val="single" w:color="000000" w:sz="4" w:space="0"/>
              <w:left w:val="single" w:color="000000" w:sz="4" w:space="0"/>
              <w:bottom w:val="single" w:color="000000" w:sz="4" w:space="0"/>
              <w:right w:val="single" w:color="000000" w:sz="4" w:space="0"/>
            </w:tcBorders>
            <w:vAlign w:val="center"/>
          </w:tcPr>
          <w:p w14:paraId="75B00835">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DDB6D4D">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0CEAE168">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E578142">
            <w:pPr>
              <w:pStyle w:val="51"/>
              <w:widowControl w:val="0"/>
              <w:spacing w:line="240" w:lineRule="exact"/>
              <w:rPr>
                <w:rFonts w:hint="default"/>
                <w:color w:val="auto"/>
              </w:rPr>
            </w:pPr>
          </w:p>
        </w:tc>
      </w:tr>
      <w:tr w14:paraId="6AFE5DCB">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73F8BFB">
            <w:pPr>
              <w:pStyle w:val="51"/>
              <w:widowControl w:val="0"/>
              <w:spacing w:line="240" w:lineRule="exact"/>
              <w:rPr>
                <w:rFonts w:hint="default"/>
                <w:color w:val="auto"/>
              </w:rPr>
            </w:pPr>
            <w:r>
              <w:rPr>
                <w:color w:val="auto"/>
                <w:lang w:val="en-US"/>
              </w:rPr>
              <w:t>118</w:t>
            </w:r>
          </w:p>
        </w:tc>
        <w:tc>
          <w:tcPr>
            <w:tcW w:w="1108" w:type="pct"/>
            <w:tcBorders>
              <w:top w:val="single" w:color="000000" w:sz="4" w:space="0"/>
              <w:left w:val="single" w:color="000000" w:sz="4" w:space="0"/>
              <w:bottom w:val="single" w:color="000000" w:sz="4" w:space="0"/>
              <w:right w:val="single" w:color="000000" w:sz="4" w:space="0"/>
            </w:tcBorders>
            <w:vAlign w:val="center"/>
          </w:tcPr>
          <w:p w14:paraId="586F42F2">
            <w:pPr>
              <w:pStyle w:val="51"/>
              <w:widowControl w:val="0"/>
              <w:spacing w:line="240" w:lineRule="exact"/>
              <w:rPr>
                <w:rFonts w:hint="default"/>
                <w:color w:val="auto"/>
              </w:rPr>
            </w:pPr>
            <w:r>
              <w:rPr>
                <w:color w:val="auto"/>
                <w:lang w:val="en-US"/>
              </w:rPr>
              <w:t>铝皮</w:t>
            </w:r>
          </w:p>
        </w:tc>
        <w:tc>
          <w:tcPr>
            <w:tcW w:w="1783" w:type="pct"/>
            <w:tcBorders>
              <w:top w:val="single" w:color="000000" w:sz="4" w:space="0"/>
              <w:left w:val="single" w:color="000000" w:sz="4" w:space="0"/>
              <w:bottom w:val="single" w:color="000000" w:sz="4" w:space="0"/>
              <w:right w:val="single" w:color="000000" w:sz="4" w:space="0"/>
            </w:tcBorders>
            <w:vAlign w:val="center"/>
          </w:tcPr>
          <w:p w14:paraId="52C3DA52">
            <w:pPr>
              <w:pStyle w:val="51"/>
              <w:widowControl w:val="0"/>
              <w:spacing w:line="240" w:lineRule="exact"/>
              <w:rPr>
                <w:rFonts w:hint="default"/>
                <w:color w:val="auto"/>
              </w:rPr>
            </w:pPr>
            <w:r>
              <w:rPr>
                <w:color w:val="auto"/>
                <w:lang w:val="en-US"/>
              </w:rPr>
              <w:t>0.4mm铝皮</w:t>
            </w:r>
          </w:p>
        </w:tc>
        <w:tc>
          <w:tcPr>
            <w:tcW w:w="348" w:type="pct"/>
            <w:tcBorders>
              <w:top w:val="single" w:color="000000" w:sz="4" w:space="0"/>
              <w:left w:val="single" w:color="000000" w:sz="4" w:space="0"/>
              <w:bottom w:val="single" w:color="000000" w:sz="4" w:space="0"/>
              <w:right w:val="single" w:color="000000" w:sz="4" w:space="0"/>
            </w:tcBorders>
            <w:vAlign w:val="center"/>
          </w:tcPr>
          <w:p w14:paraId="6963E1E1">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22EBAFD6">
            <w:pPr>
              <w:pStyle w:val="51"/>
              <w:widowControl w:val="0"/>
              <w:spacing w:line="240" w:lineRule="exact"/>
              <w:rPr>
                <w:rFonts w:hint="default"/>
                <w:color w:val="auto"/>
              </w:rPr>
            </w:pPr>
            <w:r>
              <w:rPr>
                <w:color w:val="auto"/>
                <w:lang w:val="en-US"/>
              </w:rPr>
              <w:t xml:space="preserve">1 </w:t>
            </w:r>
          </w:p>
        </w:tc>
        <w:tc>
          <w:tcPr>
            <w:tcW w:w="1071" w:type="pct"/>
            <w:tcBorders>
              <w:top w:val="single" w:color="000000" w:sz="4" w:space="0"/>
              <w:left w:val="single" w:color="000000" w:sz="4" w:space="0"/>
              <w:bottom w:val="single" w:color="000000" w:sz="4" w:space="0"/>
              <w:right w:val="single" w:color="000000" w:sz="4" w:space="0"/>
            </w:tcBorders>
            <w:vAlign w:val="center"/>
          </w:tcPr>
          <w:p w14:paraId="2A011D62">
            <w:pPr>
              <w:pStyle w:val="51"/>
              <w:widowControl w:val="0"/>
              <w:spacing w:line="240" w:lineRule="exact"/>
              <w:rPr>
                <w:rFonts w:hint="default"/>
                <w:color w:val="auto"/>
              </w:rPr>
            </w:pPr>
          </w:p>
        </w:tc>
      </w:tr>
      <w:tr w14:paraId="27D6115D">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5687424">
            <w:pPr>
              <w:pStyle w:val="51"/>
              <w:widowControl w:val="0"/>
              <w:spacing w:line="240" w:lineRule="exact"/>
              <w:rPr>
                <w:rFonts w:hint="default"/>
                <w:color w:val="auto"/>
              </w:rPr>
            </w:pPr>
            <w:r>
              <w:rPr>
                <w:color w:val="auto"/>
                <w:lang w:val="en-US"/>
              </w:rPr>
              <w:t>119</w:t>
            </w:r>
          </w:p>
        </w:tc>
        <w:tc>
          <w:tcPr>
            <w:tcW w:w="1108" w:type="pct"/>
            <w:tcBorders>
              <w:top w:val="single" w:color="000000" w:sz="4" w:space="0"/>
              <w:left w:val="single" w:color="000000" w:sz="4" w:space="0"/>
              <w:bottom w:val="single" w:color="000000" w:sz="4" w:space="0"/>
              <w:right w:val="single" w:color="000000" w:sz="4" w:space="0"/>
            </w:tcBorders>
            <w:vAlign w:val="center"/>
          </w:tcPr>
          <w:p w14:paraId="283522E0">
            <w:pPr>
              <w:pStyle w:val="51"/>
              <w:widowControl w:val="0"/>
              <w:spacing w:line="240" w:lineRule="exact"/>
              <w:rPr>
                <w:rFonts w:hint="default"/>
                <w:color w:val="auto"/>
              </w:rPr>
            </w:pPr>
            <w:r>
              <w:rPr>
                <w:color w:val="auto"/>
                <w:lang w:val="en-US"/>
              </w:rPr>
              <w:t>柜体基础</w:t>
            </w:r>
          </w:p>
        </w:tc>
        <w:tc>
          <w:tcPr>
            <w:tcW w:w="1783" w:type="pct"/>
            <w:tcBorders>
              <w:top w:val="single" w:color="000000" w:sz="4" w:space="0"/>
              <w:left w:val="single" w:color="000000" w:sz="4" w:space="0"/>
              <w:bottom w:val="single" w:color="000000" w:sz="4" w:space="0"/>
              <w:right w:val="single" w:color="000000" w:sz="4" w:space="0"/>
            </w:tcBorders>
            <w:vAlign w:val="center"/>
          </w:tcPr>
          <w:p w14:paraId="4C522051">
            <w:pPr>
              <w:pStyle w:val="51"/>
              <w:widowControl w:val="0"/>
              <w:spacing w:line="240" w:lineRule="exact"/>
              <w:rPr>
                <w:rFonts w:hint="default"/>
                <w:color w:val="auto"/>
              </w:rPr>
            </w:pPr>
            <w:r>
              <w:rPr>
                <w:color w:val="auto"/>
                <w:lang w:val="en-US"/>
              </w:rPr>
              <w:t>槽钢基础</w:t>
            </w:r>
          </w:p>
        </w:tc>
        <w:tc>
          <w:tcPr>
            <w:tcW w:w="348" w:type="pct"/>
            <w:tcBorders>
              <w:top w:val="single" w:color="000000" w:sz="4" w:space="0"/>
              <w:left w:val="single" w:color="000000" w:sz="4" w:space="0"/>
              <w:bottom w:val="single" w:color="000000" w:sz="4" w:space="0"/>
              <w:right w:val="single" w:color="000000" w:sz="4" w:space="0"/>
            </w:tcBorders>
            <w:vAlign w:val="center"/>
          </w:tcPr>
          <w:p w14:paraId="0C1AF942">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2EC381C4">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6D4BD89F">
            <w:pPr>
              <w:pStyle w:val="51"/>
              <w:widowControl w:val="0"/>
              <w:spacing w:line="240" w:lineRule="exact"/>
              <w:rPr>
                <w:rFonts w:hint="default"/>
                <w:color w:val="auto"/>
              </w:rPr>
            </w:pPr>
          </w:p>
        </w:tc>
      </w:tr>
      <w:tr w14:paraId="3CED06E9">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2192A461">
            <w:pPr>
              <w:pStyle w:val="51"/>
              <w:widowControl w:val="0"/>
              <w:spacing w:line="240" w:lineRule="exact"/>
              <w:rPr>
                <w:rFonts w:hint="default"/>
                <w:color w:val="auto"/>
              </w:rPr>
            </w:pPr>
            <w:r>
              <w:rPr>
                <w:color w:val="auto"/>
                <w:lang w:val="en-US"/>
              </w:rPr>
              <w:t>120</w:t>
            </w:r>
          </w:p>
        </w:tc>
        <w:tc>
          <w:tcPr>
            <w:tcW w:w="1108" w:type="pct"/>
            <w:tcBorders>
              <w:top w:val="single" w:color="000000" w:sz="4" w:space="0"/>
              <w:left w:val="single" w:color="000000" w:sz="4" w:space="0"/>
              <w:bottom w:val="single" w:color="000000" w:sz="4" w:space="0"/>
              <w:right w:val="single" w:color="000000" w:sz="4" w:space="0"/>
            </w:tcBorders>
            <w:vAlign w:val="center"/>
          </w:tcPr>
          <w:p w14:paraId="19BEFAAB">
            <w:pPr>
              <w:pStyle w:val="51"/>
              <w:widowControl w:val="0"/>
              <w:spacing w:line="240" w:lineRule="exact"/>
              <w:rPr>
                <w:rFonts w:hint="default"/>
                <w:color w:val="auto"/>
              </w:rPr>
            </w:pPr>
            <w:r>
              <w:rPr>
                <w:color w:val="auto"/>
                <w:lang w:val="en-US"/>
              </w:rPr>
              <w:t>制冷机房隔板间</w:t>
            </w:r>
          </w:p>
        </w:tc>
        <w:tc>
          <w:tcPr>
            <w:tcW w:w="1783" w:type="pct"/>
            <w:tcBorders>
              <w:top w:val="single" w:color="000000" w:sz="4" w:space="0"/>
              <w:left w:val="single" w:color="000000" w:sz="4" w:space="0"/>
              <w:bottom w:val="single" w:color="000000" w:sz="4" w:space="0"/>
              <w:right w:val="single" w:color="000000" w:sz="4" w:space="0"/>
            </w:tcBorders>
            <w:vAlign w:val="center"/>
          </w:tcPr>
          <w:p w14:paraId="7C82699A">
            <w:pPr>
              <w:pStyle w:val="51"/>
              <w:widowControl w:val="0"/>
              <w:spacing w:line="240" w:lineRule="exact"/>
              <w:rPr>
                <w:rFonts w:hint="default"/>
                <w:color w:val="auto"/>
              </w:rPr>
            </w:pPr>
            <w:r>
              <w:rPr>
                <w:color w:val="auto"/>
                <w:lang w:val="en-US"/>
              </w:rPr>
              <w:t>50*1150岩棉彩钢板隔墙，石膏板吊顶，含门传递口安装</w:t>
            </w:r>
          </w:p>
        </w:tc>
        <w:tc>
          <w:tcPr>
            <w:tcW w:w="348" w:type="pct"/>
            <w:tcBorders>
              <w:top w:val="single" w:color="000000" w:sz="4" w:space="0"/>
              <w:left w:val="single" w:color="000000" w:sz="4" w:space="0"/>
              <w:bottom w:val="single" w:color="000000" w:sz="4" w:space="0"/>
              <w:right w:val="single" w:color="000000" w:sz="4" w:space="0"/>
            </w:tcBorders>
            <w:vAlign w:val="center"/>
          </w:tcPr>
          <w:p w14:paraId="2ACE86B2">
            <w:pPr>
              <w:pStyle w:val="51"/>
              <w:widowControl w:val="0"/>
              <w:spacing w:line="240" w:lineRule="exact"/>
              <w:rPr>
                <w:rFonts w:hint="default"/>
                <w:color w:val="auto"/>
              </w:rPr>
            </w:pPr>
            <w:r>
              <w:rPr>
                <w:color w:val="auto"/>
                <w:lang w:val="en-US"/>
              </w:rPr>
              <w:t>间</w:t>
            </w:r>
          </w:p>
        </w:tc>
        <w:tc>
          <w:tcPr>
            <w:tcW w:w="364" w:type="pct"/>
            <w:tcBorders>
              <w:top w:val="single" w:color="000000" w:sz="4" w:space="0"/>
              <w:left w:val="single" w:color="000000" w:sz="4" w:space="0"/>
              <w:bottom w:val="single" w:color="000000" w:sz="4" w:space="0"/>
              <w:right w:val="single" w:color="000000" w:sz="4" w:space="0"/>
            </w:tcBorders>
            <w:vAlign w:val="center"/>
          </w:tcPr>
          <w:p w14:paraId="08FD939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EDED956">
            <w:pPr>
              <w:pStyle w:val="51"/>
              <w:widowControl w:val="0"/>
              <w:spacing w:line="240" w:lineRule="exact"/>
              <w:rPr>
                <w:rFonts w:hint="default"/>
                <w:color w:val="auto"/>
              </w:rPr>
            </w:pPr>
          </w:p>
        </w:tc>
      </w:tr>
      <w:tr w14:paraId="595972E3">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623E437B">
            <w:pPr>
              <w:pStyle w:val="51"/>
              <w:widowControl w:val="0"/>
              <w:spacing w:line="240" w:lineRule="exact"/>
              <w:rPr>
                <w:rFonts w:hint="default"/>
                <w:color w:val="auto"/>
              </w:rPr>
            </w:pPr>
            <w:r>
              <w:rPr>
                <w:color w:val="auto"/>
                <w:lang w:val="en-US"/>
              </w:rPr>
              <w:t>121</w:t>
            </w:r>
          </w:p>
        </w:tc>
        <w:tc>
          <w:tcPr>
            <w:tcW w:w="1108" w:type="pct"/>
            <w:tcBorders>
              <w:top w:val="single" w:color="000000" w:sz="4" w:space="0"/>
              <w:left w:val="single" w:color="000000" w:sz="4" w:space="0"/>
              <w:bottom w:val="single" w:color="000000" w:sz="4" w:space="0"/>
              <w:right w:val="single" w:color="000000" w:sz="4" w:space="0"/>
            </w:tcBorders>
            <w:vAlign w:val="center"/>
          </w:tcPr>
          <w:p w14:paraId="06B0AA58">
            <w:pPr>
              <w:pStyle w:val="51"/>
              <w:widowControl w:val="0"/>
              <w:spacing w:line="240" w:lineRule="exact"/>
              <w:rPr>
                <w:rFonts w:hint="default"/>
                <w:color w:val="auto"/>
              </w:rPr>
            </w:pPr>
            <w:r>
              <w:rPr>
                <w:color w:val="auto"/>
                <w:lang w:val="en-US"/>
              </w:rPr>
              <w:t>内衬层冷却辊隔板间</w:t>
            </w:r>
          </w:p>
        </w:tc>
        <w:tc>
          <w:tcPr>
            <w:tcW w:w="1783" w:type="pct"/>
            <w:tcBorders>
              <w:top w:val="single" w:color="000000" w:sz="4" w:space="0"/>
              <w:left w:val="single" w:color="000000" w:sz="4" w:space="0"/>
              <w:bottom w:val="single" w:color="000000" w:sz="4" w:space="0"/>
              <w:right w:val="single" w:color="000000" w:sz="4" w:space="0"/>
            </w:tcBorders>
            <w:vAlign w:val="center"/>
          </w:tcPr>
          <w:p w14:paraId="5A408210">
            <w:pPr>
              <w:pStyle w:val="51"/>
              <w:widowControl w:val="0"/>
              <w:spacing w:line="240" w:lineRule="exact"/>
              <w:rPr>
                <w:rFonts w:hint="default"/>
                <w:color w:val="auto"/>
              </w:rPr>
            </w:pPr>
            <w:r>
              <w:rPr>
                <w:color w:val="auto"/>
                <w:lang w:val="en-US"/>
              </w:rPr>
              <w:t>50*1150岩棉彩钢板隔墙，石膏板吊顶，含门传递口安装</w:t>
            </w:r>
          </w:p>
        </w:tc>
        <w:tc>
          <w:tcPr>
            <w:tcW w:w="348" w:type="pct"/>
            <w:tcBorders>
              <w:top w:val="single" w:color="000000" w:sz="4" w:space="0"/>
              <w:left w:val="single" w:color="000000" w:sz="4" w:space="0"/>
              <w:bottom w:val="single" w:color="000000" w:sz="4" w:space="0"/>
              <w:right w:val="single" w:color="000000" w:sz="4" w:space="0"/>
            </w:tcBorders>
            <w:vAlign w:val="center"/>
          </w:tcPr>
          <w:p w14:paraId="7802E6D4">
            <w:pPr>
              <w:pStyle w:val="51"/>
              <w:widowControl w:val="0"/>
              <w:spacing w:line="240" w:lineRule="exact"/>
              <w:rPr>
                <w:rFonts w:hint="default"/>
                <w:color w:val="auto"/>
              </w:rPr>
            </w:pPr>
            <w:r>
              <w:rPr>
                <w:color w:val="auto"/>
                <w:lang w:val="en-US"/>
              </w:rPr>
              <w:t>间</w:t>
            </w:r>
          </w:p>
        </w:tc>
        <w:tc>
          <w:tcPr>
            <w:tcW w:w="364" w:type="pct"/>
            <w:tcBorders>
              <w:top w:val="single" w:color="000000" w:sz="4" w:space="0"/>
              <w:left w:val="single" w:color="000000" w:sz="4" w:space="0"/>
              <w:bottom w:val="single" w:color="000000" w:sz="4" w:space="0"/>
              <w:right w:val="single" w:color="000000" w:sz="4" w:space="0"/>
            </w:tcBorders>
            <w:vAlign w:val="center"/>
          </w:tcPr>
          <w:p w14:paraId="58457212">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AACD88F">
            <w:pPr>
              <w:pStyle w:val="51"/>
              <w:widowControl w:val="0"/>
              <w:spacing w:line="240" w:lineRule="exact"/>
              <w:rPr>
                <w:rFonts w:hint="default"/>
                <w:color w:val="auto"/>
              </w:rPr>
            </w:pPr>
          </w:p>
        </w:tc>
      </w:tr>
      <w:tr w14:paraId="3EC08291">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6523096">
            <w:pPr>
              <w:pStyle w:val="51"/>
              <w:widowControl w:val="0"/>
              <w:spacing w:line="240" w:lineRule="exact"/>
              <w:rPr>
                <w:rFonts w:hint="default"/>
                <w:color w:val="auto"/>
              </w:rPr>
            </w:pPr>
            <w:r>
              <w:rPr>
                <w:color w:val="auto"/>
                <w:lang w:val="en-US"/>
              </w:rPr>
              <w:t>122</w:t>
            </w:r>
          </w:p>
        </w:tc>
        <w:tc>
          <w:tcPr>
            <w:tcW w:w="1108" w:type="pct"/>
            <w:tcBorders>
              <w:top w:val="single" w:color="000000" w:sz="4" w:space="0"/>
              <w:left w:val="single" w:color="000000" w:sz="4" w:space="0"/>
              <w:bottom w:val="single" w:color="000000" w:sz="4" w:space="0"/>
              <w:right w:val="single" w:color="000000" w:sz="4" w:space="0"/>
            </w:tcBorders>
            <w:vAlign w:val="center"/>
          </w:tcPr>
          <w:p w14:paraId="16B019A5">
            <w:pPr>
              <w:pStyle w:val="51"/>
              <w:widowControl w:val="0"/>
              <w:spacing w:line="240" w:lineRule="exact"/>
              <w:rPr>
                <w:rFonts w:hint="default"/>
                <w:color w:val="auto"/>
              </w:rPr>
            </w:pPr>
            <w:r>
              <w:rPr>
                <w:color w:val="auto"/>
                <w:lang w:val="en-US"/>
              </w:rPr>
              <w:t>薄胶片冷却辊隔板间</w:t>
            </w:r>
          </w:p>
        </w:tc>
        <w:tc>
          <w:tcPr>
            <w:tcW w:w="1783" w:type="pct"/>
            <w:tcBorders>
              <w:top w:val="single" w:color="000000" w:sz="4" w:space="0"/>
              <w:left w:val="single" w:color="000000" w:sz="4" w:space="0"/>
              <w:bottom w:val="single" w:color="000000" w:sz="4" w:space="0"/>
              <w:right w:val="single" w:color="000000" w:sz="4" w:space="0"/>
            </w:tcBorders>
            <w:vAlign w:val="center"/>
          </w:tcPr>
          <w:p w14:paraId="60CF905F">
            <w:pPr>
              <w:pStyle w:val="51"/>
              <w:widowControl w:val="0"/>
              <w:spacing w:line="240" w:lineRule="exact"/>
              <w:rPr>
                <w:rFonts w:hint="default"/>
                <w:color w:val="auto"/>
              </w:rPr>
            </w:pPr>
            <w:r>
              <w:rPr>
                <w:color w:val="auto"/>
                <w:lang w:val="en-US"/>
              </w:rPr>
              <w:t>50*1150岩棉彩钢板隔墙，石膏板吊顶，含门传递口安装</w:t>
            </w:r>
          </w:p>
        </w:tc>
        <w:tc>
          <w:tcPr>
            <w:tcW w:w="348" w:type="pct"/>
            <w:tcBorders>
              <w:top w:val="single" w:color="000000" w:sz="4" w:space="0"/>
              <w:left w:val="single" w:color="000000" w:sz="4" w:space="0"/>
              <w:bottom w:val="single" w:color="000000" w:sz="4" w:space="0"/>
              <w:right w:val="single" w:color="000000" w:sz="4" w:space="0"/>
            </w:tcBorders>
            <w:vAlign w:val="center"/>
          </w:tcPr>
          <w:p w14:paraId="15628C44">
            <w:pPr>
              <w:pStyle w:val="51"/>
              <w:widowControl w:val="0"/>
              <w:spacing w:line="240" w:lineRule="exact"/>
              <w:rPr>
                <w:rFonts w:hint="default"/>
                <w:color w:val="auto"/>
              </w:rPr>
            </w:pPr>
            <w:r>
              <w:rPr>
                <w:color w:val="auto"/>
                <w:lang w:val="en-US"/>
              </w:rPr>
              <w:t>间</w:t>
            </w:r>
          </w:p>
        </w:tc>
        <w:tc>
          <w:tcPr>
            <w:tcW w:w="364" w:type="pct"/>
            <w:tcBorders>
              <w:top w:val="single" w:color="000000" w:sz="4" w:space="0"/>
              <w:left w:val="single" w:color="000000" w:sz="4" w:space="0"/>
              <w:bottom w:val="single" w:color="000000" w:sz="4" w:space="0"/>
              <w:right w:val="single" w:color="000000" w:sz="4" w:space="0"/>
            </w:tcBorders>
            <w:vAlign w:val="center"/>
          </w:tcPr>
          <w:p w14:paraId="65EBDD1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C9B39E3">
            <w:pPr>
              <w:pStyle w:val="51"/>
              <w:widowControl w:val="0"/>
              <w:spacing w:line="240" w:lineRule="exact"/>
              <w:rPr>
                <w:rFonts w:hint="default"/>
                <w:color w:val="auto"/>
              </w:rPr>
            </w:pPr>
          </w:p>
        </w:tc>
      </w:tr>
      <w:tr w14:paraId="5AC713AE">
        <w:tblPrEx>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43A17F75">
            <w:pPr>
              <w:pStyle w:val="51"/>
              <w:widowControl w:val="0"/>
              <w:spacing w:line="240" w:lineRule="exact"/>
              <w:rPr>
                <w:rFonts w:hint="default"/>
                <w:color w:val="auto"/>
              </w:rPr>
            </w:pPr>
            <w:r>
              <w:rPr>
                <w:color w:val="auto"/>
                <w:lang w:val="en-US"/>
              </w:rPr>
              <w:t>123</w:t>
            </w:r>
          </w:p>
        </w:tc>
        <w:tc>
          <w:tcPr>
            <w:tcW w:w="1108" w:type="pct"/>
            <w:tcBorders>
              <w:top w:val="single" w:color="000000" w:sz="4" w:space="0"/>
              <w:left w:val="single" w:color="000000" w:sz="4" w:space="0"/>
              <w:bottom w:val="single" w:color="000000" w:sz="4" w:space="0"/>
              <w:right w:val="single" w:color="000000" w:sz="4" w:space="0"/>
            </w:tcBorders>
            <w:vAlign w:val="center"/>
          </w:tcPr>
          <w:p w14:paraId="124EF2F4">
            <w:pPr>
              <w:pStyle w:val="51"/>
              <w:widowControl w:val="0"/>
              <w:spacing w:line="240" w:lineRule="exact"/>
              <w:rPr>
                <w:rFonts w:hint="default"/>
                <w:color w:val="auto"/>
              </w:rPr>
            </w:pPr>
            <w:r>
              <w:rPr>
                <w:color w:val="auto"/>
                <w:lang w:val="en-US"/>
              </w:rPr>
              <w:t>压延机冷却辊隔板间</w:t>
            </w:r>
          </w:p>
        </w:tc>
        <w:tc>
          <w:tcPr>
            <w:tcW w:w="1783" w:type="pct"/>
            <w:tcBorders>
              <w:top w:val="single" w:color="000000" w:sz="4" w:space="0"/>
              <w:left w:val="single" w:color="000000" w:sz="4" w:space="0"/>
              <w:bottom w:val="single" w:color="000000" w:sz="4" w:space="0"/>
              <w:right w:val="single" w:color="000000" w:sz="4" w:space="0"/>
            </w:tcBorders>
            <w:vAlign w:val="center"/>
          </w:tcPr>
          <w:p w14:paraId="77F5D18E">
            <w:pPr>
              <w:pStyle w:val="51"/>
              <w:widowControl w:val="0"/>
              <w:spacing w:line="240" w:lineRule="exact"/>
              <w:rPr>
                <w:rFonts w:hint="default"/>
                <w:color w:val="auto"/>
              </w:rPr>
            </w:pPr>
            <w:r>
              <w:rPr>
                <w:color w:val="auto"/>
                <w:lang w:val="en-US"/>
              </w:rPr>
              <w:t>50*1150岩棉彩钢板隔墙，石膏板吊顶，含门传递口安装</w:t>
            </w:r>
          </w:p>
        </w:tc>
        <w:tc>
          <w:tcPr>
            <w:tcW w:w="348" w:type="pct"/>
            <w:tcBorders>
              <w:top w:val="single" w:color="000000" w:sz="4" w:space="0"/>
              <w:left w:val="single" w:color="000000" w:sz="4" w:space="0"/>
              <w:bottom w:val="single" w:color="000000" w:sz="4" w:space="0"/>
              <w:right w:val="single" w:color="000000" w:sz="4" w:space="0"/>
            </w:tcBorders>
            <w:vAlign w:val="center"/>
          </w:tcPr>
          <w:p w14:paraId="359C98AB">
            <w:pPr>
              <w:pStyle w:val="51"/>
              <w:widowControl w:val="0"/>
              <w:spacing w:line="240" w:lineRule="exact"/>
              <w:rPr>
                <w:rFonts w:hint="default"/>
                <w:color w:val="auto"/>
              </w:rPr>
            </w:pPr>
            <w:r>
              <w:rPr>
                <w:color w:val="auto"/>
                <w:lang w:val="en-US"/>
              </w:rPr>
              <w:t>间</w:t>
            </w:r>
          </w:p>
        </w:tc>
        <w:tc>
          <w:tcPr>
            <w:tcW w:w="364" w:type="pct"/>
            <w:tcBorders>
              <w:top w:val="single" w:color="000000" w:sz="4" w:space="0"/>
              <w:left w:val="single" w:color="000000" w:sz="4" w:space="0"/>
              <w:bottom w:val="single" w:color="000000" w:sz="4" w:space="0"/>
              <w:right w:val="single" w:color="000000" w:sz="4" w:space="0"/>
            </w:tcBorders>
            <w:vAlign w:val="center"/>
          </w:tcPr>
          <w:p w14:paraId="1A2D2E1E">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CC99B4B">
            <w:pPr>
              <w:pStyle w:val="51"/>
              <w:widowControl w:val="0"/>
              <w:spacing w:line="240" w:lineRule="exact"/>
              <w:rPr>
                <w:rFonts w:hint="default"/>
                <w:color w:val="auto"/>
              </w:rPr>
            </w:pPr>
          </w:p>
        </w:tc>
      </w:tr>
      <w:tr w14:paraId="06AD6B27">
        <w:tblPrEx>
          <w:tblCellMar>
            <w:top w:w="0" w:type="dxa"/>
            <w:left w:w="108" w:type="dxa"/>
            <w:bottom w:w="0" w:type="dxa"/>
            <w:right w:w="108" w:type="dxa"/>
          </w:tblCellMar>
        </w:tblPrEx>
        <w:trPr>
          <w:trHeight w:val="285"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0757EB7D">
            <w:pPr>
              <w:pStyle w:val="51"/>
              <w:widowControl w:val="0"/>
              <w:spacing w:line="240" w:lineRule="exact"/>
              <w:rPr>
                <w:rFonts w:hint="default"/>
                <w:color w:val="auto"/>
                <w:lang w:val="en-US"/>
              </w:rPr>
            </w:pPr>
            <w:r>
              <w:rPr>
                <w:color w:val="auto"/>
                <w:lang w:val="en-US"/>
              </w:rPr>
              <w:t>124</w:t>
            </w:r>
          </w:p>
        </w:tc>
        <w:tc>
          <w:tcPr>
            <w:tcW w:w="1108" w:type="pct"/>
            <w:tcBorders>
              <w:top w:val="single" w:color="000000" w:sz="4" w:space="0"/>
              <w:left w:val="single" w:color="000000" w:sz="4" w:space="0"/>
              <w:bottom w:val="single" w:color="000000" w:sz="4" w:space="0"/>
              <w:right w:val="single" w:color="000000" w:sz="4" w:space="0"/>
            </w:tcBorders>
            <w:vAlign w:val="center"/>
          </w:tcPr>
          <w:p w14:paraId="157C5FEE">
            <w:pPr>
              <w:pStyle w:val="51"/>
              <w:widowControl w:val="0"/>
              <w:spacing w:line="240" w:lineRule="exact"/>
              <w:rPr>
                <w:rFonts w:hint="default"/>
                <w:color w:val="auto"/>
                <w:lang w:val="en-US"/>
              </w:rPr>
            </w:pPr>
            <w:r>
              <w:rPr>
                <w:color w:val="auto"/>
                <w:lang w:val="en-US"/>
              </w:rPr>
              <w:t>冷冻水定压补水装置</w:t>
            </w:r>
          </w:p>
        </w:tc>
        <w:tc>
          <w:tcPr>
            <w:tcW w:w="1783" w:type="pct"/>
            <w:tcBorders>
              <w:top w:val="single" w:color="000000" w:sz="4" w:space="0"/>
              <w:left w:val="single" w:color="000000" w:sz="4" w:space="0"/>
              <w:bottom w:val="single" w:color="000000" w:sz="4" w:space="0"/>
              <w:right w:val="single" w:color="000000" w:sz="4" w:space="0"/>
            </w:tcBorders>
            <w:vAlign w:val="center"/>
          </w:tcPr>
          <w:p w14:paraId="19218F3D">
            <w:pPr>
              <w:pStyle w:val="51"/>
              <w:widowControl w:val="0"/>
              <w:spacing w:line="240" w:lineRule="exact"/>
              <w:rPr>
                <w:rFonts w:hint="default"/>
                <w:color w:val="auto"/>
                <w:lang w:val="en-US"/>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342F3BC">
            <w:pPr>
              <w:pStyle w:val="51"/>
              <w:widowControl w:val="0"/>
              <w:spacing w:line="240" w:lineRule="exact"/>
              <w:rPr>
                <w:rFonts w:hint="default"/>
                <w:color w:val="auto"/>
                <w:lang w:val="en-US"/>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7B98FCF4">
            <w:pPr>
              <w:pStyle w:val="51"/>
              <w:widowControl w:val="0"/>
              <w:spacing w:line="240" w:lineRule="exact"/>
              <w:rPr>
                <w:rFonts w:hint="default"/>
                <w:color w:val="auto"/>
                <w:lang w:val="en-US"/>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0209F73">
            <w:pPr>
              <w:pStyle w:val="51"/>
              <w:widowControl w:val="0"/>
              <w:spacing w:line="240" w:lineRule="exact"/>
              <w:rPr>
                <w:rFonts w:hint="default"/>
                <w:color w:val="auto"/>
              </w:rPr>
            </w:pPr>
          </w:p>
        </w:tc>
      </w:tr>
      <w:tr w14:paraId="1FD292C5">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1BEA47B0">
            <w:pPr>
              <w:pStyle w:val="51"/>
              <w:widowControl w:val="0"/>
              <w:spacing w:line="240" w:lineRule="exact"/>
              <w:rPr>
                <w:rFonts w:hint="default"/>
                <w:color w:val="auto"/>
              </w:rPr>
            </w:pPr>
            <w:r>
              <w:rPr>
                <w:color w:val="auto"/>
                <w:lang w:val="en-US"/>
              </w:rPr>
              <w:t>125</w:t>
            </w:r>
          </w:p>
        </w:tc>
        <w:tc>
          <w:tcPr>
            <w:tcW w:w="1108" w:type="pct"/>
            <w:tcBorders>
              <w:top w:val="single" w:color="000000" w:sz="4" w:space="0"/>
              <w:left w:val="single" w:color="000000" w:sz="4" w:space="0"/>
              <w:bottom w:val="single" w:color="000000" w:sz="4" w:space="0"/>
              <w:right w:val="single" w:color="000000" w:sz="4" w:space="0"/>
            </w:tcBorders>
            <w:vAlign w:val="center"/>
          </w:tcPr>
          <w:p w14:paraId="48754503">
            <w:pPr>
              <w:pStyle w:val="51"/>
              <w:widowControl w:val="0"/>
              <w:spacing w:line="240" w:lineRule="exact"/>
              <w:rPr>
                <w:rFonts w:hint="default"/>
                <w:color w:val="auto"/>
              </w:rPr>
            </w:pPr>
            <w:r>
              <w:rPr>
                <w:color w:val="auto"/>
                <w:lang w:val="en-US"/>
              </w:rPr>
              <w:t>设备基础</w:t>
            </w:r>
          </w:p>
        </w:tc>
        <w:tc>
          <w:tcPr>
            <w:tcW w:w="1783" w:type="pct"/>
            <w:tcBorders>
              <w:top w:val="single" w:color="000000" w:sz="4" w:space="0"/>
              <w:left w:val="single" w:color="000000" w:sz="4" w:space="0"/>
              <w:bottom w:val="single" w:color="000000" w:sz="4" w:space="0"/>
              <w:right w:val="single" w:color="000000" w:sz="4" w:space="0"/>
            </w:tcBorders>
            <w:vAlign w:val="center"/>
          </w:tcPr>
          <w:p w14:paraId="1C5FF7A5">
            <w:pPr>
              <w:pStyle w:val="51"/>
              <w:widowControl w:val="0"/>
              <w:spacing w:line="240" w:lineRule="exact"/>
              <w:rPr>
                <w:rFonts w:hint="default" w:eastAsia="仿宋"/>
                <w:color w:val="auto"/>
                <w:lang w:val="en-US"/>
              </w:rPr>
            </w:pPr>
            <w:r>
              <w:rPr>
                <w:color w:val="auto"/>
                <w:lang w:val="en-US"/>
              </w:rPr>
              <w:t>槽钢基础</w:t>
            </w:r>
          </w:p>
        </w:tc>
        <w:tc>
          <w:tcPr>
            <w:tcW w:w="348" w:type="pct"/>
            <w:tcBorders>
              <w:top w:val="single" w:color="000000" w:sz="4" w:space="0"/>
              <w:left w:val="single" w:color="000000" w:sz="4" w:space="0"/>
              <w:bottom w:val="single" w:color="000000" w:sz="4" w:space="0"/>
              <w:right w:val="single" w:color="000000" w:sz="4" w:space="0"/>
            </w:tcBorders>
            <w:vAlign w:val="center"/>
          </w:tcPr>
          <w:p w14:paraId="4A35F6B9">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67A9BA4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47F416AC">
            <w:pPr>
              <w:pStyle w:val="51"/>
              <w:widowControl w:val="0"/>
              <w:spacing w:line="240" w:lineRule="exact"/>
              <w:rPr>
                <w:rFonts w:hint="default"/>
                <w:color w:val="auto"/>
              </w:rPr>
            </w:pPr>
          </w:p>
        </w:tc>
      </w:tr>
      <w:tr w14:paraId="209F7A50">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2B841CDB">
            <w:pPr>
              <w:pStyle w:val="51"/>
              <w:widowControl w:val="0"/>
              <w:spacing w:line="240" w:lineRule="exact"/>
              <w:rPr>
                <w:rFonts w:hint="default"/>
                <w:color w:val="auto"/>
              </w:rPr>
            </w:pPr>
            <w:r>
              <w:rPr>
                <w:color w:val="auto"/>
                <w:lang w:val="en-US"/>
              </w:rPr>
              <w:t>126</w:t>
            </w:r>
          </w:p>
        </w:tc>
        <w:tc>
          <w:tcPr>
            <w:tcW w:w="1108" w:type="pct"/>
            <w:tcBorders>
              <w:top w:val="single" w:color="000000" w:sz="4" w:space="0"/>
              <w:left w:val="single" w:color="000000" w:sz="4" w:space="0"/>
              <w:bottom w:val="single" w:color="000000" w:sz="4" w:space="0"/>
              <w:right w:val="single" w:color="000000" w:sz="4" w:space="0"/>
            </w:tcBorders>
            <w:vAlign w:val="center"/>
          </w:tcPr>
          <w:p w14:paraId="3A9457F5">
            <w:pPr>
              <w:pStyle w:val="51"/>
              <w:widowControl w:val="0"/>
              <w:spacing w:line="240" w:lineRule="exact"/>
              <w:rPr>
                <w:rFonts w:hint="default"/>
                <w:color w:val="auto"/>
              </w:rPr>
            </w:pPr>
            <w:r>
              <w:rPr>
                <w:color w:val="auto"/>
                <w:lang w:val="en-US"/>
              </w:rPr>
              <w:t>管道支架</w:t>
            </w:r>
          </w:p>
        </w:tc>
        <w:tc>
          <w:tcPr>
            <w:tcW w:w="1783" w:type="pct"/>
            <w:tcBorders>
              <w:top w:val="single" w:color="000000" w:sz="4" w:space="0"/>
              <w:left w:val="single" w:color="000000" w:sz="4" w:space="0"/>
              <w:bottom w:val="single" w:color="000000" w:sz="4" w:space="0"/>
              <w:right w:val="single" w:color="000000" w:sz="4" w:space="0"/>
            </w:tcBorders>
            <w:vAlign w:val="center"/>
          </w:tcPr>
          <w:p w14:paraId="3BF9A934">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1263E303">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2C89AB7F">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DB162B8">
            <w:pPr>
              <w:pStyle w:val="51"/>
              <w:widowControl w:val="0"/>
              <w:spacing w:line="240" w:lineRule="exact"/>
              <w:rPr>
                <w:rFonts w:hint="default"/>
                <w:color w:val="auto"/>
              </w:rPr>
            </w:pPr>
          </w:p>
        </w:tc>
      </w:tr>
      <w:tr w14:paraId="179EE906">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6364398F">
            <w:pPr>
              <w:pStyle w:val="51"/>
              <w:widowControl w:val="0"/>
              <w:spacing w:line="240" w:lineRule="exact"/>
              <w:rPr>
                <w:rFonts w:hint="default"/>
                <w:color w:val="auto"/>
              </w:rPr>
            </w:pPr>
            <w:r>
              <w:rPr>
                <w:color w:val="auto"/>
                <w:lang w:val="en-US"/>
              </w:rPr>
              <w:t>127</w:t>
            </w:r>
          </w:p>
        </w:tc>
        <w:tc>
          <w:tcPr>
            <w:tcW w:w="1108" w:type="pct"/>
            <w:tcBorders>
              <w:top w:val="single" w:color="000000" w:sz="4" w:space="0"/>
              <w:left w:val="single" w:color="000000" w:sz="4" w:space="0"/>
              <w:bottom w:val="single" w:color="000000" w:sz="4" w:space="0"/>
              <w:right w:val="single" w:color="000000" w:sz="4" w:space="0"/>
            </w:tcBorders>
            <w:vAlign w:val="center"/>
          </w:tcPr>
          <w:p w14:paraId="33308E34">
            <w:pPr>
              <w:pStyle w:val="51"/>
              <w:widowControl w:val="0"/>
              <w:spacing w:line="240" w:lineRule="exact"/>
              <w:rPr>
                <w:rFonts w:hint="default"/>
                <w:color w:val="auto"/>
              </w:rPr>
            </w:pPr>
            <w:r>
              <w:rPr>
                <w:color w:val="auto"/>
                <w:lang w:val="en-US"/>
              </w:rPr>
              <w:t>设备运输及二次转运</w:t>
            </w:r>
          </w:p>
        </w:tc>
        <w:tc>
          <w:tcPr>
            <w:tcW w:w="1783" w:type="pct"/>
            <w:tcBorders>
              <w:top w:val="single" w:color="000000" w:sz="4" w:space="0"/>
              <w:left w:val="single" w:color="000000" w:sz="4" w:space="0"/>
              <w:bottom w:val="single" w:color="000000" w:sz="4" w:space="0"/>
              <w:right w:val="single" w:color="000000" w:sz="4" w:space="0"/>
            </w:tcBorders>
            <w:vAlign w:val="center"/>
          </w:tcPr>
          <w:p w14:paraId="01A893A0">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3B2BC03D">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2292129C">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18B2ADF">
            <w:pPr>
              <w:pStyle w:val="51"/>
              <w:widowControl w:val="0"/>
              <w:spacing w:line="240" w:lineRule="exact"/>
              <w:rPr>
                <w:rFonts w:hint="default"/>
                <w:color w:val="auto"/>
              </w:rPr>
            </w:pPr>
          </w:p>
        </w:tc>
      </w:tr>
      <w:tr w14:paraId="116C9D4B">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11CF6B50">
            <w:pPr>
              <w:pStyle w:val="51"/>
              <w:widowControl w:val="0"/>
              <w:spacing w:line="240" w:lineRule="exact"/>
              <w:rPr>
                <w:rFonts w:hint="default"/>
                <w:color w:val="auto"/>
              </w:rPr>
            </w:pPr>
            <w:r>
              <w:rPr>
                <w:color w:val="auto"/>
                <w:lang w:val="en-US"/>
              </w:rPr>
              <w:t>128</w:t>
            </w:r>
          </w:p>
        </w:tc>
        <w:tc>
          <w:tcPr>
            <w:tcW w:w="1108" w:type="pct"/>
            <w:tcBorders>
              <w:top w:val="single" w:color="000000" w:sz="4" w:space="0"/>
              <w:left w:val="single" w:color="000000" w:sz="4" w:space="0"/>
              <w:bottom w:val="single" w:color="000000" w:sz="4" w:space="0"/>
              <w:right w:val="single" w:color="000000" w:sz="4" w:space="0"/>
            </w:tcBorders>
            <w:vAlign w:val="center"/>
          </w:tcPr>
          <w:p w14:paraId="55D3DBFD">
            <w:pPr>
              <w:pStyle w:val="51"/>
              <w:widowControl w:val="0"/>
              <w:spacing w:line="240" w:lineRule="exact"/>
              <w:rPr>
                <w:rFonts w:hint="default"/>
                <w:color w:val="auto"/>
              </w:rPr>
            </w:pPr>
            <w:r>
              <w:rPr>
                <w:color w:val="auto"/>
                <w:lang w:val="en-US"/>
              </w:rPr>
              <w:t>高空作业</w:t>
            </w:r>
          </w:p>
        </w:tc>
        <w:tc>
          <w:tcPr>
            <w:tcW w:w="1783" w:type="pct"/>
            <w:tcBorders>
              <w:top w:val="single" w:color="000000" w:sz="4" w:space="0"/>
              <w:left w:val="single" w:color="000000" w:sz="4" w:space="0"/>
              <w:bottom w:val="single" w:color="000000" w:sz="4" w:space="0"/>
              <w:right w:val="single" w:color="000000" w:sz="4" w:space="0"/>
            </w:tcBorders>
            <w:vAlign w:val="center"/>
          </w:tcPr>
          <w:p w14:paraId="4D1F5C3D">
            <w:pPr>
              <w:pStyle w:val="51"/>
              <w:widowControl w:val="0"/>
              <w:spacing w:line="240" w:lineRule="exact"/>
              <w:rPr>
                <w:rFonts w:hint="default" w:eastAsia="仿宋"/>
                <w:color w:val="auto"/>
                <w:lang w:val="en-US"/>
              </w:rPr>
            </w:pPr>
            <w:r>
              <w:rPr>
                <w:color w:val="auto"/>
                <w:lang w:val="en-US"/>
              </w:rPr>
              <w:t>.</w:t>
            </w:r>
          </w:p>
        </w:tc>
        <w:tc>
          <w:tcPr>
            <w:tcW w:w="348" w:type="pct"/>
            <w:tcBorders>
              <w:top w:val="single" w:color="000000" w:sz="4" w:space="0"/>
              <w:left w:val="single" w:color="000000" w:sz="4" w:space="0"/>
              <w:bottom w:val="single" w:color="000000" w:sz="4" w:space="0"/>
              <w:right w:val="single" w:color="000000" w:sz="4" w:space="0"/>
            </w:tcBorders>
            <w:vAlign w:val="center"/>
          </w:tcPr>
          <w:p w14:paraId="1A25A3B0">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29C0BE2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2528112D">
            <w:pPr>
              <w:pStyle w:val="51"/>
              <w:widowControl w:val="0"/>
              <w:spacing w:line="240" w:lineRule="exact"/>
              <w:rPr>
                <w:rFonts w:hint="default"/>
                <w:color w:val="auto"/>
              </w:rPr>
            </w:pPr>
          </w:p>
        </w:tc>
      </w:tr>
      <w:tr w14:paraId="61A2DF0E">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57E90B79">
            <w:pPr>
              <w:pStyle w:val="51"/>
              <w:widowControl w:val="0"/>
              <w:spacing w:line="240" w:lineRule="exact"/>
              <w:rPr>
                <w:rFonts w:hint="default"/>
                <w:color w:val="auto"/>
              </w:rPr>
            </w:pPr>
            <w:r>
              <w:rPr>
                <w:color w:val="auto"/>
                <w:lang w:val="en-US"/>
              </w:rPr>
              <w:t>129</w:t>
            </w:r>
          </w:p>
        </w:tc>
        <w:tc>
          <w:tcPr>
            <w:tcW w:w="1108" w:type="pct"/>
            <w:tcBorders>
              <w:top w:val="single" w:color="000000" w:sz="4" w:space="0"/>
              <w:left w:val="single" w:color="000000" w:sz="4" w:space="0"/>
              <w:bottom w:val="single" w:color="000000" w:sz="4" w:space="0"/>
              <w:right w:val="single" w:color="000000" w:sz="4" w:space="0"/>
            </w:tcBorders>
            <w:vAlign w:val="center"/>
          </w:tcPr>
          <w:p w14:paraId="7D2283CB">
            <w:pPr>
              <w:pStyle w:val="51"/>
              <w:widowControl w:val="0"/>
              <w:spacing w:line="240" w:lineRule="exact"/>
              <w:rPr>
                <w:rFonts w:hint="default"/>
                <w:color w:val="auto"/>
              </w:rPr>
            </w:pPr>
            <w:r>
              <w:rPr>
                <w:color w:val="auto"/>
                <w:lang w:val="en-US"/>
              </w:rPr>
              <w:t>安全文明施工</w:t>
            </w:r>
          </w:p>
        </w:tc>
        <w:tc>
          <w:tcPr>
            <w:tcW w:w="1783" w:type="pct"/>
            <w:tcBorders>
              <w:top w:val="single" w:color="000000" w:sz="4" w:space="0"/>
              <w:left w:val="single" w:color="000000" w:sz="4" w:space="0"/>
              <w:bottom w:val="single" w:color="000000" w:sz="4" w:space="0"/>
              <w:right w:val="single" w:color="000000" w:sz="4" w:space="0"/>
            </w:tcBorders>
            <w:vAlign w:val="center"/>
          </w:tcPr>
          <w:p w14:paraId="6FF13E9B">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63F4F57D">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794B2F14">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7E7C77B">
            <w:pPr>
              <w:pStyle w:val="51"/>
              <w:widowControl w:val="0"/>
              <w:spacing w:line="240" w:lineRule="exact"/>
              <w:rPr>
                <w:rFonts w:hint="default"/>
                <w:color w:val="auto"/>
              </w:rPr>
            </w:pPr>
          </w:p>
        </w:tc>
      </w:tr>
      <w:tr w14:paraId="4806D8E0">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56B171D6">
            <w:pPr>
              <w:pStyle w:val="51"/>
              <w:widowControl w:val="0"/>
              <w:spacing w:line="240" w:lineRule="exact"/>
              <w:rPr>
                <w:rFonts w:hint="default"/>
                <w:color w:val="auto"/>
              </w:rPr>
            </w:pPr>
            <w:r>
              <w:rPr>
                <w:color w:val="auto"/>
                <w:lang w:val="en-US"/>
              </w:rPr>
              <w:t>130</w:t>
            </w:r>
          </w:p>
        </w:tc>
        <w:tc>
          <w:tcPr>
            <w:tcW w:w="1108" w:type="pct"/>
            <w:tcBorders>
              <w:top w:val="single" w:color="000000" w:sz="4" w:space="0"/>
              <w:left w:val="single" w:color="000000" w:sz="4" w:space="0"/>
              <w:bottom w:val="single" w:color="000000" w:sz="4" w:space="0"/>
              <w:right w:val="single" w:color="000000" w:sz="4" w:space="0"/>
            </w:tcBorders>
            <w:vAlign w:val="center"/>
          </w:tcPr>
          <w:p w14:paraId="4AF5783A">
            <w:pPr>
              <w:pStyle w:val="51"/>
              <w:widowControl w:val="0"/>
              <w:spacing w:line="240" w:lineRule="exact"/>
              <w:rPr>
                <w:rFonts w:hint="default"/>
                <w:color w:val="auto"/>
                <w:lang w:val="en-US"/>
              </w:rPr>
            </w:pPr>
            <w:r>
              <w:rPr>
                <w:color w:val="auto"/>
                <w:lang w:val="en-US"/>
              </w:rPr>
              <w:t>吊装施工</w:t>
            </w:r>
          </w:p>
        </w:tc>
        <w:tc>
          <w:tcPr>
            <w:tcW w:w="1783" w:type="pct"/>
            <w:tcBorders>
              <w:top w:val="single" w:color="000000" w:sz="4" w:space="0"/>
              <w:left w:val="single" w:color="000000" w:sz="4" w:space="0"/>
              <w:bottom w:val="single" w:color="000000" w:sz="4" w:space="0"/>
              <w:right w:val="single" w:color="000000" w:sz="4" w:space="0"/>
            </w:tcBorders>
            <w:vAlign w:val="center"/>
          </w:tcPr>
          <w:p w14:paraId="1EC5CEAF">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00A15596">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05E28BB4">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F711A35">
            <w:pPr>
              <w:pStyle w:val="51"/>
              <w:widowControl w:val="0"/>
              <w:spacing w:line="240" w:lineRule="exact"/>
              <w:rPr>
                <w:rFonts w:hint="default"/>
                <w:color w:val="auto"/>
              </w:rPr>
            </w:pPr>
          </w:p>
        </w:tc>
      </w:tr>
      <w:tr w14:paraId="72DB4014">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46FE93DC">
            <w:pPr>
              <w:pStyle w:val="51"/>
              <w:widowControl w:val="0"/>
              <w:spacing w:line="240" w:lineRule="exact"/>
              <w:rPr>
                <w:rFonts w:hint="default"/>
                <w:color w:val="auto"/>
              </w:rPr>
            </w:pPr>
            <w:r>
              <w:rPr>
                <w:color w:val="auto"/>
                <w:lang w:val="en-US"/>
              </w:rPr>
              <w:t>131</w:t>
            </w:r>
          </w:p>
        </w:tc>
        <w:tc>
          <w:tcPr>
            <w:tcW w:w="1108" w:type="pct"/>
            <w:tcBorders>
              <w:top w:val="single" w:color="000000" w:sz="4" w:space="0"/>
              <w:left w:val="single" w:color="000000" w:sz="4" w:space="0"/>
              <w:bottom w:val="single" w:color="000000" w:sz="4" w:space="0"/>
              <w:right w:val="single" w:color="000000" w:sz="4" w:space="0"/>
            </w:tcBorders>
            <w:vAlign w:val="center"/>
          </w:tcPr>
          <w:p w14:paraId="634FBAB0">
            <w:pPr>
              <w:pStyle w:val="51"/>
              <w:widowControl w:val="0"/>
              <w:spacing w:line="240" w:lineRule="exact"/>
              <w:rPr>
                <w:rFonts w:hint="default"/>
                <w:color w:val="auto"/>
              </w:rPr>
            </w:pPr>
            <w:r>
              <w:rPr>
                <w:color w:val="auto"/>
                <w:lang w:val="en-US"/>
              </w:rPr>
              <w:t>系统调试</w:t>
            </w:r>
          </w:p>
        </w:tc>
        <w:tc>
          <w:tcPr>
            <w:tcW w:w="1783" w:type="pct"/>
            <w:tcBorders>
              <w:top w:val="single" w:color="000000" w:sz="4" w:space="0"/>
              <w:left w:val="single" w:color="000000" w:sz="4" w:space="0"/>
              <w:bottom w:val="single" w:color="000000" w:sz="4" w:space="0"/>
              <w:right w:val="single" w:color="000000" w:sz="4" w:space="0"/>
            </w:tcBorders>
            <w:vAlign w:val="center"/>
          </w:tcPr>
          <w:p w14:paraId="40ED2FA5">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51F61A5C">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54158F06">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F70017D">
            <w:pPr>
              <w:pStyle w:val="51"/>
              <w:widowControl w:val="0"/>
              <w:spacing w:line="240" w:lineRule="exact"/>
              <w:rPr>
                <w:rFonts w:hint="default"/>
                <w:color w:val="auto"/>
              </w:rPr>
            </w:pPr>
          </w:p>
        </w:tc>
      </w:tr>
      <w:tr w14:paraId="67C6A1C3">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0891FF0F">
            <w:pPr>
              <w:pStyle w:val="51"/>
              <w:widowControl w:val="0"/>
              <w:spacing w:line="240" w:lineRule="exact"/>
              <w:rPr>
                <w:rFonts w:hint="default"/>
                <w:color w:val="auto"/>
              </w:rPr>
            </w:pPr>
            <w:r>
              <w:rPr>
                <w:color w:val="auto"/>
                <w:lang w:val="en-US"/>
              </w:rPr>
              <w:t>132</w:t>
            </w:r>
          </w:p>
        </w:tc>
        <w:tc>
          <w:tcPr>
            <w:tcW w:w="1108" w:type="pct"/>
            <w:tcBorders>
              <w:top w:val="single" w:color="000000" w:sz="4" w:space="0"/>
              <w:left w:val="single" w:color="000000" w:sz="4" w:space="0"/>
              <w:bottom w:val="single" w:color="000000" w:sz="4" w:space="0"/>
              <w:right w:val="single" w:color="000000" w:sz="4" w:space="0"/>
            </w:tcBorders>
            <w:vAlign w:val="center"/>
          </w:tcPr>
          <w:p w14:paraId="09AEC858">
            <w:pPr>
              <w:pStyle w:val="51"/>
              <w:widowControl w:val="0"/>
              <w:spacing w:line="240" w:lineRule="exact"/>
              <w:rPr>
                <w:rFonts w:hint="default"/>
                <w:color w:val="auto"/>
              </w:rPr>
            </w:pPr>
            <w:r>
              <w:rPr>
                <w:color w:val="auto"/>
                <w:lang w:val="en-US"/>
              </w:rPr>
              <w:t>系统辅材</w:t>
            </w:r>
          </w:p>
        </w:tc>
        <w:tc>
          <w:tcPr>
            <w:tcW w:w="1783" w:type="pct"/>
            <w:tcBorders>
              <w:top w:val="single" w:color="000000" w:sz="4" w:space="0"/>
              <w:left w:val="single" w:color="000000" w:sz="4" w:space="0"/>
              <w:bottom w:val="single" w:color="000000" w:sz="4" w:space="0"/>
              <w:right w:val="single" w:color="000000" w:sz="4" w:space="0"/>
            </w:tcBorders>
            <w:vAlign w:val="center"/>
          </w:tcPr>
          <w:p w14:paraId="42A4D51F">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7ECCF05">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422A121A">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777314B6">
            <w:pPr>
              <w:pStyle w:val="51"/>
              <w:widowControl w:val="0"/>
              <w:spacing w:line="240" w:lineRule="exact"/>
              <w:rPr>
                <w:rFonts w:hint="default"/>
                <w:color w:val="auto"/>
              </w:rPr>
            </w:pPr>
          </w:p>
        </w:tc>
      </w:tr>
      <w:tr w14:paraId="14E6BCE5">
        <w:tblPrEx>
          <w:tblCellMar>
            <w:top w:w="0" w:type="dxa"/>
            <w:left w:w="108" w:type="dxa"/>
            <w:bottom w:w="0" w:type="dxa"/>
            <w:right w:w="108" w:type="dxa"/>
          </w:tblCellMar>
        </w:tblPrEx>
        <w:trPr>
          <w:trHeight w:val="288" w:hRule="atLeast"/>
        </w:trPr>
        <w:tc>
          <w:tcPr>
            <w:tcW w:w="660" w:type="dxa"/>
            <w:tcBorders>
              <w:top w:val="single" w:color="000000" w:sz="4" w:space="0"/>
              <w:left w:val="single" w:color="000000" w:sz="4" w:space="0"/>
              <w:bottom w:val="single" w:color="000000" w:sz="4" w:space="0"/>
              <w:right w:val="single" w:color="000000" w:sz="4" w:space="0"/>
            </w:tcBorders>
            <w:vAlign w:val="center"/>
          </w:tcPr>
          <w:p w14:paraId="592FF18C">
            <w:pPr>
              <w:pStyle w:val="51"/>
              <w:widowControl w:val="0"/>
              <w:spacing w:line="240" w:lineRule="exact"/>
              <w:rPr>
                <w:rFonts w:hint="default"/>
                <w:color w:val="auto"/>
              </w:rPr>
            </w:pPr>
            <w:r>
              <w:rPr>
                <w:color w:val="auto"/>
                <w:lang w:val="en-US"/>
              </w:rPr>
              <w:t>133</w:t>
            </w:r>
          </w:p>
        </w:tc>
        <w:tc>
          <w:tcPr>
            <w:tcW w:w="1108" w:type="pct"/>
            <w:tcBorders>
              <w:top w:val="single" w:color="000000" w:sz="4" w:space="0"/>
              <w:left w:val="single" w:color="000000" w:sz="4" w:space="0"/>
              <w:bottom w:val="single" w:color="000000" w:sz="4" w:space="0"/>
              <w:right w:val="single" w:color="000000" w:sz="4" w:space="0"/>
            </w:tcBorders>
            <w:vAlign w:val="center"/>
          </w:tcPr>
          <w:p w14:paraId="3943AE08">
            <w:pPr>
              <w:pStyle w:val="51"/>
              <w:widowControl w:val="0"/>
              <w:spacing w:line="240" w:lineRule="exact"/>
              <w:rPr>
                <w:rFonts w:hint="default"/>
                <w:color w:val="auto"/>
              </w:rPr>
            </w:pPr>
            <w:r>
              <w:rPr>
                <w:color w:val="auto"/>
                <w:lang w:val="en-US"/>
              </w:rPr>
              <w:t>弯头管件</w:t>
            </w:r>
          </w:p>
        </w:tc>
        <w:tc>
          <w:tcPr>
            <w:tcW w:w="1783" w:type="pct"/>
            <w:tcBorders>
              <w:top w:val="single" w:color="000000" w:sz="4" w:space="0"/>
              <w:left w:val="single" w:color="000000" w:sz="4" w:space="0"/>
              <w:bottom w:val="single" w:color="000000" w:sz="4" w:space="0"/>
              <w:right w:val="single" w:color="000000" w:sz="4" w:space="0"/>
            </w:tcBorders>
            <w:vAlign w:val="center"/>
          </w:tcPr>
          <w:p w14:paraId="78F3A3D0">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23C1C4F8">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42B94122">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3CBE3DA9">
            <w:pPr>
              <w:pStyle w:val="51"/>
              <w:widowControl w:val="0"/>
              <w:spacing w:line="240" w:lineRule="exact"/>
              <w:rPr>
                <w:rFonts w:hint="default"/>
                <w:color w:val="auto"/>
              </w:rPr>
            </w:pPr>
          </w:p>
        </w:tc>
      </w:tr>
      <w:tr w14:paraId="407C4871">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5B55A6A0">
            <w:pPr>
              <w:pStyle w:val="51"/>
              <w:widowControl w:val="0"/>
              <w:spacing w:line="240" w:lineRule="exact"/>
              <w:rPr>
                <w:rFonts w:hint="default"/>
                <w:color w:val="auto"/>
                <w:lang w:val="en-US"/>
              </w:rPr>
            </w:pPr>
            <w:r>
              <w:rPr>
                <w:color w:val="auto"/>
                <w:lang w:val="en-US"/>
              </w:rPr>
              <w:t>134</w:t>
            </w:r>
          </w:p>
        </w:tc>
        <w:tc>
          <w:tcPr>
            <w:tcW w:w="1108" w:type="pct"/>
            <w:tcBorders>
              <w:top w:val="single" w:color="000000" w:sz="4" w:space="0"/>
              <w:left w:val="single" w:color="000000" w:sz="4" w:space="0"/>
              <w:bottom w:val="single" w:color="000000" w:sz="4" w:space="0"/>
              <w:right w:val="single" w:color="000000" w:sz="4" w:space="0"/>
            </w:tcBorders>
            <w:vAlign w:val="center"/>
          </w:tcPr>
          <w:p w14:paraId="6CC9D9DA">
            <w:pPr>
              <w:pStyle w:val="51"/>
              <w:widowControl w:val="0"/>
              <w:spacing w:line="240" w:lineRule="exact"/>
              <w:rPr>
                <w:rFonts w:hint="default"/>
                <w:color w:val="auto"/>
              </w:rPr>
            </w:pPr>
            <w:r>
              <w:rPr>
                <w:color w:val="auto"/>
                <w:lang w:val="en-US"/>
              </w:rPr>
              <w:t>机械设施</w:t>
            </w:r>
          </w:p>
        </w:tc>
        <w:tc>
          <w:tcPr>
            <w:tcW w:w="1783" w:type="pct"/>
            <w:tcBorders>
              <w:top w:val="single" w:color="000000" w:sz="4" w:space="0"/>
              <w:left w:val="single" w:color="000000" w:sz="4" w:space="0"/>
              <w:bottom w:val="single" w:color="000000" w:sz="4" w:space="0"/>
              <w:right w:val="single" w:color="000000" w:sz="4" w:space="0"/>
            </w:tcBorders>
            <w:vAlign w:val="center"/>
          </w:tcPr>
          <w:p w14:paraId="24903A7E">
            <w:pPr>
              <w:pStyle w:val="51"/>
              <w:widowControl w:val="0"/>
              <w:spacing w:line="240" w:lineRule="exact"/>
              <w:rPr>
                <w:rFonts w:hint="default"/>
                <w:color w:val="auto"/>
              </w:rPr>
            </w:pPr>
          </w:p>
        </w:tc>
        <w:tc>
          <w:tcPr>
            <w:tcW w:w="348" w:type="pct"/>
            <w:tcBorders>
              <w:top w:val="single" w:color="000000" w:sz="4" w:space="0"/>
              <w:left w:val="single" w:color="000000" w:sz="4" w:space="0"/>
              <w:bottom w:val="single" w:color="000000" w:sz="4" w:space="0"/>
              <w:right w:val="single" w:color="000000" w:sz="4" w:space="0"/>
            </w:tcBorders>
            <w:vAlign w:val="center"/>
          </w:tcPr>
          <w:p w14:paraId="736AC63A">
            <w:pPr>
              <w:pStyle w:val="51"/>
              <w:widowControl w:val="0"/>
              <w:spacing w:line="240" w:lineRule="exact"/>
              <w:rPr>
                <w:rFonts w:hint="default"/>
                <w:color w:val="auto"/>
              </w:rPr>
            </w:pPr>
            <w:r>
              <w:rPr>
                <w:color w:val="auto"/>
                <w:lang w:val="en-US"/>
              </w:rPr>
              <w:t>项</w:t>
            </w:r>
          </w:p>
        </w:tc>
        <w:tc>
          <w:tcPr>
            <w:tcW w:w="364" w:type="pct"/>
            <w:tcBorders>
              <w:top w:val="single" w:color="000000" w:sz="4" w:space="0"/>
              <w:left w:val="single" w:color="000000" w:sz="4" w:space="0"/>
              <w:bottom w:val="single" w:color="000000" w:sz="4" w:space="0"/>
              <w:right w:val="single" w:color="000000" w:sz="4" w:space="0"/>
            </w:tcBorders>
            <w:vAlign w:val="center"/>
          </w:tcPr>
          <w:p w14:paraId="3933C81D">
            <w:pPr>
              <w:pStyle w:val="51"/>
              <w:widowControl w:val="0"/>
              <w:spacing w:line="240" w:lineRule="exact"/>
              <w:rPr>
                <w:rFonts w:hint="default"/>
                <w:color w:val="auto"/>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51175B28">
            <w:pPr>
              <w:pStyle w:val="51"/>
              <w:widowControl w:val="0"/>
              <w:spacing w:line="240" w:lineRule="exact"/>
              <w:rPr>
                <w:rFonts w:hint="default"/>
                <w:color w:val="auto"/>
              </w:rPr>
            </w:pPr>
          </w:p>
        </w:tc>
      </w:tr>
      <w:tr w14:paraId="4CD9CB00">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980DE2D">
            <w:pPr>
              <w:pStyle w:val="51"/>
              <w:widowControl w:val="0"/>
              <w:spacing w:line="240" w:lineRule="exact"/>
              <w:rPr>
                <w:rFonts w:hint="default"/>
                <w:color w:val="auto"/>
                <w:lang w:val="en-US"/>
              </w:rPr>
            </w:pPr>
            <w:r>
              <w:rPr>
                <w:color w:val="auto"/>
                <w:lang w:val="en-US"/>
              </w:rPr>
              <w:t>135</w:t>
            </w:r>
          </w:p>
        </w:tc>
        <w:tc>
          <w:tcPr>
            <w:tcW w:w="1108" w:type="pct"/>
            <w:tcBorders>
              <w:top w:val="single" w:color="000000" w:sz="4" w:space="0"/>
              <w:left w:val="single" w:color="000000" w:sz="4" w:space="0"/>
              <w:bottom w:val="single" w:color="000000" w:sz="4" w:space="0"/>
              <w:right w:val="single" w:color="000000" w:sz="4" w:space="0"/>
            </w:tcBorders>
            <w:vAlign w:val="center"/>
          </w:tcPr>
          <w:p w14:paraId="646584B2">
            <w:pPr>
              <w:pStyle w:val="51"/>
              <w:widowControl w:val="0"/>
              <w:spacing w:line="240" w:lineRule="exact"/>
              <w:rPr>
                <w:rFonts w:hint="default"/>
                <w:color w:val="auto"/>
                <w:lang w:val="en-US"/>
              </w:rPr>
            </w:pPr>
            <w:r>
              <w:rPr>
                <w:color w:val="auto"/>
                <w:lang w:val="en-US"/>
              </w:rPr>
              <w:t>200L加药装置</w:t>
            </w:r>
          </w:p>
        </w:tc>
        <w:tc>
          <w:tcPr>
            <w:tcW w:w="1783" w:type="pct"/>
            <w:tcBorders>
              <w:top w:val="single" w:color="000000" w:sz="4" w:space="0"/>
              <w:left w:val="single" w:color="000000" w:sz="4" w:space="0"/>
              <w:bottom w:val="single" w:color="000000" w:sz="4" w:space="0"/>
              <w:right w:val="single" w:color="000000" w:sz="4" w:space="0"/>
            </w:tcBorders>
            <w:vAlign w:val="center"/>
          </w:tcPr>
          <w:p w14:paraId="6B18CEAE">
            <w:pPr>
              <w:pStyle w:val="51"/>
              <w:widowControl w:val="0"/>
              <w:spacing w:line="240" w:lineRule="exact"/>
              <w:rPr>
                <w:rFonts w:hint="default" w:eastAsia="仿宋"/>
                <w:color w:val="auto"/>
                <w:lang w:val="en-US"/>
              </w:rPr>
            </w:pPr>
            <w:r>
              <w:rPr>
                <w:color w:val="auto"/>
                <w:lang w:val="en-US"/>
              </w:rPr>
              <w:t>杀菌灭藻</w:t>
            </w:r>
          </w:p>
        </w:tc>
        <w:tc>
          <w:tcPr>
            <w:tcW w:w="348" w:type="pct"/>
            <w:tcBorders>
              <w:top w:val="single" w:color="000000" w:sz="4" w:space="0"/>
              <w:left w:val="single" w:color="000000" w:sz="4" w:space="0"/>
              <w:bottom w:val="single" w:color="000000" w:sz="4" w:space="0"/>
              <w:right w:val="single" w:color="000000" w:sz="4" w:space="0"/>
            </w:tcBorders>
            <w:vAlign w:val="center"/>
          </w:tcPr>
          <w:p w14:paraId="69663082">
            <w:pPr>
              <w:pStyle w:val="51"/>
              <w:widowControl w:val="0"/>
              <w:spacing w:line="240" w:lineRule="exact"/>
              <w:rPr>
                <w:rFonts w:hint="default"/>
                <w:color w:val="auto"/>
                <w:lang w:val="en-US"/>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25684895">
            <w:pPr>
              <w:pStyle w:val="51"/>
              <w:widowControl w:val="0"/>
              <w:spacing w:line="240" w:lineRule="exact"/>
              <w:rPr>
                <w:rFonts w:hint="default"/>
                <w:color w:val="auto"/>
                <w:lang w:val="en-US"/>
              </w:rPr>
            </w:pPr>
            <w:r>
              <w:rPr>
                <w:color w:val="auto"/>
                <w:lang w:val="en-US"/>
              </w:rPr>
              <w:t>1</w:t>
            </w:r>
          </w:p>
        </w:tc>
        <w:tc>
          <w:tcPr>
            <w:tcW w:w="1071" w:type="pct"/>
            <w:tcBorders>
              <w:top w:val="single" w:color="000000" w:sz="4" w:space="0"/>
              <w:left w:val="single" w:color="000000" w:sz="4" w:space="0"/>
              <w:bottom w:val="single" w:color="000000" w:sz="4" w:space="0"/>
              <w:right w:val="single" w:color="000000" w:sz="4" w:space="0"/>
            </w:tcBorders>
            <w:vAlign w:val="center"/>
          </w:tcPr>
          <w:p w14:paraId="0C77D6EF">
            <w:pPr>
              <w:pStyle w:val="51"/>
              <w:widowControl w:val="0"/>
              <w:spacing w:line="240" w:lineRule="exact"/>
              <w:rPr>
                <w:rFonts w:hint="default"/>
                <w:color w:val="auto"/>
              </w:rPr>
            </w:pPr>
          </w:p>
        </w:tc>
      </w:tr>
      <w:tr w14:paraId="39A070B3">
        <w:tblPrEx>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vAlign w:val="center"/>
          </w:tcPr>
          <w:p w14:paraId="39207AB5">
            <w:pPr>
              <w:pStyle w:val="51"/>
              <w:widowControl w:val="0"/>
              <w:spacing w:line="240" w:lineRule="exact"/>
              <w:rPr>
                <w:rFonts w:hint="default"/>
                <w:color w:val="auto"/>
                <w:lang w:val="en-US"/>
              </w:rPr>
            </w:pPr>
            <w:r>
              <w:rPr>
                <w:color w:val="auto"/>
                <w:lang w:val="en-US"/>
              </w:rPr>
              <w:t>136</w:t>
            </w:r>
          </w:p>
        </w:tc>
        <w:tc>
          <w:tcPr>
            <w:tcW w:w="1108" w:type="pct"/>
            <w:tcBorders>
              <w:top w:val="single" w:color="000000" w:sz="4" w:space="0"/>
              <w:left w:val="single" w:color="000000" w:sz="4" w:space="0"/>
              <w:bottom w:val="single" w:color="000000" w:sz="4" w:space="0"/>
              <w:right w:val="single" w:color="000000" w:sz="4" w:space="0"/>
            </w:tcBorders>
            <w:vAlign w:val="center"/>
          </w:tcPr>
          <w:p w14:paraId="140D4545">
            <w:pPr>
              <w:pStyle w:val="51"/>
              <w:widowControl w:val="0"/>
              <w:spacing w:line="240" w:lineRule="exact"/>
              <w:rPr>
                <w:rFonts w:hint="default"/>
                <w:color w:val="auto"/>
                <w:lang w:val="en-US"/>
              </w:rPr>
            </w:pPr>
            <w:r>
              <w:rPr>
                <w:color w:val="auto"/>
                <w:lang w:val="en-US"/>
              </w:rPr>
              <w:t>PH检测调节装置</w:t>
            </w:r>
          </w:p>
        </w:tc>
        <w:tc>
          <w:tcPr>
            <w:tcW w:w="1783" w:type="pct"/>
            <w:tcBorders>
              <w:top w:val="single" w:color="000000" w:sz="4" w:space="0"/>
              <w:left w:val="single" w:color="000000" w:sz="4" w:space="0"/>
              <w:bottom w:val="single" w:color="000000" w:sz="4" w:space="0"/>
              <w:right w:val="single" w:color="000000" w:sz="4" w:space="0"/>
            </w:tcBorders>
            <w:vAlign w:val="center"/>
          </w:tcPr>
          <w:p w14:paraId="3DC395C9">
            <w:pPr>
              <w:pStyle w:val="51"/>
              <w:widowControl w:val="0"/>
              <w:spacing w:line="240" w:lineRule="exact"/>
              <w:rPr>
                <w:rFonts w:hint="default" w:eastAsia="仿宋"/>
                <w:color w:val="auto"/>
                <w:lang w:val="en-US"/>
              </w:rPr>
            </w:pPr>
            <w:r>
              <w:rPr>
                <w:color w:val="auto"/>
                <w:lang w:val="en-US"/>
              </w:rPr>
              <w:t>加酸</w:t>
            </w:r>
          </w:p>
        </w:tc>
        <w:tc>
          <w:tcPr>
            <w:tcW w:w="348" w:type="pct"/>
            <w:tcBorders>
              <w:top w:val="single" w:color="000000" w:sz="4" w:space="0"/>
              <w:left w:val="single" w:color="000000" w:sz="4" w:space="0"/>
              <w:bottom w:val="single" w:color="000000" w:sz="4" w:space="0"/>
              <w:right w:val="single" w:color="000000" w:sz="4" w:space="0"/>
            </w:tcBorders>
            <w:vAlign w:val="center"/>
          </w:tcPr>
          <w:p w14:paraId="7BD88E1C">
            <w:pPr>
              <w:pStyle w:val="51"/>
              <w:widowControl w:val="0"/>
              <w:spacing w:line="240" w:lineRule="exact"/>
              <w:rPr>
                <w:rFonts w:hint="default"/>
                <w:color w:val="auto"/>
                <w:lang w:val="en-US"/>
              </w:rPr>
            </w:pPr>
            <w:r>
              <w:rPr>
                <w:color w:val="auto"/>
                <w:lang w:val="en-US"/>
              </w:rPr>
              <w:t>套</w:t>
            </w:r>
          </w:p>
        </w:tc>
        <w:tc>
          <w:tcPr>
            <w:tcW w:w="364" w:type="pct"/>
            <w:tcBorders>
              <w:top w:val="single" w:color="000000" w:sz="4" w:space="0"/>
              <w:left w:val="single" w:color="000000" w:sz="4" w:space="0"/>
              <w:bottom w:val="single" w:color="000000" w:sz="4" w:space="0"/>
              <w:right w:val="single" w:color="000000" w:sz="4" w:space="0"/>
            </w:tcBorders>
            <w:vAlign w:val="center"/>
          </w:tcPr>
          <w:p w14:paraId="68A17DA3">
            <w:pPr>
              <w:pStyle w:val="51"/>
              <w:widowControl w:val="0"/>
              <w:spacing w:line="240" w:lineRule="exact"/>
              <w:rPr>
                <w:rFonts w:hint="default"/>
                <w:color w:val="auto"/>
                <w:lang w:val="en-US"/>
              </w:rPr>
            </w:pPr>
            <w:r>
              <w:rPr>
                <w:color w:val="auto"/>
                <w:lang w:val="en-US"/>
              </w:rPr>
              <w:t>2</w:t>
            </w:r>
          </w:p>
        </w:tc>
        <w:tc>
          <w:tcPr>
            <w:tcW w:w="1071" w:type="pct"/>
            <w:tcBorders>
              <w:top w:val="single" w:color="000000" w:sz="4" w:space="0"/>
              <w:left w:val="single" w:color="000000" w:sz="4" w:space="0"/>
              <w:bottom w:val="single" w:color="000000" w:sz="4" w:space="0"/>
              <w:right w:val="single" w:color="000000" w:sz="4" w:space="0"/>
            </w:tcBorders>
            <w:vAlign w:val="center"/>
          </w:tcPr>
          <w:p w14:paraId="7BB9752B">
            <w:pPr>
              <w:pStyle w:val="51"/>
              <w:widowControl w:val="0"/>
              <w:spacing w:line="240" w:lineRule="exact"/>
              <w:rPr>
                <w:rFonts w:hint="default"/>
                <w:color w:val="auto"/>
              </w:rPr>
            </w:pPr>
          </w:p>
        </w:tc>
      </w:tr>
    </w:tbl>
    <w:p w14:paraId="6C003BCB">
      <w:pPr>
        <w:spacing w:line="300" w:lineRule="auto"/>
        <w:rPr>
          <w:rFonts w:hint="default" w:ascii="仿宋" w:hAnsi="仿宋" w:eastAsia="仿宋" w:cs="宋体"/>
          <w:color w:val="auto"/>
          <w:sz w:val="30"/>
          <w:szCs w:val="30"/>
        </w:rPr>
      </w:pPr>
    </w:p>
    <w:p w14:paraId="1ED07DC0">
      <w:pPr>
        <w:pStyle w:val="4"/>
        <w:ind w:left="110"/>
        <w:rPr>
          <w:rFonts w:hint="default"/>
          <w:color w:val="auto"/>
        </w:rPr>
      </w:pPr>
      <w:r>
        <w:rPr>
          <w:color w:val="auto"/>
        </w:rPr>
        <w:t>三、编制依据及执行规范</w:t>
      </w:r>
    </w:p>
    <w:p w14:paraId="7D5FB818">
      <w:pPr>
        <w:rPr>
          <w:rFonts w:hint="default"/>
          <w:color w:val="auto"/>
        </w:rPr>
      </w:pPr>
      <w:bookmarkStart w:id="38" w:name="_Toc406914881"/>
      <w:r>
        <w:rPr>
          <w:color w:val="auto"/>
        </w:rPr>
        <w:t>主席令第4号        《中华人民共和国特种设备安全法》</w:t>
      </w:r>
    </w:p>
    <w:p w14:paraId="72AB1D16">
      <w:pPr>
        <w:rPr>
          <w:rFonts w:hint="default"/>
          <w:color w:val="auto"/>
        </w:rPr>
      </w:pPr>
      <w:r>
        <w:rPr>
          <w:color w:val="auto"/>
        </w:rPr>
        <w:t>国务院第549号      《特种设备安全监察条例》</w:t>
      </w:r>
    </w:p>
    <w:p w14:paraId="17B068FA">
      <w:pPr>
        <w:rPr>
          <w:rFonts w:hint="default"/>
          <w:color w:val="auto"/>
        </w:rPr>
      </w:pPr>
      <w:r>
        <w:rPr>
          <w:color w:val="auto"/>
        </w:rPr>
        <w:t>TSG 21-2016        《固定式压力容器安全技术监察规程》</w:t>
      </w:r>
    </w:p>
    <w:p w14:paraId="48C6D880">
      <w:pPr>
        <w:rPr>
          <w:rFonts w:hint="default"/>
          <w:color w:val="auto"/>
        </w:rPr>
      </w:pPr>
      <w:r>
        <w:rPr>
          <w:color w:val="auto"/>
        </w:rPr>
        <w:t>GB/T 150.1～GB/T 150.4-2011《压力容器 [合订本]》</w:t>
      </w:r>
    </w:p>
    <w:p w14:paraId="69BC92BB">
      <w:pPr>
        <w:rPr>
          <w:rFonts w:hint="default"/>
          <w:color w:val="auto"/>
        </w:rPr>
      </w:pPr>
      <w:r>
        <w:rPr>
          <w:color w:val="auto"/>
        </w:rPr>
        <w:t>NB/T 47003.1-2009(JB/T 4735.1)    《钢制焊接常压容器》</w:t>
      </w:r>
    </w:p>
    <w:p w14:paraId="04C5DFC0">
      <w:pPr>
        <w:rPr>
          <w:rFonts w:hint="default"/>
          <w:color w:val="auto"/>
        </w:rPr>
      </w:pPr>
      <w:r>
        <w:rPr>
          <w:color w:val="auto"/>
        </w:rPr>
        <w:t>NB/T47015-2011      《压力容器焊接规程》</w:t>
      </w:r>
    </w:p>
    <w:p w14:paraId="2B99C379">
      <w:pPr>
        <w:rPr>
          <w:rFonts w:hint="default"/>
          <w:color w:val="auto"/>
        </w:rPr>
      </w:pPr>
      <w:r>
        <w:rPr>
          <w:color w:val="auto"/>
        </w:rPr>
        <w:t>GB/T20801.1～6-2006 《压力管道规范-工业管道》</w:t>
      </w:r>
    </w:p>
    <w:p w14:paraId="1BA446F7">
      <w:pPr>
        <w:rPr>
          <w:rFonts w:hint="default"/>
          <w:color w:val="auto"/>
        </w:rPr>
      </w:pPr>
      <w:r>
        <w:rPr>
          <w:color w:val="auto"/>
        </w:rPr>
        <w:t>NB/T47013.1～6-2015  《承压设备无损检测》</w:t>
      </w:r>
    </w:p>
    <w:p w14:paraId="2F3962FE">
      <w:pPr>
        <w:rPr>
          <w:rFonts w:hint="default"/>
          <w:color w:val="auto"/>
        </w:rPr>
      </w:pPr>
      <w:r>
        <w:rPr>
          <w:color w:val="auto"/>
        </w:rPr>
        <w:t xml:space="preserve">GB/T3215-2007       《石油、重化学和天然气工业用离心泵》                   </w:t>
      </w:r>
    </w:p>
    <w:p w14:paraId="3EC44E66">
      <w:pPr>
        <w:rPr>
          <w:rFonts w:hint="default"/>
          <w:color w:val="auto"/>
        </w:rPr>
      </w:pPr>
      <w:r>
        <w:rPr>
          <w:color w:val="auto"/>
        </w:rPr>
        <w:t xml:space="preserve">GB/T 13006-2013      《离心泵、混流泵和轴流泵 汽蚀余量》                 </w:t>
      </w:r>
    </w:p>
    <w:p w14:paraId="62C006A3">
      <w:pPr>
        <w:rPr>
          <w:rFonts w:hint="default"/>
          <w:color w:val="auto"/>
        </w:rPr>
      </w:pPr>
      <w:r>
        <w:rPr>
          <w:color w:val="auto"/>
        </w:rPr>
        <w:t xml:space="preserve">JB/T 4297-2008       《泵产品涂漆技术条件》                                </w:t>
      </w:r>
    </w:p>
    <w:p w14:paraId="2B0E477A">
      <w:pPr>
        <w:rPr>
          <w:rFonts w:hint="default"/>
          <w:color w:val="auto"/>
        </w:rPr>
      </w:pPr>
      <w:r>
        <w:rPr>
          <w:color w:val="auto"/>
        </w:rPr>
        <w:t xml:space="preserve">GB50126-2008        《工业设备及管道绝热工程施工规范》                     </w:t>
      </w:r>
    </w:p>
    <w:p w14:paraId="49F62F11">
      <w:pPr>
        <w:rPr>
          <w:rFonts w:hint="default"/>
          <w:color w:val="auto"/>
        </w:rPr>
      </w:pPr>
      <w:r>
        <w:rPr>
          <w:color w:val="auto"/>
        </w:rPr>
        <w:t>GB/T17371-2008       《硅酸盐复合绝热涂料》</w:t>
      </w:r>
    </w:p>
    <w:p w14:paraId="1DBEFEBD">
      <w:pPr>
        <w:rPr>
          <w:rFonts w:hint="default"/>
          <w:color w:val="auto"/>
        </w:rPr>
      </w:pPr>
      <w:r>
        <w:rPr>
          <w:color w:val="auto"/>
        </w:rPr>
        <w:t>GB 50236-2011       《现场设备、工业管道焊接工程施工及验收规范》（管道焊接）</w:t>
      </w:r>
    </w:p>
    <w:p w14:paraId="52FEA55A">
      <w:pPr>
        <w:rPr>
          <w:rFonts w:hint="default"/>
          <w:color w:val="auto"/>
        </w:rPr>
      </w:pPr>
      <w:r>
        <w:rPr>
          <w:color w:val="auto"/>
        </w:rPr>
        <w:t xml:space="preserve">GB/T8163-2018       《输送流体用无缝钢管》                                 </w:t>
      </w:r>
    </w:p>
    <w:p w14:paraId="7C45D094">
      <w:pPr>
        <w:rPr>
          <w:rFonts w:hint="default"/>
          <w:color w:val="auto"/>
        </w:rPr>
      </w:pPr>
      <w:r>
        <w:rPr>
          <w:color w:val="auto"/>
        </w:rPr>
        <w:t xml:space="preserve">GB50275-2010        《风机、压缩机、泵安装工程施工及验收规范》            </w:t>
      </w:r>
    </w:p>
    <w:p w14:paraId="51809955">
      <w:pPr>
        <w:rPr>
          <w:rFonts w:hint="default"/>
          <w:color w:val="auto"/>
        </w:rPr>
      </w:pPr>
      <w:r>
        <w:rPr>
          <w:color w:val="auto"/>
        </w:rPr>
        <w:t xml:space="preserve">GB50231-2009        《机械设备安装工程施工及验收适用规范》               </w:t>
      </w:r>
    </w:p>
    <w:p w14:paraId="51B927F9">
      <w:pPr>
        <w:rPr>
          <w:rFonts w:hint="default"/>
          <w:color w:val="auto"/>
        </w:rPr>
      </w:pPr>
      <w:r>
        <w:rPr>
          <w:color w:val="auto"/>
        </w:rPr>
        <w:t xml:space="preserve">GB50683-2011        《现场设备、工业管道焊接工程施工质量验收规范》        </w:t>
      </w:r>
    </w:p>
    <w:p w14:paraId="03EC9D8C">
      <w:pPr>
        <w:rPr>
          <w:rFonts w:hint="default"/>
          <w:color w:val="auto"/>
        </w:rPr>
      </w:pPr>
      <w:r>
        <w:rPr>
          <w:color w:val="auto"/>
        </w:rPr>
        <w:t xml:space="preserve">GB50235-2010        《工业金属管道工程施工规范》                           </w:t>
      </w:r>
    </w:p>
    <w:p w14:paraId="3852EB93">
      <w:pPr>
        <w:rPr>
          <w:rFonts w:hint="default"/>
          <w:color w:val="auto"/>
        </w:rPr>
      </w:pPr>
      <w:r>
        <w:rPr>
          <w:color w:val="auto"/>
        </w:rPr>
        <w:t xml:space="preserve">GB/T3323-2005       《金属熔化焊焊接接头射线照相》                       </w:t>
      </w:r>
    </w:p>
    <w:p w14:paraId="42E9FACF">
      <w:pPr>
        <w:rPr>
          <w:rFonts w:hint="default"/>
          <w:color w:val="auto"/>
        </w:rPr>
      </w:pPr>
      <w:r>
        <w:rPr>
          <w:color w:val="auto"/>
        </w:rPr>
        <w:t xml:space="preserve">GB50254-2014       《电气装置安装工程低压电器施工及验收规范》          </w:t>
      </w:r>
    </w:p>
    <w:p w14:paraId="3DF8EAD9">
      <w:pPr>
        <w:rPr>
          <w:rFonts w:hint="default"/>
          <w:color w:val="auto"/>
        </w:rPr>
      </w:pPr>
      <w:r>
        <w:rPr>
          <w:color w:val="auto"/>
        </w:rPr>
        <w:t xml:space="preserve">GB50149-2010       《电气装置安装工程母线装置施工及验收规范》            </w:t>
      </w:r>
    </w:p>
    <w:p w14:paraId="17BD4ADC">
      <w:pPr>
        <w:rPr>
          <w:rFonts w:hint="default"/>
          <w:color w:val="auto"/>
        </w:rPr>
      </w:pPr>
      <w:r>
        <w:rPr>
          <w:color w:val="auto"/>
        </w:rPr>
        <w:t xml:space="preserve">GB50168-2006       《电气装置安装工程电缆线路施工及验收规范》           </w:t>
      </w:r>
    </w:p>
    <w:p w14:paraId="25ED9D52">
      <w:pPr>
        <w:rPr>
          <w:rFonts w:hint="default"/>
          <w:color w:val="auto"/>
        </w:rPr>
      </w:pPr>
      <w:r>
        <w:rPr>
          <w:color w:val="auto"/>
        </w:rPr>
        <w:t>GB/T 10067.3-2015    《电热装置基本技术条件 第3部分：感应电热装置》</w:t>
      </w:r>
    </w:p>
    <w:p w14:paraId="6A29043F">
      <w:pPr>
        <w:pStyle w:val="4"/>
        <w:ind w:left="110"/>
        <w:rPr>
          <w:rFonts w:hint="default"/>
          <w:color w:val="auto"/>
        </w:rPr>
      </w:pPr>
      <w:r>
        <w:rPr>
          <w:color w:val="auto"/>
        </w:rPr>
        <w:t>四、</w:t>
      </w:r>
      <w:bookmarkEnd w:id="38"/>
      <w:bookmarkStart w:id="39" w:name="_Toc406914882"/>
      <w:r>
        <w:rPr>
          <w:color w:val="auto"/>
        </w:rPr>
        <w:t>管道施工要求：</w:t>
      </w:r>
    </w:p>
    <w:bookmarkEnd w:id="39"/>
    <w:p w14:paraId="74FFA5A3">
      <w:pPr>
        <w:rPr>
          <w:rFonts w:hint="default"/>
          <w:color w:val="auto"/>
        </w:rPr>
      </w:pPr>
      <w:bookmarkStart w:id="40" w:name="_Toc406914887"/>
      <w:bookmarkStart w:id="41" w:name="_Toc406914886"/>
      <w:r>
        <w:rPr>
          <w:color w:val="auto"/>
        </w:rPr>
        <w:t>4.1管道装配和安装时，不得强力对接或加偏垫等方法来消除接头端面间的空隙、错口、不同心等缺陷，禁止采用任何扭曲方法进行组对。</w:t>
      </w:r>
    </w:p>
    <w:p w14:paraId="3D162D1E">
      <w:pPr>
        <w:rPr>
          <w:rFonts w:hint="default"/>
          <w:color w:val="auto"/>
        </w:rPr>
      </w:pPr>
      <w:r>
        <w:rPr>
          <w:color w:val="auto"/>
        </w:rPr>
        <w:t>4.2管道穿越墙时应加套管保护，在套管内的管段不应有焊缝存在，管子与套管的间隙应以不燃烧的软质材料填满。</w:t>
      </w:r>
    </w:p>
    <w:p w14:paraId="69C2A08B">
      <w:pPr>
        <w:rPr>
          <w:rFonts w:hint="default"/>
          <w:color w:val="auto"/>
        </w:rPr>
      </w:pPr>
      <w:r>
        <w:rPr>
          <w:color w:val="auto"/>
        </w:rPr>
        <w:t>4.3法兰接头装配应与管道同心，应保证螺栓自由穿入，法兰间应保持平行，其偏差不得大于法兰外径的0.15%，且不得大于2mm。</w:t>
      </w:r>
    </w:p>
    <w:p w14:paraId="071DA513">
      <w:pPr>
        <w:rPr>
          <w:rFonts w:hint="default"/>
          <w:color w:val="auto"/>
        </w:rPr>
      </w:pPr>
      <w:r>
        <w:rPr>
          <w:color w:val="auto"/>
        </w:rPr>
        <w:t>4.4法兰接头装配应使用同一规格螺栓，安装方向应一致。</w:t>
      </w:r>
    </w:p>
    <w:p w14:paraId="5A8A2CD3">
      <w:pPr>
        <w:rPr>
          <w:rFonts w:hint="default"/>
          <w:color w:val="auto"/>
        </w:rPr>
      </w:pPr>
      <w:r>
        <w:rPr>
          <w:color w:val="auto"/>
        </w:rPr>
        <w:t>4.5管道补偿装置安装，应进行预拉伸或预压缩，允许偏差为预伸缩量的10%，且不大于10mm。</w:t>
      </w:r>
    </w:p>
    <w:p w14:paraId="5904AEF9">
      <w:pPr>
        <w:rPr>
          <w:rFonts w:hint="default"/>
          <w:color w:val="auto"/>
        </w:rPr>
      </w:pPr>
      <w:r>
        <w:rPr>
          <w:color w:val="auto"/>
        </w:rPr>
        <w:t>4.6管道焊接材料的储存应保持适宜的温度及湿度，保持干燥、清洁，相对湿度应不超过60%。</w:t>
      </w:r>
    </w:p>
    <w:p w14:paraId="7732DDC7">
      <w:pPr>
        <w:rPr>
          <w:rFonts w:hint="default"/>
          <w:color w:val="auto"/>
        </w:rPr>
      </w:pPr>
      <w:r>
        <w:rPr>
          <w:color w:val="auto"/>
        </w:rPr>
        <w:t>4.7焊接的环境温度应能保证焊件的焊接温度和焊工技能不受影响。</w:t>
      </w:r>
    </w:p>
    <w:p w14:paraId="54197E8D">
      <w:pPr>
        <w:rPr>
          <w:rFonts w:hint="default"/>
          <w:color w:val="auto"/>
        </w:rPr>
      </w:pPr>
      <w:r>
        <w:rPr>
          <w:color w:val="auto"/>
        </w:rPr>
        <w:t>4.8手工电弧焊焊接时的风速应不超过8m/s。</w:t>
      </w:r>
    </w:p>
    <w:p w14:paraId="7487E556">
      <w:pPr>
        <w:rPr>
          <w:rFonts w:hint="default"/>
          <w:color w:val="auto"/>
        </w:rPr>
      </w:pPr>
      <w:r>
        <w:rPr>
          <w:color w:val="auto"/>
        </w:rPr>
        <w:t>4.9管道坡口表面应光滑并呈金属光泽，热切割产生的熔渣应清除干净。</w:t>
      </w:r>
    </w:p>
    <w:p w14:paraId="60091307">
      <w:pPr>
        <w:rPr>
          <w:rFonts w:hint="default"/>
          <w:color w:val="auto"/>
        </w:rPr>
      </w:pPr>
      <w:r>
        <w:rPr>
          <w:color w:val="auto"/>
        </w:rPr>
        <w:t>4.10不得在焊件表面引弧或试验电流。</w:t>
      </w:r>
    </w:p>
    <w:bookmarkEnd w:id="40"/>
    <w:bookmarkEnd w:id="41"/>
    <w:p w14:paraId="2D9A89E6">
      <w:pPr>
        <w:spacing w:line="300" w:lineRule="auto"/>
        <w:rPr>
          <w:rFonts w:hint="default" w:ascii="仿宋" w:hAnsi="仿宋" w:eastAsia="仿宋" w:cs="宋体"/>
          <w:b/>
          <w:bCs/>
          <w:color w:val="auto"/>
          <w:sz w:val="30"/>
          <w:szCs w:val="30"/>
        </w:rPr>
      </w:pPr>
      <w:r>
        <w:rPr>
          <w:rFonts w:ascii="仿宋" w:hAnsi="仿宋" w:cs="宋体"/>
          <w:b/>
          <w:bCs/>
          <w:color w:val="auto"/>
          <w:sz w:val="30"/>
          <w:szCs w:val="30"/>
          <w:lang w:val="en-US"/>
        </w:rPr>
        <w:t>五</w:t>
      </w:r>
      <w:r>
        <w:rPr>
          <w:rFonts w:ascii="仿宋" w:hAnsi="仿宋" w:eastAsia="仿宋" w:cs="宋体"/>
          <w:b/>
          <w:bCs/>
          <w:color w:val="auto"/>
          <w:sz w:val="30"/>
          <w:szCs w:val="30"/>
        </w:rPr>
        <w:t xml:space="preserve">、质量保证技术措施 </w:t>
      </w:r>
    </w:p>
    <w:p w14:paraId="3597DF50">
      <w:pPr>
        <w:rPr>
          <w:rFonts w:hint="default"/>
          <w:color w:val="auto"/>
        </w:rPr>
      </w:pPr>
      <w:r>
        <w:rPr>
          <w:color w:val="auto"/>
          <w:lang w:val="en-US"/>
        </w:rPr>
        <w:t>5</w:t>
      </w:r>
      <w:r>
        <w:rPr>
          <w:color w:val="auto"/>
        </w:rPr>
        <w:t>.1建立严密的质保体系和现场质量管理监督措施制度。明确分工，加强施工质量检查，以质检、专检、交接检相结合，做到上道工序不合格，下道工序不施工。</w:t>
      </w:r>
    </w:p>
    <w:p w14:paraId="161C750D">
      <w:pPr>
        <w:rPr>
          <w:rFonts w:hint="default"/>
          <w:color w:val="auto"/>
        </w:rPr>
      </w:pPr>
      <w:r>
        <w:rPr>
          <w:color w:val="auto"/>
          <w:lang w:val="en-US"/>
        </w:rPr>
        <w:t>5</w:t>
      </w:r>
      <w:r>
        <w:rPr>
          <w:color w:val="auto"/>
        </w:rPr>
        <w:t>.2 严格按图纸、技术文件、规范及方案施工、认真做好图纸会审和技术交底工作，未经设计单位同意，不得擅自修改。</w:t>
      </w:r>
    </w:p>
    <w:p w14:paraId="4E9B7E42">
      <w:pPr>
        <w:rPr>
          <w:rFonts w:hint="default"/>
          <w:color w:val="auto"/>
        </w:rPr>
      </w:pPr>
      <w:r>
        <w:rPr>
          <w:color w:val="auto"/>
          <w:lang w:val="en-US"/>
        </w:rPr>
        <w:t>5</w:t>
      </w:r>
      <w:r>
        <w:rPr>
          <w:color w:val="auto"/>
        </w:rPr>
        <w:t>.3 施工人员严格执行“五不准”：无设计或无合格证书的设计不准施工；原材料无合格证或无质保书不准施工；设备和半成品不合格不准施工；降低规范要求和评定标准不准施工；不合格工程不准报竣工工作量和竣工项目。</w:t>
      </w:r>
    </w:p>
    <w:p w14:paraId="340B948B">
      <w:pPr>
        <w:rPr>
          <w:rFonts w:hint="default"/>
          <w:color w:val="auto"/>
        </w:rPr>
      </w:pPr>
      <w:r>
        <w:rPr>
          <w:color w:val="auto"/>
          <w:lang w:val="en-US"/>
        </w:rPr>
        <w:t>5</w:t>
      </w:r>
      <w:r>
        <w:rPr>
          <w:color w:val="auto"/>
        </w:rPr>
        <w:t>.4 及时填写、签证各种施工技术资料，做到及时、准确、可靠和可追踪性，并按控制点对重点部分和资料进行检查。</w:t>
      </w:r>
    </w:p>
    <w:p w14:paraId="52852189">
      <w:pPr>
        <w:rPr>
          <w:rFonts w:hint="default"/>
          <w:color w:val="auto"/>
        </w:rPr>
      </w:pPr>
      <w:r>
        <w:rPr>
          <w:color w:val="auto"/>
          <w:lang w:val="en-US"/>
        </w:rPr>
        <w:t>5</w:t>
      </w:r>
      <w:r>
        <w:rPr>
          <w:color w:val="auto"/>
        </w:rPr>
        <w:t>.5 定期对工程进行质量大检查，针对施工中的薄弱环节和质量通病，制定却实可行的消除质量通病的措施。</w:t>
      </w:r>
    </w:p>
    <w:p w14:paraId="0EFE36CF">
      <w:pPr>
        <w:rPr>
          <w:rFonts w:hint="default"/>
          <w:color w:val="auto"/>
        </w:rPr>
      </w:pPr>
      <w:r>
        <w:rPr>
          <w:color w:val="auto"/>
          <w:lang w:val="en-US"/>
        </w:rPr>
        <w:t>5</w:t>
      </w:r>
      <w:r>
        <w:rPr>
          <w:color w:val="auto"/>
        </w:rPr>
        <w:t>.6 虚心接受建设单位及监理单位对工程质量的改进意见，立即安排整顿，及时反馈整改完成情况，制定纠正及预防措施，防止类似问题发生，不断提高工程质量。</w:t>
      </w:r>
    </w:p>
    <w:p w14:paraId="223053E3">
      <w:pPr>
        <w:rPr>
          <w:rFonts w:hint="default"/>
          <w:color w:val="auto"/>
        </w:rPr>
      </w:pPr>
      <w:r>
        <w:rPr>
          <w:color w:val="auto"/>
          <w:lang w:val="en-US"/>
        </w:rPr>
        <w:t>5</w:t>
      </w:r>
      <w:r>
        <w:rPr>
          <w:color w:val="auto"/>
        </w:rPr>
        <w:t>.7 工程交工前，由技术负责人组织各专业人员、质量检察员对工程进行预 验收，以高标准向建设单位及监理单位办理交工验收手续。</w:t>
      </w:r>
    </w:p>
    <w:p w14:paraId="7CE9BE43">
      <w:pPr>
        <w:rPr>
          <w:rFonts w:hint="default"/>
          <w:color w:val="auto"/>
        </w:rPr>
      </w:pPr>
      <w:r>
        <w:rPr>
          <w:color w:val="auto"/>
        </w:rPr>
        <w:t>安全、消防</w:t>
      </w:r>
    </w:p>
    <w:p w14:paraId="64887F66">
      <w:pPr>
        <w:pStyle w:val="4"/>
        <w:ind w:left="110"/>
        <w:rPr>
          <w:rFonts w:hint="default"/>
          <w:color w:val="auto"/>
        </w:rPr>
      </w:pPr>
      <w:r>
        <w:rPr>
          <w:color w:val="auto"/>
          <w:lang w:val="en-US"/>
        </w:rPr>
        <w:t>六</w:t>
      </w:r>
      <w:r>
        <w:rPr>
          <w:color w:val="auto"/>
        </w:rPr>
        <w:t>、安全管理</w:t>
      </w:r>
    </w:p>
    <w:p w14:paraId="3B858CB4">
      <w:pPr>
        <w:rPr>
          <w:rFonts w:hint="default"/>
          <w:color w:val="auto"/>
        </w:rPr>
      </w:pPr>
      <w:r>
        <w:rPr>
          <w:color w:val="auto"/>
          <w:lang w:val="en-US"/>
        </w:rPr>
        <w:t>6</w:t>
      </w:r>
      <w:r>
        <w:rPr>
          <w:color w:val="auto"/>
        </w:rPr>
        <w:t>.1、乙方人员必须持证上岗。</w:t>
      </w:r>
    </w:p>
    <w:p w14:paraId="4AC08ADF">
      <w:pPr>
        <w:rPr>
          <w:rFonts w:hint="default"/>
          <w:color w:val="auto"/>
        </w:rPr>
      </w:pPr>
      <w:r>
        <w:rPr>
          <w:color w:val="auto"/>
          <w:lang w:val="en-US"/>
        </w:rPr>
        <w:t>6</w:t>
      </w:r>
      <w:r>
        <w:rPr>
          <w:color w:val="auto"/>
        </w:rPr>
        <w:t>.1.2、除了施工需要外，乙方施工人员严禁随意进入与工程无关的场所，不得在其它设备附近逗留。</w:t>
      </w:r>
    </w:p>
    <w:p w14:paraId="0EE83C8E">
      <w:pPr>
        <w:rPr>
          <w:rFonts w:hint="default"/>
          <w:color w:val="auto"/>
        </w:rPr>
      </w:pPr>
      <w:r>
        <w:rPr>
          <w:color w:val="auto"/>
          <w:lang w:val="en-US"/>
        </w:rPr>
        <w:t>6</w:t>
      </w:r>
      <w:r>
        <w:rPr>
          <w:color w:val="auto"/>
        </w:rPr>
        <w:t>.1.3、注意文明施工，搞好现场卫生，不得在甲方公司内打闹滋事。</w:t>
      </w:r>
    </w:p>
    <w:p w14:paraId="2108DF9E">
      <w:pPr>
        <w:rPr>
          <w:rFonts w:hint="default"/>
          <w:color w:val="auto"/>
        </w:rPr>
      </w:pPr>
      <w:r>
        <w:rPr>
          <w:color w:val="auto"/>
          <w:lang w:val="en-US"/>
        </w:rPr>
        <w:t>6</w:t>
      </w:r>
      <w:r>
        <w:rPr>
          <w:color w:val="auto"/>
        </w:rPr>
        <w:t>.1.4、乙方人员的安全由乙方负责，乙方必须做好自身劳动保护，尤其是起重、登高作业必须有现场监护人并做好防护工作，避免甲乙双方的人身事故和设备事故的发生；乙方应确保在安装期间的设备安全，否则由安装施工引起的一切损失由乙方承担，对于乙方人员的人身安全事故以及由乙方造成的甲方的设备及人身安全事故，甲方不承担任何责任。</w:t>
      </w:r>
    </w:p>
    <w:p w14:paraId="5B8CE296">
      <w:pPr>
        <w:rPr>
          <w:rFonts w:hint="default"/>
          <w:color w:val="auto"/>
        </w:rPr>
      </w:pPr>
      <w:r>
        <w:rPr>
          <w:color w:val="auto"/>
          <w:lang w:val="en-US"/>
        </w:rPr>
        <w:t>6</w:t>
      </w:r>
      <w:r>
        <w:rPr>
          <w:color w:val="auto"/>
        </w:rPr>
        <w:t>.2、消防管理</w:t>
      </w:r>
    </w:p>
    <w:p w14:paraId="146E3FB4">
      <w:pPr>
        <w:rPr>
          <w:rFonts w:hint="default"/>
          <w:color w:val="auto"/>
        </w:rPr>
      </w:pPr>
      <w:r>
        <w:rPr>
          <w:color w:val="auto"/>
          <w:lang w:val="en-US"/>
        </w:rPr>
        <w:t>6</w:t>
      </w:r>
      <w:r>
        <w:rPr>
          <w:color w:val="auto"/>
        </w:rPr>
        <w:t>.2.1、乙方动用明火（电、气焊等）由乙方负责向甲方开具动火证，并严格遵守动火证管理制度，派专人监护，清理好现场可燃物，并备好灭火器材，防止火灾事故的发生。如乙方未按本条规定办理相关手续，甲方有权按照公司安全管理规定进行考核。如引起火灾由乙方负责赔偿由火灾造成的全部损失。</w:t>
      </w:r>
    </w:p>
    <w:p w14:paraId="1EA29468">
      <w:pPr>
        <w:rPr>
          <w:rFonts w:hint="default"/>
          <w:color w:val="auto"/>
        </w:rPr>
      </w:pPr>
      <w:r>
        <w:rPr>
          <w:color w:val="auto"/>
          <w:lang w:val="en-US"/>
        </w:rPr>
        <w:t>6</w:t>
      </w:r>
      <w:r>
        <w:rPr>
          <w:color w:val="auto"/>
        </w:rPr>
        <w:t>.2.2、乙方如需用临时电源，需经甲方同意，并由甲方人员联系接电源，乙方应保证用电安全，严禁私自接拉电源线。</w:t>
      </w:r>
    </w:p>
    <w:p w14:paraId="587C9951">
      <w:pPr>
        <w:rPr>
          <w:rFonts w:hint="default"/>
          <w:color w:val="auto"/>
        </w:rPr>
      </w:pPr>
      <w:r>
        <w:rPr>
          <w:color w:val="auto"/>
          <w:lang w:val="en-US"/>
        </w:rPr>
        <w:t>6</w:t>
      </w:r>
      <w:r>
        <w:rPr>
          <w:color w:val="auto"/>
        </w:rPr>
        <w:t>.2.3、安装调试现场严禁吸烟，违者若造成甲方公司损失的，应照价赔偿。</w:t>
      </w:r>
    </w:p>
    <w:p w14:paraId="56042C21">
      <w:pPr>
        <w:spacing w:line="300" w:lineRule="auto"/>
        <w:rPr>
          <w:rFonts w:hint="default" w:ascii="仿宋" w:hAnsi="仿宋" w:eastAsia="仿宋" w:cs="宋体"/>
          <w:b/>
          <w:color w:val="auto"/>
          <w:sz w:val="30"/>
          <w:szCs w:val="30"/>
        </w:rPr>
      </w:pPr>
      <w:r>
        <w:rPr>
          <w:rFonts w:ascii="仿宋" w:hAnsi="仿宋" w:cs="宋体"/>
          <w:b/>
          <w:color w:val="auto"/>
          <w:sz w:val="30"/>
          <w:szCs w:val="30"/>
          <w:lang w:val="en-US"/>
        </w:rPr>
        <w:t>七</w:t>
      </w:r>
      <w:r>
        <w:rPr>
          <w:rFonts w:ascii="仿宋" w:hAnsi="仿宋" w:eastAsia="仿宋" w:cs="宋体"/>
          <w:b/>
          <w:color w:val="auto"/>
          <w:sz w:val="30"/>
          <w:szCs w:val="30"/>
        </w:rPr>
        <w:t>、验收标准和要求</w:t>
      </w:r>
    </w:p>
    <w:p w14:paraId="5924F629">
      <w:pPr>
        <w:rPr>
          <w:rFonts w:hint="default"/>
          <w:color w:val="auto"/>
        </w:rPr>
      </w:pPr>
      <w:r>
        <w:rPr>
          <w:color w:val="auto"/>
          <w:lang w:val="en-US"/>
        </w:rPr>
        <w:t>7</w:t>
      </w:r>
      <w:r>
        <w:rPr>
          <w:color w:val="auto"/>
        </w:rPr>
        <w:t>.1设备到达现场或甲方仓库后由甲乙双方组织现场验收，由甲方按照国家标准及甲方招标书、技术协议及澄清记录等相关文件内容及要求，对到货产品的包装、型号规格、数量、重量、外观质量、材质、资料等开箱清点和检验，进行入库验收。</w:t>
      </w:r>
    </w:p>
    <w:p w14:paraId="245A1E04">
      <w:pPr>
        <w:rPr>
          <w:rFonts w:hint="default"/>
          <w:color w:val="auto"/>
        </w:rPr>
      </w:pPr>
      <w:r>
        <w:rPr>
          <w:color w:val="auto"/>
          <w:lang w:val="en-US"/>
        </w:rPr>
        <w:t>7</w:t>
      </w:r>
      <w:r>
        <w:rPr>
          <w:color w:val="auto"/>
        </w:rPr>
        <w:t>.2竣工验收</w:t>
      </w:r>
    </w:p>
    <w:p w14:paraId="04C228B3">
      <w:pPr>
        <w:rPr>
          <w:rFonts w:hint="default" w:eastAsia="仿宋"/>
          <w:color w:val="auto"/>
        </w:rPr>
      </w:pPr>
      <w:r>
        <w:rPr>
          <w:color w:val="auto"/>
        </w:rPr>
        <w:t>安装、调试完成后，自检合格，具备验收条件，由乙方提出书面竣工验收申请，甲方</w:t>
      </w:r>
      <w:r>
        <w:rPr>
          <w:color w:val="auto"/>
          <w:lang w:val="en-US"/>
        </w:rPr>
        <w:t>需在十个工作日内组织相关人员进行</w:t>
      </w:r>
      <w:r>
        <w:rPr>
          <w:color w:val="auto"/>
        </w:rPr>
        <w:t>验收，</w:t>
      </w:r>
      <w:r>
        <w:rPr>
          <w:color w:val="auto"/>
          <w:lang w:val="en-US"/>
        </w:rPr>
        <w:t>如逾期未组织验收则视为甲方默认验收</w:t>
      </w:r>
      <w:r>
        <w:rPr>
          <w:color w:val="auto"/>
        </w:rPr>
        <w:t>。</w:t>
      </w:r>
    </w:p>
    <w:p w14:paraId="124CA238">
      <w:pPr>
        <w:rPr>
          <w:rFonts w:hint="default"/>
          <w:color w:val="auto"/>
        </w:rPr>
      </w:pPr>
      <w:r>
        <w:rPr>
          <w:color w:val="auto"/>
          <w:lang w:val="en-US"/>
        </w:rPr>
        <w:t>7</w:t>
      </w:r>
      <w:r>
        <w:rPr>
          <w:color w:val="auto"/>
        </w:rPr>
        <w:t>.3设备的内在质量由甲方在实际使用过程中加以检验，以质保期不出现问题为准。</w:t>
      </w:r>
    </w:p>
    <w:p w14:paraId="07C70632">
      <w:pPr>
        <w:rPr>
          <w:rFonts w:hint="default"/>
          <w:color w:val="auto"/>
        </w:rPr>
      </w:pPr>
      <w:r>
        <w:rPr>
          <w:color w:val="auto"/>
          <w:lang w:val="en-US"/>
        </w:rPr>
        <w:t>7</w:t>
      </w:r>
      <w:r>
        <w:rPr>
          <w:color w:val="auto"/>
        </w:rPr>
        <w:t>.4质保期满验收</w:t>
      </w:r>
    </w:p>
    <w:p w14:paraId="333888C9">
      <w:pPr>
        <w:rPr>
          <w:rFonts w:hint="default"/>
          <w:color w:val="auto"/>
        </w:rPr>
      </w:pPr>
      <w:r>
        <w:rPr>
          <w:color w:val="auto"/>
        </w:rPr>
        <w:t>设备质保期满后，由乙方提出质保期满验收申请，甲方验收领导小组组长或其指定负责人接到申请，按照合同约定的条款组织质保期满验收，经使用部门的验收人及其主管领导在《设备质保期满验收单》上签署意见并盖章。</w:t>
      </w:r>
    </w:p>
    <w:p w14:paraId="6136DE7C">
      <w:pPr>
        <w:spacing w:line="300" w:lineRule="auto"/>
        <w:rPr>
          <w:rFonts w:hint="default" w:ascii="仿宋" w:hAnsi="仿宋" w:eastAsia="仿宋"/>
          <w:b/>
          <w:bCs/>
          <w:color w:val="auto"/>
          <w:sz w:val="30"/>
          <w:szCs w:val="30"/>
        </w:rPr>
      </w:pPr>
      <w:r>
        <w:rPr>
          <w:rFonts w:ascii="仿宋" w:hAnsi="仿宋"/>
          <w:b/>
          <w:bCs/>
          <w:color w:val="auto"/>
          <w:sz w:val="30"/>
          <w:szCs w:val="30"/>
          <w:lang w:val="en-US"/>
        </w:rPr>
        <w:t>八</w:t>
      </w:r>
      <w:r>
        <w:rPr>
          <w:rFonts w:ascii="仿宋" w:hAnsi="仿宋" w:eastAsia="仿宋"/>
          <w:b/>
          <w:bCs/>
          <w:color w:val="auto"/>
          <w:sz w:val="30"/>
          <w:szCs w:val="30"/>
        </w:rPr>
        <w:t>、其它要求</w:t>
      </w:r>
    </w:p>
    <w:p w14:paraId="6AA50E16">
      <w:pPr>
        <w:rPr>
          <w:rFonts w:hint="default"/>
          <w:color w:val="auto"/>
        </w:rPr>
      </w:pPr>
      <w:r>
        <w:rPr>
          <w:rFonts w:ascii="仿宋" w:hAnsi="仿宋" w:eastAsia="仿宋"/>
          <w:color w:val="auto"/>
          <w:sz w:val="30"/>
          <w:szCs w:val="30"/>
        </w:rPr>
        <w:t xml:space="preserve">   </w:t>
      </w:r>
      <w:r>
        <w:rPr>
          <w:color w:val="auto"/>
        </w:rPr>
        <w:t>1、双方在合同执行过程中发生的经双方认可的技术变更作为技术文本的补充</w:t>
      </w:r>
    </w:p>
    <w:p w14:paraId="2C189C6A">
      <w:pPr>
        <w:spacing w:before="40" w:after="40" w:line="300" w:lineRule="auto"/>
        <w:rPr>
          <w:rFonts w:hint="default" w:ascii="微软雅黑" w:hAnsi="微软雅黑" w:eastAsia="微软雅黑" w:cs="微软雅黑"/>
          <w:bCs/>
          <w:color w:val="auto"/>
          <w:sz w:val="28"/>
          <w:szCs w:val="28"/>
        </w:rPr>
      </w:pPr>
      <w:r>
        <w:rPr>
          <w:color w:val="auto"/>
        </w:rPr>
        <w:t xml:space="preserve"> </w:t>
      </w:r>
      <w:r>
        <w:rPr>
          <w:color w:val="auto"/>
          <w:lang w:val="en-US"/>
        </w:rPr>
        <w:t xml:space="preserve"> </w:t>
      </w:r>
      <w:r>
        <w:rPr>
          <w:color w:val="auto"/>
        </w:rPr>
        <w:t xml:space="preserve">  2、本协议与主合同具有同等法律效力。其它未尽事宜双方协商解决。</w:t>
      </w:r>
    </w:p>
    <w:p w14:paraId="0DC1D60F">
      <w:pPr>
        <w:spacing w:after="320" w:line="360" w:lineRule="auto"/>
        <w:rPr>
          <w:rFonts w:hint="default"/>
          <w:color w:val="auto"/>
          <w:sz w:val="24"/>
          <w:szCs w:val="24"/>
        </w:rPr>
      </w:pPr>
    </w:p>
    <w:p w14:paraId="6FA749D5">
      <w:pPr>
        <w:keepNext/>
        <w:keepLines/>
        <w:outlineLvl w:val="0"/>
        <w:rPr>
          <w:rFonts w:hint="default"/>
          <w:b/>
          <w:color w:val="auto"/>
          <w:sz w:val="36"/>
          <w:szCs w:val="36"/>
        </w:rPr>
      </w:pPr>
      <w:bookmarkStart w:id="42" w:name="_Toc112184229"/>
      <w:r>
        <w:rPr>
          <w:b/>
          <w:color w:val="auto"/>
          <w:sz w:val="36"/>
          <w:szCs w:val="36"/>
        </w:rPr>
        <w:br w:type="page"/>
      </w:r>
    </w:p>
    <w:p w14:paraId="455E0086">
      <w:pPr>
        <w:pStyle w:val="24"/>
        <w:keepNext/>
        <w:keepLines/>
        <w:outlineLvl w:val="0"/>
        <w:rPr>
          <w:rFonts w:eastAsia="Arial Unicode MS"/>
          <w:b/>
          <w:color w:val="auto"/>
          <w:sz w:val="36"/>
          <w:szCs w:val="36"/>
          <w:lang w:eastAsia="zh-CN"/>
        </w:rPr>
      </w:pPr>
      <w:r>
        <w:rPr>
          <w:b/>
          <w:color w:val="auto"/>
          <w:sz w:val="36"/>
          <w:szCs w:val="36"/>
          <w:lang w:eastAsia="zh-CN"/>
        </w:rPr>
        <w:t>第</w:t>
      </w:r>
      <w:r>
        <w:rPr>
          <w:rFonts w:hint="eastAsia"/>
          <w:b/>
          <w:color w:val="auto"/>
          <w:sz w:val="36"/>
          <w:szCs w:val="36"/>
          <w:lang w:eastAsia="zh-CN"/>
        </w:rPr>
        <w:t>三</w:t>
      </w:r>
      <w:r>
        <w:rPr>
          <w:b/>
          <w:color w:val="auto"/>
          <w:sz w:val="36"/>
          <w:szCs w:val="36"/>
          <w:lang w:eastAsia="zh-CN"/>
        </w:rPr>
        <w:t>章</w:t>
      </w:r>
      <w:r>
        <w:rPr>
          <w:rFonts w:hint="eastAsia"/>
          <w:b/>
          <w:color w:val="auto"/>
          <w:sz w:val="36"/>
          <w:szCs w:val="36"/>
          <w:lang w:eastAsia="zh-CN"/>
        </w:rPr>
        <w:t xml:space="preserve"> </w:t>
      </w:r>
      <w:bookmarkEnd w:id="42"/>
      <w:r>
        <w:rPr>
          <w:b/>
          <w:color w:val="auto"/>
          <w:sz w:val="36"/>
          <w:szCs w:val="36"/>
          <w:lang w:eastAsia="zh-CN"/>
        </w:rPr>
        <w:t>商务和技术偏差表</w:t>
      </w:r>
    </w:p>
    <w:p w14:paraId="425F1A54">
      <w:pPr>
        <w:pStyle w:val="39"/>
        <w:snapToGrid w:val="0"/>
        <w:rPr>
          <w:b/>
          <w:sz w:val="32"/>
          <w:szCs w:val="32"/>
        </w:rPr>
      </w:pPr>
    </w:p>
    <w:p w14:paraId="2163EDB6">
      <w:pPr>
        <w:pStyle w:val="39"/>
        <w:snapToGrid w:val="0"/>
        <w:rPr>
          <w:b/>
          <w:sz w:val="32"/>
          <w:szCs w:val="32"/>
        </w:rPr>
      </w:pPr>
    </w:p>
    <w:p w14:paraId="2C3869F9">
      <w:pPr>
        <w:pStyle w:val="39"/>
        <w:snapToGrid w:val="0"/>
        <w:jc w:val="center"/>
        <w:rPr>
          <w:b/>
          <w:sz w:val="32"/>
          <w:szCs w:val="32"/>
        </w:rPr>
      </w:pPr>
    </w:p>
    <w:p w14:paraId="79A0F038">
      <w:pPr>
        <w:pStyle w:val="39"/>
        <w:snapToGrid w:val="0"/>
        <w:jc w:val="center"/>
        <w:rPr>
          <w:b/>
          <w:sz w:val="32"/>
          <w:szCs w:val="32"/>
        </w:rPr>
      </w:pPr>
      <w:r>
        <w:rPr>
          <w:b/>
          <w:sz w:val="32"/>
          <w:szCs w:val="32"/>
        </w:rPr>
        <w:t>商务和技术偏差表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700"/>
        <w:gridCol w:w="2985"/>
        <w:gridCol w:w="1627"/>
      </w:tblGrid>
      <w:tr w14:paraId="71BF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60918AED">
            <w:pPr>
              <w:pStyle w:val="39"/>
              <w:widowControl/>
              <w:snapToGrid w:val="0"/>
              <w:jc w:val="center"/>
              <w:rPr>
                <w:rFonts w:ascii="Times New Roman" w:hAnsi="Times New Roman"/>
                <w:b/>
                <w:kern w:val="0"/>
                <w:szCs w:val="21"/>
              </w:rPr>
            </w:pPr>
            <w:r>
              <w:rPr>
                <w:rFonts w:ascii="Times New Roman" w:hAnsi="Times New Roman"/>
                <w:b/>
                <w:kern w:val="0"/>
                <w:szCs w:val="21"/>
              </w:rPr>
              <w:t>序号</w:t>
            </w:r>
          </w:p>
        </w:tc>
        <w:tc>
          <w:tcPr>
            <w:tcW w:w="2700" w:type="dxa"/>
            <w:vAlign w:val="center"/>
          </w:tcPr>
          <w:p w14:paraId="057A0EB2">
            <w:pPr>
              <w:pStyle w:val="39"/>
              <w:widowControl/>
              <w:snapToGrid w:val="0"/>
              <w:jc w:val="center"/>
              <w:rPr>
                <w:rFonts w:ascii="Times New Roman" w:hAnsi="Times New Roman"/>
                <w:b/>
                <w:kern w:val="0"/>
                <w:szCs w:val="21"/>
              </w:rPr>
            </w:pPr>
            <w:r>
              <w:rPr>
                <w:rFonts w:ascii="Times New Roman" w:hAnsi="Times New Roman"/>
                <w:b/>
                <w:kern w:val="0"/>
                <w:szCs w:val="21"/>
              </w:rPr>
              <w:t>招标文件章节及条款号</w:t>
            </w:r>
          </w:p>
        </w:tc>
        <w:tc>
          <w:tcPr>
            <w:tcW w:w="2985" w:type="dxa"/>
            <w:vAlign w:val="center"/>
          </w:tcPr>
          <w:p w14:paraId="492C290F">
            <w:pPr>
              <w:pStyle w:val="39"/>
              <w:widowControl/>
              <w:snapToGrid w:val="0"/>
              <w:jc w:val="center"/>
              <w:rPr>
                <w:rFonts w:ascii="Times New Roman" w:hAnsi="Times New Roman"/>
                <w:b/>
                <w:kern w:val="0"/>
                <w:szCs w:val="21"/>
              </w:rPr>
            </w:pPr>
            <w:r>
              <w:rPr>
                <w:rFonts w:ascii="Times New Roman" w:hAnsi="Times New Roman"/>
                <w:b/>
                <w:kern w:val="0"/>
                <w:szCs w:val="21"/>
              </w:rPr>
              <w:t>投标文件章节及条款号</w:t>
            </w:r>
          </w:p>
        </w:tc>
        <w:tc>
          <w:tcPr>
            <w:tcW w:w="1627" w:type="dxa"/>
            <w:vAlign w:val="center"/>
          </w:tcPr>
          <w:p w14:paraId="5C1F65D1">
            <w:pPr>
              <w:pStyle w:val="39"/>
              <w:widowControl/>
              <w:snapToGrid w:val="0"/>
              <w:jc w:val="center"/>
              <w:rPr>
                <w:rFonts w:ascii="Times New Roman" w:hAnsi="Times New Roman"/>
                <w:b/>
                <w:kern w:val="0"/>
                <w:szCs w:val="21"/>
              </w:rPr>
            </w:pPr>
            <w:r>
              <w:rPr>
                <w:rFonts w:ascii="Times New Roman" w:hAnsi="Times New Roman"/>
                <w:b/>
                <w:kern w:val="0"/>
                <w:szCs w:val="21"/>
              </w:rPr>
              <w:t>偏差说明</w:t>
            </w:r>
          </w:p>
        </w:tc>
      </w:tr>
      <w:tr w14:paraId="13D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4AD634EB">
            <w:pPr>
              <w:pStyle w:val="39"/>
              <w:widowControl/>
              <w:snapToGrid w:val="0"/>
              <w:jc w:val="center"/>
              <w:rPr>
                <w:rFonts w:ascii="Times New Roman" w:hAnsi="Times New Roman"/>
                <w:kern w:val="0"/>
                <w:szCs w:val="21"/>
              </w:rPr>
            </w:pPr>
            <w:r>
              <w:rPr>
                <w:rFonts w:ascii="Times New Roman" w:hAnsi="Times New Roman"/>
                <w:kern w:val="0"/>
                <w:szCs w:val="21"/>
              </w:rPr>
              <w:t>1</w:t>
            </w:r>
          </w:p>
        </w:tc>
        <w:tc>
          <w:tcPr>
            <w:tcW w:w="2700" w:type="dxa"/>
            <w:vAlign w:val="center"/>
          </w:tcPr>
          <w:p w14:paraId="5F9C229A">
            <w:pPr>
              <w:pStyle w:val="39"/>
              <w:widowControl/>
              <w:snapToGrid w:val="0"/>
              <w:jc w:val="center"/>
              <w:rPr>
                <w:rFonts w:ascii="Times New Roman" w:hAnsi="Times New Roman"/>
                <w:kern w:val="0"/>
                <w:szCs w:val="21"/>
              </w:rPr>
            </w:pPr>
          </w:p>
        </w:tc>
        <w:tc>
          <w:tcPr>
            <w:tcW w:w="2985" w:type="dxa"/>
            <w:vAlign w:val="center"/>
          </w:tcPr>
          <w:p w14:paraId="1715176E">
            <w:pPr>
              <w:pStyle w:val="39"/>
              <w:widowControl/>
              <w:snapToGrid w:val="0"/>
              <w:jc w:val="center"/>
              <w:rPr>
                <w:rFonts w:ascii="Times New Roman" w:hAnsi="Times New Roman"/>
                <w:kern w:val="0"/>
                <w:szCs w:val="21"/>
              </w:rPr>
            </w:pPr>
          </w:p>
        </w:tc>
        <w:tc>
          <w:tcPr>
            <w:tcW w:w="1627" w:type="dxa"/>
            <w:vAlign w:val="center"/>
          </w:tcPr>
          <w:p w14:paraId="57B21229">
            <w:pPr>
              <w:pStyle w:val="39"/>
              <w:widowControl/>
              <w:snapToGrid w:val="0"/>
              <w:jc w:val="center"/>
              <w:rPr>
                <w:rFonts w:ascii="Times New Roman" w:hAnsi="Times New Roman"/>
                <w:kern w:val="0"/>
                <w:szCs w:val="21"/>
              </w:rPr>
            </w:pPr>
          </w:p>
        </w:tc>
      </w:tr>
      <w:tr w14:paraId="3DFB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605C319B">
            <w:pPr>
              <w:pStyle w:val="39"/>
              <w:widowControl/>
              <w:snapToGrid w:val="0"/>
              <w:jc w:val="center"/>
              <w:rPr>
                <w:rFonts w:ascii="Times New Roman" w:hAnsi="Times New Roman"/>
                <w:kern w:val="0"/>
                <w:szCs w:val="21"/>
              </w:rPr>
            </w:pPr>
            <w:r>
              <w:rPr>
                <w:rFonts w:ascii="Times New Roman" w:hAnsi="Times New Roman"/>
                <w:kern w:val="0"/>
                <w:szCs w:val="21"/>
              </w:rPr>
              <w:t>2</w:t>
            </w:r>
          </w:p>
        </w:tc>
        <w:tc>
          <w:tcPr>
            <w:tcW w:w="2700" w:type="dxa"/>
            <w:vAlign w:val="center"/>
          </w:tcPr>
          <w:p w14:paraId="7AA3BE8F">
            <w:pPr>
              <w:pStyle w:val="39"/>
              <w:widowControl/>
              <w:snapToGrid w:val="0"/>
              <w:jc w:val="center"/>
              <w:rPr>
                <w:rFonts w:ascii="Times New Roman" w:hAnsi="Times New Roman"/>
                <w:kern w:val="0"/>
                <w:szCs w:val="21"/>
              </w:rPr>
            </w:pPr>
          </w:p>
        </w:tc>
        <w:tc>
          <w:tcPr>
            <w:tcW w:w="2985" w:type="dxa"/>
            <w:vAlign w:val="center"/>
          </w:tcPr>
          <w:p w14:paraId="386EA0BC">
            <w:pPr>
              <w:pStyle w:val="39"/>
              <w:widowControl/>
              <w:snapToGrid w:val="0"/>
              <w:jc w:val="center"/>
              <w:rPr>
                <w:rFonts w:ascii="Times New Roman" w:hAnsi="Times New Roman"/>
                <w:kern w:val="0"/>
                <w:szCs w:val="21"/>
              </w:rPr>
            </w:pPr>
          </w:p>
        </w:tc>
        <w:tc>
          <w:tcPr>
            <w:tcW w:w="1627" w:type="dxa"/>
            <w:vAlign w:val="center"/>
          </w:tcPr>
          <w:p w14:paraId="3EC6632D">
            <w:pPr>
              <w:pStyle w:val="39"/>
              <w:widowControl/>
              <w:snapToGrid w:val="0"/>
              <w:jc w:val="center"/>
              <w:rPr>
                <w:rFonts w:ascii="Times New Roman" w:hAnsi="Times New Roman"/>
                <w:kern w:val="0"/>
                <w:szCs w:val="21"/>
              </w:rPr>
            </w:pPr>
          </w:p>
        </w:tc>
      </w:tr>
      <w:tr w14:paraId="3A46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3F317823">
            <w:pPr>
              <w:pStyle w:val="39"/>
              <w:widowControl/>
              <w:snapToGrid w:val="0"/>
              <w:jc w:val="center"/>
              <w:rPr>
                <w:rFonts w:ascii="Times New Roman" w:hAnsi="Times New Roman"/>
                <w:kern w:val="0"/>
                <w:szCs w:val="21"/>
              </w:rPr>
            </w:pPr>
            <w:r>
              <w:rPr>
                <w:rFonts w:ascii="Times New Roman" w:hAnsi="Times New Roman"/>
                <w:kern w:val="0"/>
                <w:szCs w:val="21"/>
              </w:rPr>
              <w:t>3</w:t>
            </w:r>
          </w:p>
        </w:tc>
        <w:tc>
          <w:tcPr>
            <w:tcW w:w="2700" w:type="dxa"/>
            <w:vAlign w:val="center"/>
          </w:tcPr>
          <w:p w14:paraId="2DFB688D">
            <w:pPr>
              <w:pStyle w:val="39"/>
              <w:widowControl/>
              <w:snapToGrid w:val="0"/>
              <w:jc w:val="center"/>
              <w:rPr>
                <w:rFonts w:ascii="Times New Roman" w:hAnsi="Times New Roman"/>
                <w:kern w:val="0"/>
                <w:szCs w:val="21"/>
              </w:rPr>
            </w:pPr>
          </w:p>
        </w:tc>
        <w:tc>
          <w:tcPr>
            <w:tcW w:w="2985" w:type="dxa"/>
            <w:vAlign w:val="center"/>
          </w:tcPr>
          <w:p w14:paraId="2077819B">
            <w:pPr>
              <w:pStyle w:val="39"/>
              <w:widowControl/>
              <w:snapToGrid w:val="0"/>
              <w:jc w:val="center"/>
              <w:rPr>
                <w:rFonts w:ascii="Times New Roman" w:hAnsi="Times New Roman"/>
                <w:kern w:val="0"/>
                <w:szCs w:val="21"/>
              </w:rPr>
            </w:pPr>
          </w:p>
        </w:tc>
        <w:tc>
          <w:tcPr>
            <w:tcW w:w="1627" w:type="dxa"/>
            <w:vAlign w:val="center"/>
          </w:tcPr>
          <w:p w14:paraId="3B761F46">
            <w:pPr>
              <w:pStyle w:val="39"/>
              <w:widowControl/>
              <w:snapToGrid w:val="0"/>
              <w:jc w:val="center"/>
              <w:rPr>
                <w:rFonts w:ascii="Times New Roman" w:hAnsi="Times New Roman"/>
                <w:kern w:val="0"/>
                <w:szCs w:val="21"/>
              </w:rPr>
            </w:pPr>
          </w:p>
        </w:tc>
      </w:tr>
      <w:tr w14:paraId="4BBB3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01AFB860">
            <w:pPr>
              <w:pStyle w:val="39"/>
              <w:widowControl/>
              <w:snapToGrid w:val="0"/>
              <w:jc w:val="center"/>
              <w:rPr>
                <w:rFonts w:ascii="Times New Roman" w:hAnsi="Times New Roman"/>
                <w:kern w:val="0"/>
                <w:szCs w:val="21"/>
              </w:rPr>
            </w:pPr>
            <w:r>
              <w:rPr>
                <w:rFonts w:ascii="Times New Roman" w:hAnsi="Times New Roman"/>
                <w:kern w:val="0"/>
                <w:szCs w:val="21"/>
              </w:rPr>
              <w:t>4</w:t>
            </w:r>
          </w:p>
        </w:tc>
        <w:tc>
          <w:tcPr>
            <w:tcW w:w="2700" w:type="dxa"/>
            <w:vAlign w:val="center"/>
          </w:tcPr>
          <w:p w14:paraId="5D2D69B2">
            <w:pPr>
              <w:pStyle w:val="39"/>
              <w:widowControl/>
              <w:snapToGrid w:val="0"/>
              <w:jc w:val="center"/>
              <w:rPr>
                <w:rFonts w:ascii="Times New Roman" w:hAnsi="Times New Roman"/>
                <w:kern w:val="0"/>
                <w:szCs w:val="21"/>
              </w:rPr>
            </w:pPr>
          </w:p>
        </w:tc>
        <w:tc>
          <w:tcPr>
            <w:tcW w:w="2985" w:type="dxa"/>
            <w:vAlign w:val="center"/>
          </w:tcPr>
          <w:p w14:paraId="649D0021">
            <w:pPr>
              <w:pStyle w:val="39"/>
              <w:widowControl/>
              <w:snapToGrid w:val="0"/>
              <w:jc w:val="center"/>
              <w:rPr>
                <w:rFonts w:ascii="Times New Roman" w:hAnsi="Times New Roman"/>
                <w:kern w:val="0"/>
                <w:szCs w:val="21"/>
              </w:rPr>
            </w:pPr>
          </w:p>
        </w:tc>
        <w:tc>
          <w:tcPr>
            <w:tcW w:w="1627" w:type="dxa"/>
            <w:vAlign w:val="center"/>
          </w:tcPr>
          <w:p w14:paraId="6BE2BD48">
            <w:pPr>
              <w:pStyle w:val="39"/>
              <w:widowControl/>
              <w:snapToGrid w:val="0"/>
              <w:jc w:val="center"/>
              <w:rPr>
                <w:rFonts w:ascii="Times New Roman" w:hAnsi="Times New Roman"/>
                <w:kern w:val="0"/>
                <w:szCs w:val="21"/>
              </w:rPr>
            </w:pPr>
          </w:p>
        </w:tc>
      </w:tr>
      <w:tr w14:paraId="73C5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jc w:val="center"/>
        </w:trPr>
        <w:tc>
          <w:tcPr>
            <w:tcW w:w="926" w:type="dxa"/>
            <w:vAlign w:val="center"/>
          </w:tcPr>
          <w:p w14:paraId="6586D348">
            <w:pPr>
              <w:pStyle w:val="39"/>
              <w:widowControl/>
              <w:snapToGrid w:val="0"/>
              <w:jc w:val="center"/>
              <w:rPr>
                <w:rFonts w:ascii="Times New Roman" w:hAnsi="Times New Roman"/>
                <w:kern w:val="0"/>
                <w:szCs w:val="21"/>
              </w:rPr>
            </w:pPr>
            <w:r>
              <w:rPr>
                <w:rFonts w:ascii="Times New Roman" w:hAnsi="Times New Roman"/>
                <w:kern w:val="0"/>
                <w:szCs w:val="21"/>
              </w:rPr>
              <w:t>5</w:t>
            </w:r>
          </w:p>
        </w:tc>
        <w:tc>
          <w:tcPr>
            <w:tcW w:w="2700" w:type="dxa"/>
            <w:vAlign w:val="center"/>
          </w:tcPr>
          <w:p w14:paraId="26CE7BDE">
            <w:pPr>
              <w:pStyle w:val="39"/>
              <w:widowControl/>
              <w:snapToGrid w:val="0"/>
              <w:jc w:val="center"/>
              <w:rPr>
                <w:rFonts w:ascii="Times New Roman" w:hAnsi="Times New Roman"/>
                <w:kern w:val="0"/>
                <w:szCs w:val="21"/>
              </w:rPr>
            </w:pPr>
          </w:p>
        </w:tc>
        <w:tc>
          <w:tcPr>
            <w:tcW w:w="2985" w:type="dxa"/>
            <w:vAlign w:val="center"/>
          </w:tcPr>
          <w:p w14:paraId="59593234">
            <w:pPr>
              <w:pStyle w:val="39"/>
              <w:widowControl/>
              <w:snapToGrid w:val="0"/>
              <w:jc w:val="center"/>
              <w:rPr>
                <w:rFonts w:ascii="Times New Roman" w:hAnsi="Times New Roman"/>
                <w:kern w:val="0"/>
                <w:szCs w:val="21"/>
              </w:rPr>
            </w:pPr>
          </w:p>
        </w:tc>
        <w:tc>
          <w:tcPr>
            <w:tcW w:w="1627" w:type="dxa"/>
            <w:vAlign w:val="center"/>
          </w:tcPr>
          <w:p w14:paraId="5E89CE8B">
            <w:pPr>
              <w:pStyle w:val="39"/>
              <w:widowControl/>
              <w:snapToGrid w:val="0"/>
              <w:jc w:val="center"/>
              <w:rPr>
                <w:rFonts w:ascii="Times New Roman" w:hAnsi="Times New Roman"/>
                <w:kern w:val="0"/>
                <w:szCs w:val="21"/>
              </w:rPr>
            </w:pPr>
          </w:p>
        </w:tc>
      </w:tr>
      <w:tr w14:paraId="38B9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exact"/>
          <w:jc w:val="center"/>
        </w:trPr>
        <w:tc>
          <w:tcPr>
            <w:tcW w:w="926" w:type="dxa"/>
            <w:vAlign w:val="center"/>
          </w:tcPr>
          <w:p w14:paraId="3C49DBE7">
            <w:pPr>
              <w:pStyle w:val="39"/>
              <w:widowControl/>
              <w:snapToGrid w:val="0"/>
              <w:jc w:val="center"/>
              <w:rPr>
                <w:rFonts w:ascii="Times New Roman" w:hAnsi="Times New Roman"/>
                <w:kern w:val="0"/>
                <w:szCs w:val="21"/>
              </w:rPr>
            </w:pPr>
            <w:r>
              <w:rPr>
                <w:rFonts w:ascii="Times New Roman" w:hAnsi="Times New Roman"/>
                <w:kern w:val="0"/>
                <w:szCs w:val="21"/>
              </w:rPr>
              <w:t>……</w:t>
            </w:r>
          </w:p>
        </w:tc>
        <w:tc>
          <w:tcPr>
            <w:tcW w:w="2700" w:type="dxa"/>
            <w:vAlign w:val="center"/>
          </w:tcPr>
          <w:p w14:paraId="44567A8B">
            <w:pPr>
              <w:pStyle w:val="39"/>
              <w:widowControl/>
              <w:snapToGrid w:val="0"/>
              <w:jc w:val="center"/>
              <w:rPr>
                <w:rFonts w:ascii="Times New Roman" w:hAnsi="Times New Roman"/>
                <w:kern w:val="0"/>
                <w:szCs w:val="21"/>
              </w:rPr>
            </w:pPr>
          </w:p>
        </w:tc>
        <w:tc>
          <w:tcPr>
            <w:tcW w:w="2985" w:type="dxa"/>
            <w:vAlign w:val="center"/>
          </w:tcPr>
          <w:p w14:paraId="6DCB67EB">
            <w:pPr>
              <w:pStyle w:val="39"/>
              <w:widowControl/>
              <w:snapToGrid w:val="0"/>
              <w:jc w:val="center"/>
              <w:rPr>
                <w:rFonts w:ascii="Times New Roman" w:hAnsi="Times New Roman"/>
                <w:kern w:val="0"/>
                <w:szCs w:val="21"/>
              </w:rPr>
            </w:pPr>
          </w:p>
        </w:tc>
        <w:tc>
          <w:tcPr>
            <w:tcW w:w="1627" w:type="dxa"/>
            <w:vAlign w:val="center"/>
          </w:tcPr>
          <w:p w14:paraId="6EB5B352">
            <w:pPr>
              <w:pStyle w:val="39"/>
              <w:widowControl/>
              <w:snapToGrid w:val="0"/>
              <w:jc w:val="center"/>
              <w:rPr>
                <w:rFonts w:ascii="Times New Roman" w:hAnsi="Times New Roman"/>
                <w:kern w:val="0"/>
                <w:szCs w:val="21"/>
              </w:rPr>
            </w:pPr>
          </w:p>
        </w:tc>
      </w:tr>
    </w:tbl>
    <w:p w14:paraId="667AE888">
      <w:pPr>
        <w:pStyle w:val="39"/>
        <w:snapToGrid w:val="0"/>
        <w:ind w:firstLine="1050" w:firstLineChars="500"/>
        <w:rPr>
          <w:rFonts w:ascii="Times New Roman" w:hAnsi="Times New Roman"/>
          <w:szCs w:val="21"/>
        </w:rPr>
      </w:pPr>
      <w:r>
        <w:rPr>
          <w:rFonts w:ascii="Times New Roman" w:hAnsi="Times New Roman"/>
          <w:szCs w:val="21"/>
        </w:rPr>
        <w:t>投标人保证：除商务和技术偏差表列出的偏差外，投标人响应招标文件的全部要求。</w:t>
      </w:r>
    </w:p>
    <w:p w14:paraId="396A85F0">
      <w:pPr>
        <w:pStyle w:val="39"/>
        <w:snapToGrid w:val="0"/>
        <w:rPr>
          <w:rFonts w:ascii="Times New Roman" w:hAnsi="Times New Roman"/>
          <w:sz w:val="32"/>
          <w:szCs w:val="32"/>
        </w:rPr>
      </w:pPr>
    </w:p>
    <w:p w14:paraId="7E966F25">
      <w:pPr>
        <w:pStyle w:val="25"/>
        <w:spacing w:after="320" w:line="240" w:lineRule="auto"/>
        <w:ind w:firstLine="0"/>
        <w:rPr>
          <w:rFonts w:eastAsia="Arial Unicode MS"/>
          <w:color w:val="auto"/>
          <w:sz w:val="24"/>
          <w:szCs w:val="24"/>
          <w:lang w:eastAsia="zh-CN"/>
        </w:rPr>
      </w:pPr>
    </w:p>
    <w:p w14:paraId="0C3AEBF5">
      <w:pPr>
        <w:pStyle w:val="25"/>
        <w:spacing w:after="320" w:line="240" w:lineRule="auto"/>
        <w:ind w:firstLine="0"/>
        <w:rPr>
          <w:rFonts w:eastAsia="Arial Unicode MS"/>
          <w:color w:val="auto"/>
          <w:sz w:val="24"/>
          <w:szCs w:val="24"/>
          <w:lang w:eastAsia="zh-CN"/>
        </w:rPr>
      </w:pPr>
    </w:p>
    <w:p w14:paraId="0336DEE1">
      <w:pPr>
        <w:pStyle w:val="25"/>
        <w:spacing w:after="320" w:line="240" w:lineRule="auto"/>
        <w:ind w:firstLine="0"/>
        <w:rPr>
          <w:rFonts w:eastAsia="Arial Unicode MS"/>
          <w:color w:val="auto"/>
          <w:sz w:val="24"/>
          <w:szCs w:val="24"/>
          <w:lang w:eastAsia="zh-CN"/>
        </w:rPr>
      </w:pPr>
    </w:p>
    <w:p w14:paraId="5F436FB3">
      <w:pPr>
        <w:pStyle w:val="25"/>
        <w:spacing w:after="320" w:line="240" w:lineRule="auto"/>
        <w:ind w:firstLine="0"/>
        <w:rPr>
          <w:rFonts w:eastAsia="Arial Unicode MS"/>
          <w:color w:val="auto"/>
          <w:sz w:val="24"/>
          <w:szCs w:val="24"/>
          <w:lang w:eastAsia="zh-CN"/>
        </w:rPr>
      </w:pPr>
    </w:p>
    <w:p w14:paraId="76042F5E">
      <w:pPr>
        <w:pStyle w:val="25"/>
        <w:spacing w:after="320" w:line="240" w:lineRule="auto"/>
        <w:ind w:firstLine="0"/>
        <w:rPr>
          <w:rFonts w:eastAsia="Arial Unicode MS"/>
          <w:color w:val="auto"/>
          <w:sz w:val="24"/>
          <w:szCs w:val="24"/>
          <w:lang w:eastAsia="zh-CN"/>
        </w:rPr>
      </w:pPr>
    </w:p>
    <w:p w14:paraId="2532B98D">
      <w:pPr>
        <w:pStyle w:val="25"/>
        <w:spacing w:after="320" w:line="240" w:lineRule="auto"/>
        <w:ind w:firstLine="0"/>
        <w:rPr>
          <w:rFonts w:eastAsia="Arial Unicode MS"/>
          <w:color w:val="auto"/>
          <w:sz w:val="24"/>
          <w:szCs w:val="24"/>
          <w:lang w:eastAsia="zh-CN"/>
        </w:rPr>
      </w:pPr>
    </w:p>
    <w:p w14:paraId="08FC0856">
      <w:pPr>
        <w:pStyle w:val="25"/>
        <w:spacing w:after="320" w:line="240" w:lineRule="auto"/>
        <w:ind w:firstLine="0"/>
        <w:rPr>
          <w:rFonts w:eastAsia="Arial Unicode MS"/>
          <w:color w:val="auto"/>
          <w:sz w:val="24"/>
          <w:szCs w:val="24"/>
          <w:lang w:eastAsia="zh-CN"/>
        </w:rPr>
      </w:pPr>
    </w:p>
    <w:p w14:paraId="6D1EDAF3">
      <w:pPr>
        <w:pStyle w:val="25"/>
        <w:spacing w:after="320" w:line="240" w:lineRule="auto"/>
        <w:ind w:firstLine="0"/>
        <w:rPr>
          <w:rFonts w:eastAsia="Arial Unicode MS"/>
          <w:color w:val="auto"/>
          <w:sz w:val="24"/>
          <w:szCs w:val="24"/>
          <w:lang w:eastAsia="zh-CN"/>
        </w:rPr>
      </w:pPr>
    </w:p>
    <w:p w14:paraId="1E323E28">
      <w:pPr>
        <w:pStyle w:val="24"/>
        <w:keepNext/>
        <w:keepLines/>
        <w:outlineLvl w:val="0"/>
        <w:rPr>
          <w:rFonts w:eastAsia="Arial Unicode MS"/>
          <w:b/>
          <w:color w:val="auto"/>
          <w:lang w:eastAsia="zh-CN"/>
        </w:rPr>
      </w:pPr>
      <w:bookmarkStart w:id="43" w:name="_Toc112184230"/>
      <w:r>
        <w:rPr>
          <w:b/>
          <w:color w:val="auto"/>
          <w:sz w:val="36"/>
          <w:szCs w:val="36"/>
          <w:lang w:eastAsia="zh-CN"/>
        </w:rPr>
        <w:t>第</w:t>
      </w:r>
      <w:r>
        <w:rPr>
          <w:rFonts w:hint="eastAsia"/>
          <w:b/>
          <w:color w:val="auto"/>
          <w:sz w:val="36"/>
          <w:szCs w:val="36"/>
          <w:lang w:eastAsia="zh-CN"/>
        </w:rPr>
        <w:t>四</w:t>
      </w:r>
      <w:r>
        <w:rPr>
          <w:b/>
          <w:color w:val="auto"/>
          <w:sz w:val="36"/>
          <w:szCs w:val="36"/>
          <w:lang w:eastAsia="zh-CN"/>
        </w:rPr>
        <w:t>章</w:t>
      </w:r>
      <w:r>
        <w:rPr>
          <w:rFonts w:hint="eastAsia"/>
          <w:b/>
          <w:color w:val="auto"/>
          <w:sz w:val="36"/>
          <w:szCs w:val="36"/>
          <w:lang w:eastAsia="zh-CN"/>
        </w:rPr>
        <w:t xml:space="preserve"> </w:t>
      </w:r>
      <w:r>
        <w:rPr>
          <w:rFonts w:hint="cs"/>
          <w:b/>
          <w:color w:val="auto"/>
          <w:sz w:val="36"/>
          <w:szCs w:val="36"/>
          <w:lang w:eastAsia="zh-CN"/>
        </w:rPr>
        <w:t>投标文件格式</w:t>
      </w:r>
      <w:bookmarkEnd w:id="43"/>
      <w:bookmarkStart w:id="44" w:name="bookmark77"/>
    </w:p>
    <w:p w14:paraId="448D008F">
      <w:pPr>
        <w:pStyle w:val="25"/>
        <w:spacing w:after="0" w:line="540" w:lineRule="exact"/>
        <w:ind w:firstLine="0"/>
        <w:jc w:val="both"/>
        <w:rPr>
          <w:rFonts w:eastAsia="Arial Unicode MS"/>
          <w:b/>
          <w:color w:val="auto"/>
          <w:sz w:val="32"/>
          <w:szCs w:val="32"/>
          <w:lang w:eastAsia="zh-CN"/>
        </w:rPr>
      </w:pPr>
    </w:p>
    <w:p w14:paraId="5EB4C153">
      <w:pPr>
        <w:pStyle w:val="25"/>
        <w:spacing w:after="0" w:line="540" w:lineRule="exact"/>
        <w:ind w:firstLine="0"/>
        <w:jc w:val="both"/>
        <w:rPr>
          <w:b/>
          <w:color w:val="auto"/>
          <w:sz w:val="32"/>
          <w:szCs w:val="32"/>
          <w:lang w:eastAsia="zh-CN"/>
        </w:rPr>
      </w:pPr>
    </w:p>
    <w:p w14:paraId="5EAD9B96">
      <w:pPr>
        <w:pStyle w:val="25"/>
        <w:spacing w:after="0" w:line="540" w:lineRule="exact"/>
        <w:ind w:firstLine="0"/>
        <w:jc w:val="both"/>
        <w:rPr>
          <w:b/>
          <w:color w:val="auto"/>
          <w:sz w:val="32"/>
          <w:szCs w:val="32"/>
          <w:lang w:eastAsia="zh-CN"/>
        </w:rPr>
      </w:pPr>
      <w:r>
        <w:rPr>
          <w:b/>
          <w:color w:val="auto"/>
          <w:sz w:val="32"/>
          <w:szCs w:val="32"/>
          <w:lang w:eastAsia="zh-CN"/>
        </w:rPr>
        <w:t>附件一</w:t>
      </w:r>
    </w:p>
    <w:p w14:paraId="09B1940D">
      <w:pPr>
        <w:pStyle w:val="25"/>
        <w:spacing w:after="0" w:line="540" w:lineRule="exact"/>
        <w:ind w:firstLine="0"/>
        <w:jc w:val="center"/>
        <w:outlineLvl w:val="1"/>
        <w:rPr>
          <w:rFonts w:eastAsia="Arial Unicode MS"/>
          <w:b/>
          <w:color w:val="auto"/>
          <w:sz w:val="32"/>
          <w:szCs w:val="32"/>
          <w:lang w:eastAsia="zh-CN"/>
        </w:rPr>
      </w:pPr>
      <w:bookmarkStart w:id="45" w:name="_Toc112184231"/>
      <w:r>
        <w:rPr>
          <w:b/>
          <w:color w:val="auto"/>
          <w:sz w:val="32"/>
          <w:szCs w:val="32"/>
          <w:lang w:eastAsia="zh-CN"/>
        </w:rPr>
        <w:t>承</w:t>
      </w:r>
      <w:bookmarkEnd w:id="44"/>
      <w:bookmarkStart w:id="46" w:name="bookmark78"/>
      <w:r>
        <w:rPr>
          <w:b/>
          <w:color w:val="auto"/>
          <w:sz w:val="32"/>
          <w:szCs w:val="32"/>
          <w:lang w:eastAsia="zh-CN"/>
        </w:rPr>
        <w:t>诺</w:t>
      </w:r>
      <w:bookmarkEnd w:id="46"/>
      <w:r>
        <w:rPr>
          <w:b/>
          <w:color w:val="auto"/>
          <w:sz w:val="32"/>
          <w:szCs w:val="32"/>
          <w:lang w:eastAsia="zh-CN"/>
        </w:rPr>
        <w:t>书</w:t>
      </w:r>
      <w:bookmarkEnd w:id="45"/>
    </w:p>
    <w:p w14:paraId="3CA13E0A">
      <w:pPr>
        <w:pStyle w:val="25"/>
        <w:spacing w:after="0" w:line="540" w:lineRule="exact"/>
        <w:ind w:firstLine="0"/>
        <w:jc w:val="center"/>
        <w:rPr>
          <w:rFonts w:eastAsia="Arial Unicode MS"/>
          <w:b/>
          <w:color w:val="auto"/>
          <w:sz w:val="32"/>
          <w:szCs w:val="32"/>
          <w:lang w:eastAsia="zh-CN"/>
        </w:rPr>
      </w:pPr>
    </w:p>
    <w:p w14:paraId="4A173DED">
      <w:pPr>
        <w:pStyle w:val="25"/>
        <w:spacing w:after="280" w:line="360" w:lineRule="auto"/>
        <w:ind w:firstLine="0"/>
        <w:jc w:val="both"/>
        <w:rPr>
          <w:color w:val="auto"/>
          <w:sz w:val="24"/>
          <w:szCs w:val="24"/>
          <w:lang w:eastAsia="zh-CN"/>
        </w:rPr>
      </w:pPr>
      <w:r>
        <w:rPr>
          <w:color w:val="auto"/>
          <w:sz w:val="24"/>
          <w:szCs w:val="24"/>
          <w:lang w:eastAsia="zh-CN"/>
        </w:rPr>
        <w:t>启润轮胎（日照）有限公司：</w:t>
      </w:r>
    </w:p>
    <w:p w14:paraId="753A66FE">
      <w:pPr>
        <w:pStyle w:val="25"/>
        <w:spacing w:after="0" w:line="360" w:lineRule="auto"/>
        <w:ind w:firstLine="520"/>
        <w:jc w:val="both"/>
        <w:rPr>
          <w:color w:val="auto"/>
          <w:sz w:val="24"/>
          <w:szCs w:val="24"/>
          <w:lang w:eastAsia="zh-CN"/>
        </w:rPr>
      </w:pPr>
      <w:r>
        <w:rPr>
          <w:color w:val="auto"/>
          <w:sz w:val="24"/>
          <w:szCs w:val="24"/>
          <w:lang w:eastAsia="zh-CN"/>
        </w:rPr>
        <w:t>我司就编号为</w:t>
      </w:r>
      <w:r>
        <w:rPr>
          <w:rFonts w:hint="eastAsia"/>
          <w:b/>
          <w:bCs/>
          <w:color w:val="auto"/>
          <w:sz w:val="24"/>
          <w:szCs w:val="24"/>
          <w:lang w:val="en-US" w:eastAsia="zh-CN"/>
        </w:rPr>
        <w:t>RZQR-CGB</w:t>
      </w:r>
      <w:r>
        <w:rPr>
          <w:b/>
          <w:bCs/>
          <w:color w:val="auto"/>
          <w:sz w:val="24"/>
          <w:szCs w:val="24"/>
          <w:lang w:eastAsia="zh-CN"/>
        </w:rPr>
        <w:t>-</w:t>
      </w:r>
      <w:r>
        <w:rPr>
          <w:rFonts w:hint="eastAsia"/>
          <w:b/>
          <w:bCs/>
          <w:color w:val="auto"/>
          <w:sz w:val="24"/>
          <w:szCs w:val="24"/>
          <w:lang w:eastAsia="zh-CN"/>
        </w:rPr>
        <w:t>2024</w:t>
      </w:r>
      <w:r>
        <w:rPr>
          <w:rFonts w:hint="eastAsia"/>
          <w:b/>
          <w:bCs/>
          <w:color w:val="auto"/>
          <w:sz w:val="24"/>
          <w:szCs w:val="24"/>
          <w:lang w:val="en-US" w:eastAsia="zh-CN"/>
        </w:rPr>
        <w:t>10-01</w:t>
      </w:r>
      <w:r>
        <w:rPr>
          <w:color w:val="auto"/>
          <w:sz w:val="24"/>
          <w:szCs w:val="24"/>
          <w:lang w:eastAsia="zh-CN"/>
        </w:rPr>
        <w:t>的招标项目提交的《</w:t>
      </w:r>
      <w:r>
        <w:rPr>
          <w:rFonts w:hint="eastAsia"/>
          <w:b/>
          <w:bCs/>
          <w:color w:val="auto"/>
          <w:sz w:val="24"/>
          <w:szCs w:val="24"/>
          <w:lang w:val="en-US" w:eastAsia="zh-CN"/>
        </w:rPr>
        <w:t>日照启润暖通设备智慧能源服务招标项目</w:t>
      </w:r>
      <w:r>
        <w:rPr>
          <w:color w:val="auto"/>
          <w:sz w:val="24"/>
          <w:szCs w:val="24"/>
          <w:lang w:eastAsia="zh-CN"/>
        </w:rPr>
        <w:t>》投标向贵司承诺如下：</w:t>
      </w:r>
    </w:p>
    <w:p w14:paraId="0E7CC618">
      <w:pPr>
        <w:pStyle w:val="25"/>
        <w:spacing w:after="0" w:line="360" w:lineRule="auto"/>
        <w:ind w:firstLine="520"/>
        <w:jc w:val="both"/>
        <w:rPr>
          <w:color w:val="auto"/>
          <w:sz w:val="24"/>
          <w:szCs w:val="24"/>
          <w:lang w:eastAsia="zh-CN"/>
        </w:rPr>
      </w:pPr>
      <w:bookmarkStart w:id="47" w:name="bookmark80"/>
      <w:bookmarkEnd w:id="47"/>
      <w:r>
        <w:rPr>
          <w:color w:val="auto"/>
          <w:sz w:val="24"/>
          <w:szCs w:val="24"/>
          <w:lang w:val="en-US" w:eastAsia="zh-CN"/>
        </w:rPr>
        <w:t>1.</w:t>
      </w:r>
      <w:r>
        <w:rPr>
          <w:color w:val="auto"/>
          <w:sz w:val="24"/>
          <w:szCs w:val="24"/>
          <w:lang w:eastAsia="zh-CN"/>
        </w:rPr>
        <w:t>我司所使用的技术及产品知识产权完整清晰，己按照法律取得必要的许可使用授权（若有），不存在纠纷，不影响贵司使用。</w:t>
      </w:r>
    </w:p>
    <w:p w14:paraId="7FCEB17F">
      <w:pPr>
        <w:pStyle w:val="25"/>
        <w:spacing w:after="0" w:line="360" w:lineRule="auto"/>
        <w:ind w:firstLine="520"/>
        <w:jc w:val="both"/>
        <w:rPr>
          <w:color w:val="auto"/>
          <w:sz w:val="24"/>
          <w:szCs w:val="24"/>
          <w:lang w:eastAsia="zh-CN"/>
        </w:rPr>
      </w:pPr>
      <w:bookmarkStart w:id="48" w:name="bookmark81"/>
      <w:bookmarkEnd w:id="48"/>
      <w:r>
        <w:rPr>
          <w:color w:val="auto"/>
          <w:sz w:val="24"/>
          <w:szCs w:val="24"/>
          <w:lang w:val="en-US" w:eastAsia="zh-CN"/>
        </w:rPr>
        <w:t>2.</w:t>
      </w:r>
      <w:r>
        <w:rPr>
          <w:color w:val="auto"/>
          <w:sz w:val="24"/>
          <w:szCs w:val="24"/>
          <w:lang w:eastAsia="zh-CN"/>
        </w:rPr>
        <w:t>我司所提交的《</w:t>
      </w:r>
      <w:r>
        <w:rPr>
          <w:rFonts w:hint="eastAsia"/>
          <w:b/>
          <w:bCs/>
          <w:color w:val="auto"/>
          <w:sz w:val="24"/>
          <w:szCs w:val="24"/>
          <w:lang w:val="en-US" w:eastAsia="zh-CN"/>
        </w:rPr>
        <w:t>日照启润暖通设备智慧能源服务招标项目</w:t>
      </w:r>
      <w:r>
        <w:rPr>
          <w:color w:val="auto"/>
          <w:sz w:val="24"/>
          <w:szCs w:val="24"/>
          <w:lang w:eastAsia="zh-CN"/>
        </w:rPr>
        <w:t>》相关设备系统全部符合国家相关安全质量标准，若采用不合格产品导致的后果由我司承担。</w:t>
      </w:r>
    </w:p>
    <w:p w14:paraId="631EC86F">
      <w:pPr>
        <w:pStyle w:val="25"/>
        <w:tabs>
          <w:tab w:val="left" w:pos="1793"/>
        </w:tabs>
        <w:spacing w:after="620" w:line="360" w:lineRule="auto"/>
        <w:ind w:firstLine="520"/>
        <w:jc w:val="both"/>
        <w:rPr>
          <w:color w:val="auto"/>
          <w:sz w:val="24"/>
          <w:szCs w:val="24"/>
          <w:lang w:eastAsia="zh-CN"/>
        </w:rPr>
      </w:pPr>
      <w:bookmarkStart w:id="49" w:name="bookmark82"/>
      <w:bookmarkEnd w:id="49"/>
      <w:r>
        <w:rPr>
          <w:color w:val="auto"/>
          <w:sz w:val="24"/>
          <w:szCs w:val="24"/>
          <w:lang w:val="en-US" w:eastAsia="zh-CN"/>
        </w:rPr>
        <w:t>3.</w:t>
      </w:r>
      <w:r>
        <w:rPr>
          <w:color w:val="auto"/>
          <w:sz w:val="24"/>
          <w:szCs w:val="24"/>
          <w:lang w:eastAsia="zh-CN"/>
        </w:rPr>
        <w:t>我司项目团队完全遵守贵司各项规章制度。</w:t>
      </w:r>
    </w:p>
    <w:p w14:paraId="21052764">
      <w:pPr>
        <w:pStyle w:val="25"/>
        <w:spacing w:after="0" w:line="360" w:lineRule="auto"/>
        <w:ind w:left="1420" w:firstLine="0"/>
        <w:jc w:val="both"/>
        <w:rPr>
          <w:color w:val="auto"/>
          <w:sz w:val="24"/>
          <w:szCs w:val="24"/>
          <w:lang w:eastAsia="zh-CN"/>
        </w:rPr>
      </w:pPr>
      <w:r>
        <w:rPr>
          <w:color w:val="auto"/>
          <w:sz w:val="24"/>
          <w:szCs w:val="24"/>
          <w:lang w:eastAsia="zh-CN"/>
        </w:rPr>
        <w:t>特此声明</w:t>
      </w:r>
    </w:p>
    <w:p w14:paraId="211E7F9A">
      <w:pPr>
        <w:pStyle w:val="25"/>
        <w:spacing w:after="0" w:line="360" w:lineRule="auto"/>
        <w:ind w:left="1420" w:firstLine="0"/>
        <w:jc w:val="both"/>
        <w:rPr>
          <w:color w:val="auto"/>
          <w:sz w:val="24"/>
          <w:szCs w:val="24"/>
          <w:lang w:eastAsia="zh-CN"/>
        </w:rPr>
      </w:pPr>
    </w:p>
    <w:p w14:paraId="55C8A42F">
      <w:pPr>
        <w:pStyle w:val="25"/>
        <w:spacing w:after="0" w:line="360" w:lineRule="auto"/>
        <w:ind w:firstLine="0"/>
        <w:jc w:val="both"/>
        <w:rPr>
          <w:color w:val="auto"/>
          <w:sz w:val="24"/>
          <w:szCs w:val="24"/>
          <w:lang w:eastAsia="zh-CN"/>
        </w:rPr>
      </w:pPr>
    </w:p>
    <w:p w14:paraId="3416EAB6">
      <w:pPr>
        <w:pStyle w:val="25"/>
        <w:spacing w:after="0" w:line="360" w:lineRule="auto"/>
        <w:ind w:left="1420" w:firstLine="0"/>
        <w:jc w:val="both"/>
        <w:rPr>
          <w:color w:val="auto"/>
          <w:sz w:val="24"/>
          <w:szCs w:val="24"/>
          <w:lang w:eastAsia="zh-CN"/>
        </w:rPr>
      </w:pPr>
    </w:p>
    <w:p w14:paraId="67DF8D96">
      <w:pPr>
        <w:pStyle w:val="25"/>
        <w:spacing w:after="0" w:line="360" w:lineRule="auto"/>
        <w:ind w:firstLine="4749" w:firstLineChars="1979"/>
        <w:rPr>
          <w:color w:val="auto"/>
          <w:sz w:val="24"/>
          <w:szCs w:val="24"/>
          <w:lang w:eastAsia="zh-CN"/>
        </w:rPr>
      </w:pPr>
      <w:r>
        <w:rPr>
          <w:color w:val="auto"/>
          <w:sz w:val="24"/>
          <w:szCs w:val="24"/>
          <w:lang w:eastAsia="zh-CN"/>
        </w:rPr>
        <w:t>投标人：</w:t>
      </w:r>
      <w:r>
        <w:rPr>
          <w:rFonts w:hint="eastAsia" w:eastAsia="Arial Unicode MS"/>
          <w:color w:val="auto"/>
          <w:sz w:val="24"/>
          <w:szCs w:val="24"/>
          <w:lang w:eastAsia="zh-CN"/>
        </w:rPr>
        <w:t xml:space="preserve"> </w:t>
      </w:r>
      <w:r>
        <w:rPr>
          <w:rFonts w:eastAsia="Arial Unicode MS"/>
          <w:color w:val="auto"/>
          <w:sz w:val="24"/>
          <w:szCs w:val="24"/>
          <w:lang w:eastAsia="zh-CN"/>
        </w:rPr>
        <w:t xml:space="preserve">     </w:t>
      </w:r>
      <w:r>
        <w:rPr>
          <w:color w:val="auto"/>
          <w:sz w:val="24"/>
          <w:szCs w:val="24"/>
          <w:lang w:eastAsia="zh-CN"/>
        </w:rPr>
        <w:t>（公章）</w:t>
      </w:r>
    </w:p>
    <w:p w14:paraId="67586A31">
      <w:pPr>
        <w:pStyle w:val="25"/>
        <w:spacing w:after="240" w:line="360" w:lineRule="auto"/>
        <w:ind w:firstLine="4749" w:firstLineChars="1979"/>
        <w:rPr>
          <w:color w:val="auto"/>
          <w:sz w:val="24"/>
          <w:szCs w:val="24"/>
          <w:lang w:eastAsia="zh-CN"/>
        </w:rPr>
      </w:pPr>
      <w:r>
        <w:rPr>
          <w:color w:val="auto"/>
          <w:sz w:val="24"/>
          <w:szCs w:val="24"/>
          <w:lang w:eastAsia="zh-CN"/>
        </w:rPr>
        <w:t>日期：</w:t>
      </w:r>
    </w:p>
    <w:p w14:paraId="6E0C7C27">
      <w:pPr>
        <w:pStyle w:val="25"/>
        <w:spacing w:after="0" w:line="360" w:lineRule="auto"/>
        <w:ind w:firstLine="800"/>
        <w:jc w:val="both"/>
        <w:rPr>
          <w:color w:val="auto"/>
          <w:sz w:val="24"/>
          <w:szCs w:val="24"/>
          <w:lang w:eastAsia="zh-CN"/>
        </w:rPr>
      </w:pPr>
    </w:p>
    <w:p w14:paraId="14D4B3AE">
      <w:pPr>
        <w:pStyle w:val="25"/>
        <w:spacing w:after="0" w:line="360" w:lineRule="auto"/>
        <w:ind w:firstLine="800"/>
        <w:jc w:val="both"/>
        <w:rPr>
          <w:color w:val="auto"/>
          <w:sz w:val="24"/>
          <w:szCs w:val="24"/>
          <w:lang w:eastAsia="zh-CN"/>
        </w:rPr>
      </w:pPr>
    </w:p>
    <w:p w14:paraId="17288D98">
      <w:pPr>
        <w:pStyle w:val="25"/>
        <w:spacing w:after="0" w:line="240" w:lineRule="auto"/>
        <w:ind w:firstLine="800"/>
        <w:jc w:val="both"/>
        <w:rPr>
          <w:color w:val="auto"/>
          <w:sz w:val="24"/>
          <w:szCs w:val="24"/>
          <w:lang w:eastAsia="zh-CN"/>
        </w:rPr>
      </w:pPr>
    </w:p>
    <w:p w14:paraId="2E8FC8A2">
      <w:pPr>
        <w:pStyle w:val="25"/>
        <w:spacing w:after="0" w:line="240" w:lineRule="auto"/>
        <w:ind w:firstLine="800"/>
        <w:jc w:val="both"/>
        <w:rPr>
          <w:color w:val="auto"/>
          <w:sz w:val="24"/>
          <w:szCs w:val="24"/>
          <w:lang w:eastAsia="zh-CN"/>
        </w:rPr>
      </w:pPr>
    </w:p>
    <w:p w14:paraId="1FCEAA28">
      <w:pPr>
        <w:rPr>
          <w:rFonts w:hint="default"/>
          <w:b/>
          <w:color w:val="auto"/>
          <w:sz w:val="32"/>
          <w:szCs w:val="32"/>
        </w:rPr>
      </w:pPr>
    </w:p>
    <w:p w14:paraId="7710B3D2">
      <w:pPr>
        <w:rPr>
          <w:rFonts w:hint="default" w:eastAsia="Arial Unicode MS"/>
          <w:b/>
          <w:color w:val="auto"/>
          <w:sz w:val="32"/>
          <w:szCs w:val="32"/>
        </w:rPr>
      </w:pPr>
      <w:r>
        <w:rPr>
          <w:b/>
          <w:color w:val="auto"/>
          <w:sz w:val="32"/>
          <w:szCs w:val="32"/>
        </w:rPr>
        <w:t>附件二</w:t>
      </w:r>
    </w:p>
    <w:p w14:paraId="604226A5">
      <w:pPr>
        <w:pStyle w:val="25"/>
        <w:spacing w:line="634" w:lineRule="exact"/>
        <w:ind w:left="3958" w:firstLine="0"/>
        <w:outlineLvl w:val="1"/>
        <w:rPr>
          <w:rFonts w:eastAsia="Arial Unicode MS"/>
          <w:b/>
          <w:bCs/>
          <w:color w:val="auto"/>
          <w:sz w:val="32"/>
          <w:szCs w:val="32"/>
          <w:lang w:eastAsia="zh-CN"/>
        </w:rPr>
      </w:pPr>
      <w:bookmarkStart w:id="50" w:name="_Toc112184232"/>
      <w:r>
        <w:rPr>
          <w:b/>
          <w:bCs/>
          <w:color w:val="auto"/>
          <w:sz w:val="32"/>
          <w:szCs w:val="32"/>
          <w:lang w:eastAsia="zh-CN"/>
        </w:rPr>
        <w:t>投标确认函</w:t>
      </w:r>
      <w:bookmarkEnd w:id="50"/>
    </w:p>
    <w:p w14:paraId="3073FF3B">
      <w:pPr>
        <w:pStyle w:val="25"/>
        <w:tabs>
          <w:tab w:val="left" w:pos="1787"/>
        </w:tabs>
        <w:spacing w:after="0" w:line="630" w:lineRule="exact"/>
        <w:ind w:firstLine="520"/>
        <w:jc w:val="both"/>
        <w:rPr>
          <w:color w:val="auto"/>
          <w:sz w:val="24"/>
          <w:szCs w:val="24"/>
          <w:lang w:eastAsia="zh-CN"/>
        </w:rPr>
      </w:pPr>
      <w:r>
        <w:rPr>
          <w:color w:val="auto"/>
          <w:sz w:val="24"/>
          <w:szCs w:val="24"/>
          <w:lang w:eastAsia="zh-CN"/>
        </w:rPr>
        <w:t>致：启润轮胎（日照）有限公司</w:t>
      </w:r>
    </w:p>
    <w:p w14:paraId="36296422">
      <w:pPr>
        <w:pStyle w:val="25"/>
        <w:tabs>
          <w:tab w:val="left" w:pos="1787"/>
        </w:tabs>
        <w:spacing w:after="0" w:line="630" w:lineRule="exact"/>
        <w:ind w:firstLine="520"/>
        <w:jc w:val="both"/>
        <w:rPr>
          <w:color w:val="auto"/>
          <w:sz w:val="24"/>
          <w:szCs w:val="24"/>
          <w:lang w:eastAsia="zh-CN"/>
        </w:rPr>
      </w:pPr>
      <w:r>
        <w:rPr>
          <w:color w:val="auto"/>
          <w:sz w:val="24"/>
          <w:szCs w:val="24"/>
          <w:lang w:eastAsia="zh-CN"/>
        </w:rPr>
        <w:t>关于贵司编号为</w:t>
      </w:r>
      <w:r>
        <w:rPr>
          <w:rFonts w:hint="eastAsia"/>
          <w:b/>
          <w:bCs/>
          <w:color w:val="auto"/>
          <w:sz w:val="24"/>
          <w:szCs w:val="24"/>
          <w:lang w:val="en-US" w:eastAsia="zh-CN"/>
        </w:rPr>
        <w:t>RZQR-CGB</w:t>
      </w:r>
      <w:r>
        <w:rPr>
          <w:b/>
          <w:bCs/>
          <w:color w:val="auto"/>
          <w:sz w:val="24"/>
          <w:szCs w:val="24"/>
          <w:lang w:eastAsia="zh-CN"/>
        </w:rPr>
        <w:t>-</w:t>
      </w:r>
      <w:r>
        <w:rPr>
          <w:rFonts w:hint="eastAsia"/>
          <w:b/>
          <w:bCs/>
          <w:color w:val="auto"/>
          <w:sz w:val="24"/>
          <w:szCs w:val="24"/>
          <w:lang w:eastAsia="zh-CN"/>
        </w:rPr>
        <w:t>2024</w:t>
      </w:r>
      <w:r>
        <w:rPr>
          <w:rFonts w:hint="eastAsia"/>
          <w:b/>
          <w:bCs/>
          <w:color w:val="auto"/>
          <w:sz w:val="24"/>
          <w:szCs w:val="24"/>
          <w:lang w:val="en-US" w:eastAsia="zh-CN"/>
        </w:rPr>
        <w:t>10-01</w:t>
      </w:r>
      <w:r>
        <w:rPr>
          <w:color w:val="auto"/>
          <w:sz w:val="24"/>
          <w:szCs w:val="24"/>
          <w:lang w:eastAsia="zh-CN"/>
        </w:rPr>
        <w:t>的招标项目，我司现确认并承诺如下：</w:t>
      </w:r>
    </w:p>
    <w:p w14:paraId="5BDA721B">
      <w:pPr>
        <w:pStyle w:val="25"/>
        <w:tabs>
          <w:tab w:val="left" w:pos="1787"/>
        </w:tabs>
        <w:spacing w:after="0" w:line="630" w:lineRule="exact"/>
        <w:ind w:firstLine="520"/>
        <w:jc w:val="both"/>
        <w:rPr>
          <w:color w:val="auto"/>
          <w:sz w:val="24"/>
          <w:szCs w:val="24"/>
          <w:lang w:eastAsia="zh-CN"/>
        </w:rPr>
      </w:pPr>
      <w:bookmarkStart w:id="51" w:name="bookmark83"/>
      <w:bookmarkEnd w:id="51"/>
      <w:r>
        <w:rPr>
          <w:color w:val="auto"/>
          <w:sz w:val="24"/>
          <w:szCs w:val="24"/>
          <w:lang w:eastAsia="zh-CN"/>
        </w:rPr>
        <w:t>我司已经仔细阅读研究了全部招标文件，包括修改文件（如有）和有关附件，并与招标经办人进行沟通和答疑了解相关情况，将自行承担因对招标文件理解不正确或误解而产生的相应后果。</w:t>
      </w:r>
    </w:p>
    <w:p w14:paraId="31A98749">
      <w:pPr>
        <w:pStyle w:val="25"/>
        <w:tabs>
          <w:tab w:val="left" w:pos="1787"/>
        </w:tabs>
        <w:spacing w:after="0" w:line="630" w:lineRule="exact"/>
        <w:ind w:firstLine="520"/>
        <w:jc w:val="both"/>
        <w:rPr>
          <w:color w:val="auto"/>
          <w:sz w:val="24"/>
          <w:szCs w:val="24"/>
          <w:lang w:eastAsia="zh-CN"/>
        </w:rPr>
      </w:pPr>
      <w:bookmarkStart w:id="52" w:name="bookmark84"/>
      <w:bookmarkEnd w:id="52"/>
      <w:r>
        <w:rPr>
          <w:color w:val="auto"/>
          <w:sz w:val="24"/>
          <w:szCs w:val="24"/>
          <w:lang w:eastAsia="zh-CN"/>
        </w:rPr>
        <w:t>我司在此谨表示有积极的意愿承接上述项目。</w:t>
      </w:r>
    </w:p>
    <w:p w14:paraId="48DC5CA4">
      <w:pPr>
        <w:pStyle w:val="25"/>
        <w:tabs>
          <w:tab w:val="left" w:pos="1787"/>
        </w:tabs>
        <w:spacing w:after="0" w:line="630" w:lineRule="exact"/>
        <w:ind w:firstLine="520"/>
        <w:jc w:val="both"/>
        <w:rPr>
          <w:color w:val="auto"/>
          <w:sz w:val="24"/>
          <w:szCs w:val="24"/>
          <w:lang w:eastAsia="zh-CN"/>
        </w:rPr>
      </w:pPr>
      <w:bookmarkStart w:id="53" w:name="bookmark85"/>
      <w:bookmarkEnd w:id="53"/>
      <w:r>
        <w:rPr>
          <w:color w:val="auto"/>
          <w:sz w:val="24"/>
          <w:szCs w:val="24"/>
          <w:lang w:eastAsia="zh-CN"/>
        </w:rPr>
        <w:t>我司己充分注意到招标文件中的所有内容和基本要求，并且充分认识到符合这些要求是我司的义务，我司将按招标文件的规定履行合同责任和义务。</w:t>
      </w:r>
    </w:p>
    <w:p w14:paraId="6C7B8EB3">
      <w:pPr>
        <w:pStyle w:val="25"/>
        <w:tabs>
          <w:tab w:val="left" w:pos="1787"/>
        </w:tabs>
        <w:spacing w:after="0" w:line="630" w:lineRule="exact"/>
        <w:ind w:firstLine="520"/>
        <w:jc w:val="both"/>
        <w:rPr>
          <w:color w:val="auto"/>
          <w:sz w:val="24"/>
          <w:szCs w:val="24"/>
          <w:lang w:eastAsia="zh-CN"/>
        </w:rPr>
      </w:pPr>
      <w:bookmarkStart w:id="54" w:name="bookmark86"/>
      <w:bookmarkEnd w:id="54"/>
      <w:r>
        <w:rPr>
          <w:color w:val="auto"/>
          <w:sz w:val="24"/>
          <w:szCs w:val="24"/>
          <w:lang w:eastAsia="zh-CN"/>
        </w:rPr>
        <w:t>我司将对贵司提供的相关资料予以保密。</w:t>
      </w:r>
    </w:p>
    <w:p w14:paraId="448496B4">
      <w:pPr>
        <w:pStyle w:val="25"/>
        <w:tabs>
          <w:tab w:val="left" w:pos="1787"/>
        </w:tabs>
        <w:spacing w:after="0" w:line="630" w:lineRule="exact"/>
        <w:ind w:firstLine="520"/>
        <w:jc w:val="both"/>
        <w:rPr>
          <w:color w:val="auto"/>
          <w:sz w:val="24"/>
          <w:szCs w:val="24"/>
          <w:lang w:eastAsia="zh-CN"/>
        </w:rPr>
      </w:pPr>
      <w:bookmarkStart w:id="55" w:name="bookmark87"/>
      <w:bookmarkEnd w:id="55"/>
      <w:r>
        <w:rPr>
          <w:color w:val="auto"/>
          <w:sz w:val="24"/>
          <w:szCs w:val="24"/>
          <w:lang w:eastAsia="zh-CN"/>
        </w:rPr>
        <w:t>我司同意在收到招标文件后，在规定期间内提供投标文件的全部内容，我们保证所提交的材料中所含的信息均为真实、准确、完整</w:t>
      </w:r>
      <w:r>
        <w:rPr>
          <w:color w:val="auto"/>
          <w:sz w:val="24"/>
          <w:szCs w:val="24"/>
          <w:lang w:val="en-US" w:eastAsia="zh-CN"/>
        </w:rPr>
        <w:t>,</w:t>
      </w:r>
      <w:r>
        <w:rPr>
          <w:color w:val="auto"/>
          <w:sz w:val="24"/>
          <w:szCs w:val="24"/>
          <w:lang w:eastAsia="zh-CN"/>
        </w:rPr>
        <w:t>且不具有任何误导性。</w:t>
      </w:r>
    </w:p>
    <w:p w14:paraId="7A4E1473">
      <w:pPr>
        <w:pStyle w:val="25"/>
        <w:tabs>
          <w:tab w:val="left" w:pos="1787"/>
        </w:tabs>
        <w:spacing w:after="0" w:line="630" w:lineRule="exact"/>
        <w:ind w:firstLine="520"/>
        <w:jc w:val="both"/>
        <w:rPr>
          <w:color w:val="auto"/>
          <w:sz w:val="24"/>
          <w:szCs w:val="24"/>
          <w:lang w:eastAsia="zh-CN"/>
        </w:rPr>
      </w:pPr>
      <w:bookmarkStart w:id="56" w:name="bookmark88"/>
      <w:bookmarkEnd w:id="56"/>
      <w:r>
        <w:rPr>
          <w:color w:val="auto"/>
          <w:sz w:val="24"/>
          <w:szCs w:val="24"/>
          <w:lang w:eastAsia="zh-CN"/>
        </w:rPr>
        <w:t>如违反上述承诺，我司愿根据招标文件要求承担相应责任。</w:t>
      </w:r>
    </w:p>
    <w:p w14:paraId="52D6B01D">
      <w:pPr>
        <w:pStyle w:val="25"/>
        <w:tabs>
          <w:tab w:val="left" w:pos="1787"/>
        </w:tabs>
        <w:spacing w:after="0" w:line="630" w:lineRule="exact"/>
        <w:ind w:firstLine="520"/>
        <w:jc w:val="both"/>
        <w:rPr>
          <w:color w:val="auto"/>
          <w:sz w:val="24"/>
          <w:szCs w:val="24"/>
          <w:lang w:eastAsia="zh-CN"/>
        </w:rPr>
      </w:pPr>
      <w:r>
        <w:rPr>
          <w:color w:val="auto"/>
          <w:sz w:val="24"/>
          <w:szCs w:val="24"/>
          <w:lang w:eastAsia="zh-CN"/>
        </w:rPr>
        <w:t>与本投标有关的一切正式往来通讯请寄</w:t>
      </w:r>
    </w:p>
    <w:p w14:paraId="112DA231">
      <w:pPr>
        <w:pStyle w:val="25"/>
        <w:tabs>
          <w:tab w:val="left" w:pos="1787"/>
        </w:tabs>
        <w:spacing w:after="0" w:line="630" w:lineRule="exact"/>
        <w:ind w:firstLine="520"/>
        <w:jc w:val="both"/>
        <w:rPr>
          <w:color w:val="auto"/>
          <w:sz w:val="24"/>
          <w:szCs w:val="24"/>
          <w:lang w:eastAsia="zh-CN"/>
        </w:rPr>
      </w:pPr>
      <w:r>
        <w:rPr>
          <w:color w:val="auto"/>
          <w:sz w:val="24"/>
          <w:szCs w:val="24"/>
          <w:lang w:eastAsia="zh-CN"/>
        </w:rPr>
        <w:t>通讯地址：</w:t>
      </w:r>
    </w:p>
    <w:p w14:paraId="16A4E618">
      <w:pPr>
        <w:pStyle w:val="25"/>
        <w:tabs>
          <w:tab w:val="left" w:pos="4185"/>
        </w:tabs>
        <w:spacing w:after="0" w:line="630" w:lineRule="exact"/>
        <w:ind w:firstLine="520"/>
        <w:jc w:val="both"/>
        <w:rPr>
          <w:color w:val="auto"/>
          <w:sz w:val="24"/>
          <w:szCs w:val="24"/>
          <w:lang w:eastAsia="zh-CN"/>
        </w:rPr>
      </w:pPr>
      <w:r>
        <w:rPr>
          <w:color w:val="auto"/>
          <w:sz w:val="24"/>
          <w:szCs w:val="24"/>
          <w:lang w:eastAsia="zh-CN"/>
        </w:rPr>
        <w:t>联系人：</w:t>
      </w:r>
      <w:r>
        <w:rPr>
          <w:color w:val="auto"/>
          <w:sz w:val="24"/>
          <w:szCs w:val="24"/>
          <w:lang w:val="en-US" w:eastAsia="zh-CN"/>
        </w:rPr>
        <w:tab/>
      </w:r>
      <w:r>
        <w:rPr>
          <w:rFonts w:hint="eastAsia"/>
          <w:color w:val="auto"/>
          <w:sz w:val="24"/>
          <w:szCs w:val="24"/>
          <w:lang w:val="en-US" w:eastAsia="zh-CN"/>
        </w:rPr>
        <w:t xml:space="preserve">       </w:t>
      </w:r>
      <w:r>
        <w:rPr>
          <w:color w:val="auto"/>
          <w:sz w:val="24"/>
          <w:szCs w:val="24"/>
          <w:lang w:eastAsia="zh-CN"/>
        </w:rPr>
        <w:t>电话：</w:t>
      </w:r>
    </w:p>
    <w:p w14:paraId="2D08C68A">
      <w:pPr>
        <w:pStyle w:val="25"/>
        <w:tabs>
          <w:tab w:val="left" w:pos="1787"/>
        </w:tabs>
        <w:spacing w:after="0" w:line="630" w:lineRule="exact"/>
        <w:ind w:firstLine="520"/>
        <w:jc w:val="both"/>
        <w:rPr>
          <w:color w:val="auto"/>
          <w:sz w:val="24"/>
          <w:szCs w:val="24"/>
          <w:lang w:val="en-US" w:eastAsia="zh-CN"/>
        </w:rPr>
      </w:pPr>
      <w:r>
        <w:rPr>
          <w:rFonts w:hint="eastAsia"/>
          <w:color w:val="auto"/>
          <w:sz w:val="24"/>
          <w:szCs w:val="24"/>
          <w:lang w:val="en-US" w:eastAsia="zh-CN"/>
        </w:rPr>
        <w:t>电子邮箱：</w:t>
      </w:r>
    </w:p>
    <w:p w14:paraId="5D130244">
      <w:pPr>
        <w:pStyle w:val="25"/>
        <w:tabs>
          <w:tab w:val="left" w:pos="1787"/>
        </w:tabs>
        <w:spacing w:after="0" w:line="630" w:lineRule="exact"/>
        <w:ind w:firstLine="520"/>
        <w:jc w:val="both"/>
        <w:rPr>
          <w:color w:val="auto"/>
          <w:sz w:val="24"/>
          <w:szCs w:val="24"/>
          <w:lang w:eastAsia="zh-CN"/>
        </w:rPr>
      </w:pPr>
      <w:r>
        <w:rPr>
          <w:color w:val="auto"/>
          <w:sz w:val="24"/>
          <w:szCs w:val="24"/>
          <w:lang w:eastAsia="zh-CN"/>
        </w:rPr>
        <w:t>投标人（公章）：</w:t>
      </w:r>
      <w:r>
        <w:rPr>
          <w:rFonts w:hint="eastAsia"/>
          <w:color w:val="auto"/>
          <w:sz w:val="24"/>
          <w:szCs w:val="24"/>
          <w:lang w:eastAsia="zh-CN"/>
        </w:rPr>
        <w:t xml:space="preserve"> </w:t>
      </w:r>
      <w:r>
        <w:rPr>
          <w:rFonts w:eastAsia="Arial Unicode MS"/>
          <w:color w:val="auto"/>
          <w:sz w:val="24"/>
          <w:szCs w:val="24"/>
          <w:lang w:eastAsia="zh-CN"/>
        </w:rPr>
        <w:t xml:space="preserve">           </w:t>
      </w:r>
      <w:r>
        <w:rPr>
          <w:rFonts w:hint="eastAsia" w:eastAsia="Arial Unicode MS"/>
          <w:color w:val="auto"/>
          <w:sz w:val="24"/>
          <w:szCs w:val="24"/>
          <w:lang w:val="en-US" w:eastAsia="zh-CN"/>
        </w:rPr>
        <w:t xml:space="preserve">         </w:t>
      </w:r>
      <w:r>
        <w:rPr>
          <w:color w:val="auto"/>
          <w:sz w:val="24"/>
          <w:szCs w:val="24"/>
          <w:lang w:val="en-US" w:eastAsia="zh-CN"/>
        </w:rPr>
        <w:tab/>
      </w:r>
      <w:r>
        <w:rPr>
          <w:color w:val="auto"/>
          <w:sz w:val="24"/>
          <w:szCs w:val="24"/>
          <w:lang w:eastAsia="zh-CN"/>
        </w:rPr>
        <w:t>日期：</w:t>
      </w:r>
    </w:p>
    <w:p w14:paraId="234529E8">
      <w:pPr>
        <w:pStyle w:val="25"/>
        <w:spacing w:after="320" w:line="240" w:lineRule="auto"/>
        <w:ind w:firstLine="0"/>
        <w:jc w:val="both"/>
        <w:rPr>
          <w:color w:val="auto"/>
          <w:sz w:val="24"/>
          <w:szCs w:val="24"/>
          <w:lang w:eastAsia="zh-CN"/>
        </w:rPr>
      </w:pPr>
    </w:p>
    <w:p w14:paraId="4C6FA260">
      <w:pPr>
        <w:spacing w:after="140"/>
        <w:rPr>
          <w:rFonts w:hint="default"/>
          <w:b/>
          <w:color w:val="auto"/>
          <w:sz w:val="32"/>
          <w:szCs w:val="32"/>
        </w:rPr>
      </w:pPr>
      <w:r>
        <w:rPr>
          <w:b/>
          <w:color w:val="auto"/>
          <w:sz w:val="32"/>
          <w:szCs w:val="32"/>
        </w:rPr>
        <w:br w:type="page"/>
      </w:r>
    </w:p>
    <w:p w14:paraId="700DC59D">
      <w:pPr>
        <w:pStyle w:val="25"/>
        <w:spacing w:after="140" w:line="240" w:lineRule="auto"/>
        <w:ind w:firstLine="0"/>
        <w:rPr>
          <w:b/>
          <w:color w:val="auto"/>
          <w:sz w:val="32"/>
          <w:szCs w:val="32"/>
          <w:lang w:eastAsia="zh-CN"/>
        </w:rPr>
      </w:pPr>
      <w:r>
        <w:rPr>
          <w:rFonts w:hint="eastAsia"/>
          <w:b/>
          <w:color w:val="auto"/>
          <w:sz w:val="32"/>
          <w:szCs w:val="32"/>
          <w:lang w:eastAsia="zh-CN"/>
        </w:rPr>
        <w:t>附件</w:t>
      </w:r>
      <w:r>
        <w:rPr>
          <w:rFonts w:hint="eastAsia"/>
          <w:b/>
          <w:color w:val="auto"/>
          <w:sz w:val="32"/>
          <w:szCs w:val="32"/>
          <w:lang w:val="en-US" w:eastAsia="zh-CN"/>
        </w:rPr>
        <w:t>三</w:t>
      </w:r>
    </w:p>
    <w:p w14:paraId="4385E6AA">
      <w:pPr>
        <w:pStyle w:val="25"/>
        <w:numPr>
          <w:ilvl w:val="255"/>
          <w:numId w:val="0"/>
        </w:numPr>
        <w:tabs>
          <w:tab w:val="left" w:pos="1787"/>
        </w:tabs>
        <w:snapToGrid w:val="0"/>
        <w:spacing w:line="630" w:lineRule="exact"/>
        <w:jc w:val="center"/>
        <w:outlineLvl w:val="1"/>
        <w:rPr>
          <w:b/>
          <w:color w:val="auto"/>
          <w:sz w:val="32"/>
          <w:szCs w:val="32"/>
          <w:lang w:eastAsia="zh-CN"/>
        </w:rPr>
      </w:pPr>
      <w:bookmarkStart w:id="57" w:name="_Toc9831"/>
      <w:r>
        <w:rPr>
          <w:b/>
          <w:color w:val="auto"/>
          <w:sz w:val="32"/>
          <w:szCs w:val="32"/>
          <w:lang w:eastAsia="zh-CN"/>
        </w:rPr>
        <w:t>投标函</w:t>
      </w:r>
      <w:bookmarkEnd w:id="57"/>
    </w:p>
    <w:p w14:paraId="5D3D87EE">
      <w:pPr>
        <w:pStyle w:val="41"/>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：启润轮胎（日照）有限公司</w:t>
      </w:r>
      <w:r>
        <w:rPr>
          <w:rFonts w:hint="eastAsia" w:ascii="宋体" w:hAnsi="宋体" w:cs="宋体"/>
          <w:szCs w:val="21"/>
        </w:rPr>
        <w:t>（招标人名称）：</w:t>
      </w:r>
    </w:p>
    <w:p w14:paraId="71D5CC62">
      <w:pPr>
        <w:pStyle w:val="41"/>
        <w:numPr>
          <w:ilvl w:val="0"/>
          <w:numId w:val="1"/>
        </w:numPr>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日照启润暖通设备智慧能源服务项目采购项目</w:t>
      </w:r>
      <w:r>
        <w:rPr>
          <w:rFonts w:hint="eastAsia" w:ascii="宋体" w:hAnsi="宋体" w:cs="宋体"/>
          <w:szCs w:val="21"/>
        </w:rPr>
        <w:t>（编号：RZQR-CGB-202410-01）招标文件的全部内容，愿意以下表中价格进行投标，并承诺按合同约定履行义务。</w:t>
      </w:r>
    </w:p>
    <w:p w14:paraId="7015B3AD">
      <w:pPr>
        <w:pStyle w:val="42"/>
        <w:snapToGrid w:val="0"/>
        <w:ind w:firstLine="420" w:firstLineChars="200"/>
        <w:jc w:val="right"/>
        <w:rPr>
          <w:rFonts w:ascii="宋体" w:hAnsi="宋体" w:cs="宋体"/>
          <w:szCs w:val="21"/>
        </w:rPr>
      </w:pPr>
      <w:r>
        <w:rPr>
          <w:rFonts w:hint="eastAsia" w:ascii="宋体" w:hAnsi="宋体" w:cs="宋体"/>
          <w:szCs w:val="21"/>
        </w:rPr>
        <w:t>价格单位：人民币元（含6%增值税税）</w:t>
      </w:r>
    </w:p>
    <w:tbl>
      <w:tblPr>
        <w:tblStyle w:val="14"/>
        <w:tblW w:w="498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61"/>
        <w:gridCol w:w="1493"/>
        <w:gridCol w:w="1706"/>
        <w:gridCol w:w="1150"/>
        <w:gridCol w:w="1347"/>
        <w:gridCol w:w="1528"/>
        <w:gridCol w:w="1773"/>
      </w:tblGrid>
      <w:tr w14:paraId="05E3B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trPr>
        <w:tc>
          <w:tcPr>
            <w:tcW w:w="437" w:type="pct"/>
            <w:tcBorders>
              <w:tl2br w:val="nil"/>
              <w:tr2bl w:val="nil"/>
            </w:tcBorders>
            <w:vAlign w:val="center"/>
          </w:tcPr>
          <w:p w14:paraId="058703EF">
            <w:pPr>
              <w:pStyle w:val="5"/>
              <w:snapToGrid w:val="0"/>
              <w:spacing w:before="120" w:beforeLines="50" w:after="120" w:afterLines="50"/>
              <w:ind w:firstLine="211" w:firstLineChars="100"/>
              <w:jc w:val="center"/>
              <w:rPr>
                <w:rFonts w:ascii="宋体" w:hAnsi="宋体" w:cs="宋体"/>
                <w:b/>
                <w:bCs/>
                <w:szCs w:val="21"/>
              </w:rPr>
            </w:pPr>
            <w:r>
              <w:rPr>
                <w:rFonts w:hint="eastAsia" w:ascii="宋体" w:hAnsi="宋体" w:cs="宋体"/>
                <w:b/>
                <w:bCs/>
                <w:szCs w:val="21"/>
              </w:rPr>
              <w:t>序号</w:t>
            </w:r>
          </w:p>
        </w:tc>
        <w:tc>
          <w:tcPr>
            <w:tcW w:w="1622" w:type="pct"/>
            <w:gridSpan w:val="2"/>
            <w:tcBorders>
              <w:tl2br w:val="nil"/>
              <w:tr2bl w:val="nil"/>
            </w:tcBorders>
            <w:vAlign w:val="center"/>
          </w:tcPr>
          <w:p w14:paraId="0BC222A6">
            <w:pPr>
              <w:pStyle w:val="5"/>
              <w:snapToGrid w:val="0"/>
              <w:spacing w:before="120" w:beforeLines="50" w:after="120" w:afterLines="50"/>
              <w:ind w:firstLine="422"/>
              <w:jc w:val="center"/>
              <w:rPr>
                <w:rFonts w:ascii="宋体" w:hAnsi="宋体" w:cs="宋体"/>
                <w:b/>
                <w:bCs/>
                <w:szCs w:val="21"/>
              </w:rPr>
            </w:pPr>
            <w:r>
              <w:rPr>
                <w:rFonts w:hint="eastAsia" w:ascii="宋体" w:hAnsi="宋体" w:cs="宋体"/>
                <w:b/>
                <w:bCs/>
                <w:szCs w:val="21"/>
              </w:rPr>
              <w:t>类别</w:t>
            </w:r>
          </w:p>
        </w:tc>
        <w:tc>
          <w:tcPr>
            <w:tcW w:w="583" w:type="pct"/>
            <w:tcBorders>
              <w:tl2br w:val="nil"/>
              <w:tr2bl w:val="nil"/>
            </w:tcBorders>
            <w:vAlign w:val="center"/>
          </w:tcPr>
          <w:p w14:paraId="235B4DC5">
            <w:pPr>
              <w:pStyle w:val="5"/>
              <w:snapToGrid w:val="0"/>
              <w:spacing w:before="120" w:beforeLines="50" w:after="120" w:afterLines="50"/>
              <w:ind w:firstLine="211" w:firstLineChars="100"/>
              <w:rPr>
                <w:rFonts w:ascii="宋体" w:hAnsi="宋体" w:cs="宋体"/>
                <w:b/>
                <w:bCs/>
                <w:szCs w:val="21"/>
              </w:rPr>
            </w:pPr>
            <w:r>
              <w:rPr>
                <w:rFonts w:hint="eastAsia" w:ascii="宋体" w:hAnsi="宋体" w:cs="宋体"/>
                <w:b/>
                <w:bCs/>
                <w:szCs w:val="21"/>
              </w:rPr>
              <w:t>单价</w:t>
            </w:r>
          </w:p>
        </w:tc>
        <w:tc>
          <w:tcPr>
            <w:tcW w:w="683" w:type="pct"/>
            <w:tcBorders>
              <w:tl2br w:val="nil"/>
              <w:tr2bl w:val="nil"/>
            </w:tcBorders>
            <w:vAlign w:val="center"/>
          </w:tcPr>
          <w:p w14:paraId="232D5660">
            <w:pPr>
              <w:pStyle w:val="5"/>
              <w:snapToGrid w:val="0"/>
              <w:spacing w:before="120" w:beforeLines="50" w:after="120" w:afterLines="50"/>
              <w:ind w:firstLine="422"/>
              <w:rPr>
                <w:rFonts w:ascii="宋体" w:hAnsi="宋体" w:cs="宋体"/>
                <w:b/>
                <w:bCs/>
                <w:szCs w:val="21"/>
              </w:rPr>
            </w:pPr>
            <w:r>
              <w:rPr>
                <w:rFonts w:hint="eastAsia" w:ascii="宋体" w:hAnsi="宋体" w:cs="宋体"/>
                <w:b/>
                <w:bCs/>
                <w:szCs w:val="21"/>
              </w:rPr>
              <w:t>单位</w:t>
            </w:r>
          </w:p>
        </w:tc>
        <w:tc>
          <w:tcPr>
            <w:tcW w:w="775" w:type="pct"/>
            <w:tcBorders>
              <w:tl2br w:val="nil"/>
              <w:tr2bl w:val="nil"/>
            </w:tcBorders>
            <w:vAlign w:val="center"/>
          </w:tcPr>
          <w:p w14:paraId="272B4A2E">
            <w:pPr>
              <w:pStyle w:val="5"/>
              <w:snapToGrid w:val="0"/>
              <w:spacing w:before="120" w:beforeLines="50" w:after="120" w:afterLines="50"/>
              <w:ind w:firstLine="0" w:firstLineChars="0"/>
              <w:jc w:val="center"/>
              <w:rPr>
                <w:rFonts w:ascii="宋体" w:hAnsi="宋体" w:cs="宋体"/>
                <w:b/>
                <w:bCs/>
                <w:szCs w:val="21"/>
              </w:rPr>
            </w:pPr>
            <w:r>
              <w:rPr>
                <w:rFonts w:hint="eastAsia" w:ascii="宋体" w:hAnsi="宋体" w:cs="宋体"/>
                <w:b/>
                <w:bCs/>
                <w:szCs w:val="21"/>
              </w:rPr>
              <w:t>预估数量</w:t>
            </w:r>
          </w:p>
        </w:tc>
        <w:tc>
          <w:tcPr>
            <w:tcW w:w="899" w:type="pct"/>
            <w:tcBorders>
              <w:tl2br w:val="nil"/>
              <w:tr2bl w:val="nil"/>
            </w:tcBorders>
            <w:vAlign w:val="center"/>
          </w:tcPr>
          <w:p w14:paraId="147CDC06">
            <w:pPr>
              <w:pStyle w:val="5"/>
              <w:snapToGrid w:val="0"/>
              <w:spacing w:before="120" w:beforeLines="50" w:after="120" w:afterLines="50"/>
              <w:ind w:firstLine="0" w:firstLineChars="0"/>
              <w:jc w:val="center"/>
              <w:rPr>
                <w:rFonts w:ascii="宋体" w:hAnsi="宋体" w:cs="宋体"/>
                <w:b/>
                <w:bCs/>
                <w:szCs w:val="21"/>
              </w:rPr>
            </w:pPr>
            <w:r>
              <w:rPr>
                <w:rFonts w:hint="eastAsia" w:ascii="宋体" w:hAnsi="宋体" w:cs="宋体"/>
                <w:b/>
                <w:bCs/>
                <w:szCs w:val="21"/>
              </w:rPr>
              <w:t>预估总价</w:t>
            </w:r>
          </w:p>
        </w:tc>
      </w:tr>
      <w:tr w14:paraId="4A1BC8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2" w:hRule="atLeast"/>
        </w:trPr>
        <w:tc>
          <w:tcPr>
            <w:tcW w:w="437" w:type="pct"/>
            <w:tcBorders>
              <w:tl2br w:val="nil"/>
              <w:tr2bl w:val="nil"/>
            </w:tcBorders>
            <w:vAlign w:val="center"/>
          </w:tcPr>
          <w:p w14:paraId="5B494144">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1</w:t>
            </w:r>
          </w:p>
        </w:tc>
        <w:tc>
          <w:tcPr>
            <w:tcW w:w="757" w:type="pct"/>
            <w:vMerge w:val="restart"/>
            <w:tcBorders>
              <w:right w:val="single" w:color="auto" w:sz="4" w:space="0"/>
              <w:tl2br w:val="nil"/>
              <w:tr2bl w:val="nil"/>
            </w:tcBorders>
            <w:vAlign w:val="center"/>
          </w:tcPr>
          <w:p w14:paraId="6513287D">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60个自然月期间（包含第60个自然月）</w:t>
            </w:r>
          </w:p>
        </w:tc>
        <w:tc>
          <w:tcPr>
            <w:tcW w:w="865" w:type="pct"/>
            <w:tcBorders>
              <w:left w:val="single" w:color="auto" w:sz="4" w:space="0"/>
              <w:tl2br w:val="nil"/>
              <w:tr2bl w:val="nil"/>
            </w:tcBorders>
            <w:vAlign w:val="center"/>
          </w:tcPr>
          <w:p w14:paraId="7D1AE29D">
            <w:pPr>
              <w:pStyle w:val="5"/>
              <w:snapToGrid w:val="0"/>
              <w:spacing w:before="120" w:beforeLines="50" w:after="120" w:afterLines="50"/>
              <w:ind w:firstLine="0" w:firstLineChars="0"/>
              <w:rPr>
                <w:rFonts w:ascii="宋体" w:hAnsi="宋体" w:cs="宋体"/>
                <w:szCs w:val="21"/>
              </w:rPr>
            </w:pPr>
            <w:r>
              <w:rPr>
                <w:rFonts w:hint="eastAsia" w:ascii="宋体" w:hAnsi="宋体" w:cs="宋体"/>
                <w:szCs w:val="21"/>
              </w:rPr>
              <w:t>预备车间与裁断车间</w:t>
            </w:r>
          </w:p>
        </w:tc>
        <w:tc>
          <w:tcPr>
            <w:tcW w:w="583" w:type="pct"/>
            <w:tcBorders>
              <w:tl2br w:val="nil"/>
              <w:tr2bl w:val="nil"/>
            </w:tcBorders>
            <w:vAlign w:val="center"/>
          </w:tcPr>
          <w:p w14:paraId="0610993D">
            <w:pPr>
              <w:pStyle w:val="5"/>
              <w:snapToGrid w:val="0"/>
              <w:spacing w:before="120" w:beforeLines="50" w:after="120" w:afterLines="50"/>
              <w:ind w:firstLine="420"/>
              <w:rPr>
                <w:rFonts w:ascii="宋体" w:hAnsi="宋体" w:cs="宋体"/>
                <w:szCs w:val="21"/>
              </w:rPr>
            </w:pPr>
          </w:p>
        </w:tc>
        <w:tc>
          <w:tcPr>
            <w:tcW w:w="683" w:type="pct"/>
            <w:tcBorders>
              <w:tl2br w:val="nil"/>
              <w:tr2bl w:val="nil"/>
            </w:tcBorders>
            <w:vAlign w:val="center"/>
          </w:tcPr>
          <w:p w14:paraId="1B7F1EC8">
            <w:pPr>
              <w:pStyle w:val="5"/>
              <w:snapToGrid w:val="0"/>
              <w:spacing w:before="120" w:beforeLines="50" w:after="120" w:afterLines="50"/>
              <w:ind w:firstLine="0" w:firstLineChars="0"/>
              <w:rPr>
                <w:rFonts w:ascii="宋体" w:hAnsi="宋体" w:cs="宋体"/>
                <w:sz w:val="28"/>
                <w:szCs w:val="28"/>
              </w:rPr>
            </w:pPr>
            <w:r>
              <w:rPr>
                <w:rFonts w:hint="eastAsia" w:ascii="宋体" w:hAnsi="宋体" w:cs="宋体"/>
                <w:sz w:val="22"/>
                <w:szCs w:val="22"/>
              </w:rPr>
              <w:t>（m³*℃）</w:t>
            </w:r>
          </w:p>
        </w:tc>
        <w:tc>
          <w:tcPr>
            <w:tcW w:w="775" w:type="pct"/>
            <w:tcBorders>
              <w:tl2br w:val="nil"/>
              <w:tr2bl w:val="nil"/>
            </w:tcBorders>
            <w:vAlign w:val="center"/>
          </w:tcPr>
          <w:p w14:paraId="7ED8C1A6">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 w:val="24"/>
              </w:rPr>
              <w:t>29500000</w:t>
            </w:r>
          </w:p>
        </w:tc>
        <w:tc>
          <w:tcPr>
            <w:tcW w:w="899" w:type="pct"/>
            <w:tcBorders>
              <w:tl2br w:val="nil"/>
              <w:tr2bl w:val="nil"/>
            </w:tcBorders>
            <w:vAlign w:val="center"/>
          </w:tcPr>
          <w:p w14:paraId="2E3E7820">
            <w:pPr>
              <w:pStyle w:val="5"/>
              <w:snapToGrid w:val="0"/>
              <w:spacing w:before="120" w:beforeLines="50" w:after="120" w:afterLines="50"/>
              <w:ind w:firstLine="420"/>
              <w:jc w:val="center"/>
              <w:rPr>
                <w:rFonts w:ascii="宋体" w:hAnsi="宋体" w:cs="宋体"/>
                <w:szCs w:val="21"/>
              </w:rPr>
            </w:pPr>
          </w:p>
        </w:tc>
      </w:tr>
      <w:tr w14:paraId="4EE7D9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7" w:hRule="atLeast"/>
        </w:trPr>
        <w:tc>
          <w:tcPr>
            <w:tcW w:w="437" w:type="pct"/>
            <w:tcBorders>
              <w:tl2br w:val="nil"/>
              <w:tr2bl w:val="nil"/>
            </w:tcBorders>
            <w:vAlign w:val="center"/>
          </w:tcPr>
          <w:p w14:paraId="5BEC7E05">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2</w:t>
            </w:r>
          </w:p>
        </w:tc>
        <w:tc>
          <w:tcPr>
            <w:tcW w:w="757" w:type="pct"/>
            <w:vMerge w:val="continue"/>
            <w:tcBorders>
              <w:right w:val="single" w:color="auto" w:sz="4" w:space="0"/>
              <w:tl2br w:val="nil"/>
              <w:tr2bl w:val="nil"/>
            </w:tcBorders>
            <w:vAlign w:val="center"/>
          </w:tcPr>
          <w:p w14:paraId="41EF2A32">
            <w:pPr>
              <w:pStyle w:val="5"/>
              <w:snapToGrid w:val="0"/>
              <w:spacing w:before="120" w:beforeLines="50" w:after="120" w:afterLines="50"/>
              <w:ind w:firstLine="420"/>
              <w:jc w:val="center"/>
              <w:rPr>
                <w:rFonts w:ascii="宋体" w:hAnsi="宋体" w:cs="宋体"/>
                <w:szCs w:val="21"/>
              </w:rPr>
            </w:pPr>
          </w:p>
        </w:tc>
        <w:tc>
          <w:tcPr>
            <w:tcW w:w="865" w:type="pct"/>
            <w:tcBorders>
              <w:left w:val="single" w:color="auto" w:sz="4" w:space="0"/>
              <w:tl2br w:val="nil"/>
              <w:tr2bl w:val="nil"/>
            </w:tcBorders>
            <w:vAlign w:val="center"/>
          </w:tcPr>
          <w:p w14:paraId="77FA9987">
            <w:pPr>
              <w:pStyle w:val="5"/>
              <w:snapToGrid w:val="0"/>
              <w:spacing w:before="120" w:beforeLines="50" w:after="120" w:afterLines="50"/>
              <w:ind w:firstLine="0" w:firstLineChars="0"/>
              <w:rPr>
                <w:rFonts w:ascii="宋体" w:hAnsi="宋体" w:cs="宋体"/>
                <w:szCs w:val="21"/>
              </w:rPr>
            </w:pPr>
            <w:r>
              <w:rPr>
                <w:rFonts w:hint="eastAsia" w:ascii="宋体" w:hAnsi="宋体" w:cs="宋体"/>
                <w:szCs w:val="21"/>
              </w:rPr>
              <w:t>密炼车间</w:t>
            </w:r>
          </w:p>
        </w:tc>
        <w:tc>
          <w:tcPr>
            <w:tcW w:w="583" w:type="pct"/>
            <w:tcBorders>
              <w:tl2br w:val="nil"/>
              <w:tr2bl w:val="nil"/>
            </w:tcBorders>
            <w:vAlign w:val="center"/>
          </w:tcPr>
          <w:p w14:paraId="3604A02E">
            <w:pPr>
              <w:pStyle w:val="5"/>
              <w:snapToGrid w:val="0"/>
              <w:spacing w:before="120" w:beforeLines="50" w:after="120" w:afterLines="50"/>
              <w:ind w:firstLine="420"/>
              <w:jc w:val="center"/>
              <w:rPr>
                <w:rFonts w:ascii="宋体" w:hAnsi="宋体" w:cs="宋体"/>
                <w:szCs w:val="21"/>
              </w:rPr>
            </w:pPr>
          </w:p>
        </w:tc>
        <w:tc>
          <w:tcPr>
            <w:tcW w:w="683" w:type="pct"/>
            <w:tcBorders>
              <w:tl2br w:val="nil"/>
              <w:tr2bl w:val="nil"/>
            </w:tcBorders>
            <w:vAlign w:val="center"/>
          </w:tcPr>
          <w:p w14:paraId="27B582FB">
            <w:pPr>
              <w:pStyle w:val="5"/>
              <w:snapToGrid w:val="0"/>
              <w:spacing w:before="120" w:beforeLines="50" w:after="120" w:afterLines="50"/>
              <w:ind w:firstLine="0" w:firstLineChars="0"/>
              <w:rPr>
                <w:rFonts w:ascii="宋体" w:hAnsi="宋体" w:cs="宋体"/>
                <w:sz w:val="28"/>
                <w:szCs w:val="28"/>
              </w:rPr>
            </w:pPr>
            <w:r>
              <w:rPr>
                <w:rFonts w:hint="eastAsia" w:ascii="宋体" w:hAnsi="宋体" w:cs="宋体"/>
                <w:sz w:val="22"/>
                <w:szCs w:val="22"/>
              </w:rPr>
              <w:t>（m³*℃）</w:t>
            </w:r>
          </w:p>
        </w:tc>
        <w:tc>
          <w:tcPr>
            <w:tcW w:w="775" w:type="pct"/>
            <w:tcBorders>
              <w:tl2br w:val="nil"/>
              <w:tr2bl w:val="nil"/>
            </w:tcBorders>
            <w:vAlign w:val="center"/>
          </w:tcPr>
          <w:p w14:paraId="28B56E7A">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 w:val="24"/>
              </w:rPr>
              <w:t>48200000</w:t>
            </w:r>
          </w:p>
        </w:tc>
        <w:tc>
          <w:tcPr>
            <w:tcW w:w="899" w:type="pct"/>
            <w:tcBorders>
              <w:tl2br w:val="nil"/>
              <w:tr2bl w:val="nil"/>
            </w:tcBorders>
            <w:vAlign w:val="center"/>
          </w:tcPr>
          <w:p w14:paraId="347AA9F8">
            <w:pPr>
              <w:pStyle w:val="5"/>
              <w:snapToGrid w:val="0"/>
              <w:spacing w:before="120" w:beforeLines="50" w:after="120" w:afterLines="50"/>
              <w:ind w:firstLine="420"/>
              <w:jc w:val="center"/>
              <w:rPr>
                <w:rFonts w:ascii="宋体" w:hAnsi="宋体" w:cs="宋体"/>
                <w:szCs w:val="21"/>
              </w:rPr>
            </w:pPr>
          </w:p>
        </w:tc>
      </w:tr>
      <w:tr w14:paraId="71A5FC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437" w:type="pct"/>
            <w:tcBorders>
              <w:tl2br w:val="nil"/>
              <w:tr2bl w:val="nil"/>
            </w:tcBorders>
            <w:vAlign w:val="center"/>
          </w:tcPr>
          <w:p w14:paraId="5BCC591C">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3</w:t>
            </w:r>
          </w:p>
        </w:tc>
        <w:tc>
          <w:tcPr>
            <w:tcW w:w="757" w:type="pct"/>
            <w:vMerge w:val="restart"/>
            <w:tcBorders>
              <w:right w:val="single" w:color="auto" w:sz="4" w:space="0"/>
              <w:tl2br w:val="nil"/>
              <w:tr2bl w:val="nil"/>
            </w:tcBorders>
            <w:vAlign w:val="center"/>
          </w:tcPr>
          <w:p w14:paraId="0D22DB9F">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60个自然月后至120个自然月（包含第120个自然月）</w:t>
            </w:r>
          </w:p>
        </w:tc>
        <w:tc>
          <w:tcPr>
            <w:tcW w:w="865" w:type="pct"/>
            <w:tcBorders>
              <w:left w:val="single" w:color="auto" w:sz="4" w:space="0"/>
              <w:tl2br w:val="nil"/>
              <w:tr2bl w:val="nil"/>
            </w:tcBorders>
            <w:vAlign w:val="center"/>
          </w:tcPr>
          <w:p w14:paraId="4984E1A4">
            <w:pPr>
              <w:pStyle w:val="5"/>
              <w:snapToGrid w:val="0"/>
              <w:spacing w:before="120" w:beforeLines="50" w:after="120" w:afterLines="50"/>
              <w:ind w:firstLine="0" w:firstLineChars="0"/>
              <w:rPr>
                <w:rFonts w:ascii="宋体" w:hAnsi="宋体" w:cs="宋体"/>
                <w:szCs w:val="21"/>
              </w:rPr>
            </w:pPr>
            <w:r>
              <w:rPr>
                <w:rFonts w:hint="eastAsia" w:ascii="宋体" w:hAnsi="宋体" w:cs="宋体"/>
                <w:szCs w:val="21"/>
              </w:rPr>
              <w:t>预备车间与裁断车间</w:t>
            </w:r>
          </w:p>
        </w:tc>
        <w:tc>
          <w:tcPr>
            <w:tcW w:w="583" w:type="pct"/>
            <w:tcBorders>
              <w:tl2br w:val="nil"/>
              <w:tr2bl w:val="nil"/>
            </w:tcBorders>
            <w:vAlign w:val="center"/>
          </w:tcPr>
          <w:p w14:paraId="75E0C1F0">
            <w:pPr>
              <w:pStyle w:val="5"/>
              <w:snapToGrid w:val="0"/>
              <w:spacing w:before="120" w:beforeLines="50" w:after="120" w:afterLines="50"/>
              <w:ind w:firstLine="420"/>
              <w:jc w:val="center"/>
              <w:rPr>
                <w:rFonts w:ascii="宋体" w:hAnsi="宋体" w:cs="宋体"/>
                <w:szCs w:val="21"/>
              </w:rPr>
            </w:pPr>
          </w:p>
        </w:tc>
        <w:tc>
          <w:tcPr>
            <w:tcW w:w="683" w:type="pct"/>
            <w:tcBorders>
              <w:tl2br w:val="nil"/>
              <w:tr2bl w:val="nil"/>
            </w:tcBorders>
            <w:vAlign w:val="center"/>
          </w:tcPr>
          <w:p w14:paraId="0B710B02">
            <w:pPr>
              <w:pStyle w:val="5"/>
              <w:snapToGrid w:val="0"/>
              <w:spacing w:before="120" w:beforeLines="50" w:after="120" w:afterLines="50"/>
              <w:ind w:firstLine="0" w:firstLineChars="0"/>
              <w:rPr>
                <w:rFonts w:ascii="宋体" w:hAnsi="宋体" w:cs="宋体"/>
                <w:sz w:val="28"/>
                <w:szCs w:val="28"/>
              </w:rPr>
            </w:pPr>
            <w:r>
              <w:rPr>
                <w:rFonts w:hint="eastAsia" w:ascii="宋体" w:hAnsi="宋体" w:cs="宋体"/>
                <w:sz w:val="22"/>
                <w:szCs w:val="22"/>
              </w:rPr>
              <w:t>（m³*℃）</w:t>
            </w:r>
          </w:p>
        </w:tc>
        <w:tc>
          <w:tcPr>
            <w:tcW w:w="1528" w:type="dxa"/>
            <w:tcBorders>
              <w:tl2br w:val="nil"/>
              <w:tr2bl w:val="nil"/>
            </w:tcBorders>
            <w:vAlign w:val="center"/>
          </w:tcPr>
          <w:p w14:paraId="071C8BF9">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 w:val="24"/>
              </w:rPr>
              <w:t>29500000</w:t>
            </w:r>
          </w:p>
        </w:tc>
        <w:tc>
          <w:tcPr>
            <w:tcW w:w="899" w:type="pct"/>
            <w:tcBorders>
              <w:tl2br w:val="nil"/>
              <w:tr2bl w:val="nil"/>
            </w:tcBorders>
            <w:vAlign w:val="center"/>
          </w:tcPr>
          <w:p w14:paraId="118E71B8">
            <w:pPr>
              <w:pStyle w:val="5"/>
              <w:snapToGrid w:val="0"/>
              <w:spacing w:before="120" w:beforeLines="50" w:after="120" w:afterLines="50"/>
              <w:ind w:firstLine="420"/>
              <w:jc w:val="center"/>
              <w:rPr>
                <w:rFonts w:ascii="宋体" w:hAnsi="宋体" w:cs="宋体"/>
                <w:szCs w:val="21"/>
              </w:rPr>
            </w:pPr>
          </w:p>
        </w:tc>
      </w:tr>
      <w:tr w14:paraId="1EECD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2" w:hRule="atLeast"/>
        </w:trPr>
        <w:tc>
          <w:tcPr>
            <w:tcW w:w="437" w:type="pct"/>
            <w:tcBorders>
              <w:tl2br w:val="nil"/>
              <w:tr2bl w:val="nil"/>
            </w:tcBorders>
            <w:vAlign w:val="center"/>
          </w:tcPr>
          <w:p w14:paraId="167F7B5B">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Cs w:val="21"/>
              </w:rPr>
              <w:t>4</w:t>
            </w:r>
          </w:p>
        </w:tc>
        <w:tc>
          <w:tcPr>
            <w:tcW w:w="757" w:type="pct"/>
            <w:vMerge w:val="continue"/>
            <w:tcBorders>
              <w:right w:val="single" w:color="auto" w:sz="4" w:space="0"/>
              <w:tl2br w:val="nil"/>
              <w:tr2bl w:val="nil"/>
            </w:tcBorders>
            <w:vAlign w:val="center"/>
          </w:tcPr>
          <w:p w14:paraId="25BA243C">
            <w:pPr>
              <w:pStyle w:val="5"/>
              <w:snapToGrid w:val="0"/>
              <w:spacing w:before="120" w:beforeLines="50" w:after="120" w:afterLines="50"/>
              <w:ind w:firstLine="420"/>
              <w:jc w:val="center"/>
              <w:rPr>
                <w:rFonts w:ascii="宋体" w:hAnsi="宋体" w:cs="宋体"/>
                <w:szCs w:val="21"/>
              </w:rPr>
            </w:pPr>
          </w:p>
        </w:tc>
        <w:tc>
          <w:tcPr>
            <w:tcW w:w="865" w:type="pct"/>
            <w:tcBorders>
              <w:left w:val="single" w:color="auto" w:sz="4" w:space="0"/>
              <w:tl2br w:val="nil"/>
              <w:tr2bl w:val="nil"/>
            </w:tcBorders>
            <w:vAlign w:val="center"/>
          </w:tcPr>
          <w:p w14:paraId="71903D2C">
            <w:pPr>
              <w:pStyle w:val="5"/>
              <w:snapToGrid w:val="0"/>
              <w:spacing w:before="120" w:beforeLines="50" w:after="120" w:afterLines="50"/>
              <w:ind w:firstLine="0" w:firstLineChars="0"/>
              <w:rPr>
                <w:rFonts w:ascii="宋体" w:hAnsi="宋体" w:cs="宋体"/>
                <w:szCs w:val="21"/>
              </w:rPr>
            </w:pPr>
            <w:r>
              <w:rPr>
                <w:rFonts w:hint="eastAsia" w:ascii="宋体" w:hAnsi="宋体" w:cs="宋体"/>
                <w:szCs w:val="21"/>
              </w:rPr>
              <w:t>密炼车间</w:t>
            </w:r>
          </w:p>
        </w:tc>
        <w:tc>
          <w:tcPr>
            <w:tcW w:w="583" w:type="pct"/>
            <w:tcBorders>
              <w:tl2br w:val="nil"/>
              <w:tr2bl w:val="nil"/>
            </w:tcBorders>
            <w:vAlign w:val="center"/>
          </w:tcPr>
          <w:p w14:paraId="25715D47">
            <w:pPr>
              <w:pStyle w:val="5"/>
              <w:snapToGrid w:val="0"/>
              <w:spacing w:before="120" w:beforeLines="50" w:after="120" w:afterLines="50"/>
              <w:ind w:firstLine="420"/>
              <w:jc w:val="center"/>
              <w:rPr>
                <w:rFonts w:ascii="宋体" w:hAnsi="宋体" w:cs="宋体"/>
                <w:szCs w:val="21"/>
              </w:rPr>
            </w:pPr>
          </w:p>
        </w:tc>
        <w:tc>
          <w:tcPr>
            <w:tcW w:w="683" w:type="pct"/>
            <w:tcBorders>
              <w:tl2br w:val="nil"/>
              <w:tr2bl w:val="nil"/>
            </w:tcBorders>
            <w:vAlign w:val="center"/>
          </w:tcPr>
          <w:p w14:paraId="639D8694">
            <w:pPr>
              <w:pStyle w:val="5"/>
              <w:snapToGrid w:val="0"/>
              <w:spacing w:before="120" w:beforeLines="50" w:after="120" w:afterLines="50"/>
              <w:ind w:firstLine="0" w:firstLineChars="0"/>
              <w:rPr>
                <w:rFonts w:ascii="宋体" w:hAnsi="宋体" w:cs="宋体"/>
                <w:sz w:val="28"/>
                <w:szCs w:val="28"/>
              </w:rPr>
            </w:pPr>
            <w:r>
              <w:rPr>
                <w:rFonts w:hint="eastAsia" w:ascii="宋体" w:hAnsi="宋体" w:cs="宋体"/>
                <w:sz w:val="22"/>
                <w:szCs w:val="22"/>
              </w:rPr>
              <w:t>（m³*℃）</w:t>
            </w:r>
          </w:p>
        </w:tc>
        <w:tc>
          <w:tcPr>
            <w:tcW w:w="1528" w:type="dxa"/>
            <w:tcBorders>
              <w:tl2br w:val="nil"/>
              <w:tr2bl w:val="nil"/>
            </w:tcBorders>
            <w:vAlign w:val="center"/>
          </w:tcPr>
          <w:p w14:paraId="6053B0AC">
            <w:pPr>
              <w:pStyle w:val="5"/>
              <w:snapToGrid w:val="0"/>
              <w:spacing w:before="120" w:beforeLines="50" w:after="120" w:afterLines="50"/>
              <w:ind w:firstLine="0" w:firstLineChars="0"/>
              <w:jc w:val="center"/>
              <w:rPr>
                <w:rFonts w:ascii="宋体" w:hAnsi="宋体" w:cs="宋体"/>
                <w:szCs w:val="21"/>
              </w:rPr>
            </w:pPr>
            <w:r>
              <w:rPr>
                <w:rFonts w:hint="eastAsia" w:ascii="宋体" w:hAnsi="宋体" w:cs="宋体"/>
                <w:sz w:val="24"/>
              </w:rPr>
              <w:t>48200000</w:t>
            </w:r>
          </w:p>
        </w:tc>
        <w:tc>
          <w:tcPr>
            <w:tcW w:w="899" w:type="pct"/>
            <w:tcBorders>
              <w:tl2br w:val="nil"/>
              <w:tr2bl w:val="nil"/>
            </w:tcBorders>
            <w:vAlign w:val="center"/>
          </w:tcPr>
          <w:p w14:paraId="1BF61159">
            <w:pPr>
              <w:pStyle w:val="5"/>
              <w:snapToGrid w:val="0"/>
              <w:spacing w:before="120" w:beforeLines="50" w:after="120" w:afterLines="50"/>
              <w:ind w:firstLine="420"/>
              <w:jc w:val="center"/>
              <w:rPr>
                <w:rFonts w:ascii="宋体" w:hAnsi="宋体" w:cs="宋体"/>
                <w:szCs w:val="21"/>
              </w:rPr>
            </w:pPr>
          </w:p>
        </w:tc>
      </w:tr>
      <w:tr w14:paraId="1B7BCD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3325" w:type="pct"/>
            <w:gridSpan w:val="5"/>
            <w:tcBorders>
              <w:tl2br w:val="nil"/>
              <w:tr2bl w:val="nil"/>
            </w:tcBorders>
            <w:vAlign w:val="center"/>
          </w:tcPr>
          <w:p w14:paraId="67547DB9">
            <w:pPr>
              <w:pStyle w:val="5"/>
              <w:snapToGrid w:val="0"/>
              <w:spacing w:before="120" w:beforeLines="50" w:after="120" w:afterLines="50"/>
              <w:ind w:firstLine="420"/>
              <w:rPr>
                <w:rFonts w:ascii="宋体" w:hAnsi="宋体" w:cs="宋体"/>
                <w:szCs w:val="21"/>
              </w:rPr>
            </w:pPr>
            <w:r>
              <w:rPr>
                <w:rFonts w:hint="eastAsia" w:ascii="宋体" w:hAnsi="宋体" w:cs="宋体"/>
                <w:szCs w:val="21"/>
              </w:rPr>
              <w:t>投标保证金：</w:t>
            </w:r>
          </w:p>
        </w:tc>
        <w:tc>
          <w:tcPr>
            <w:tcW w:w="775" w:type="pct"/>
            <w:vMerge w:val="restart"/>
            <w:tcBorders>
              <w:tl2br w:val="nil"/>
              <w:tr2bl w:val="nil"/>
            </w:tcBorders>
            <w:vAlign w:val="center"/>
          </w:tcPr>
          <w:p w14:paraId="38D2CBF0">
            <w:pPr>
              <w:pStyle w:val="5"/>
              <w:snapToGrid w:val="0"/>
              <w:spacing w:before="120" w:beforeLines="50" w:after="120" w:afterLines="50"/>
              <w:ind w:firstLine="0" w:firstLineChars="0"/>
              <w:rPr>
                <w:rFonts w:ascii="宋体" w:hAnsi="宋体" w:cs="宋体"/>
                <w:szCs w:val="21"/>
              </w:rPr>
            </w:pPr>
            <w:r>
              <w:rPr>
                <w:rFonts w:hint="eastAsia" w:ascii="宋体" w:hAnsi="宋体" w:cs="宋体"/>
                <w:szCs w:val="21"/>
              </w:rPr>
              <w:t>预估总金额：</w:t>
            </w:r>
          </w:p>
        </w:tc>
        <w:tc>
          <w:tcPr>
            <w:tcW w:w="899" w:type="pct"/>
            <w:vMerge w:val="restart"/>
            <w:tcBorders>
              <w:tl2br w:val="nil"/>
              <w:tr2bl w:val="nil"/>
            </w:tcBorders>
            <w:vAlign w:val="center"/>
          </w:tcPr>
          <w:p w14:paraId="68B3248D">
            <w:pPr>
              <w:pStyle w:val="5"/>
              <w:snapToGrid w:val="0"/>
              <w:spacing w:before="120" w:beforeLines="50" w:after="120" w:afterLines="50"/>
              <w:ind w:firstLine="420"/>
              <w:jc w:val="center"/>
              <w:rPr>
                <w:rFonts w:ascii="宋体" w:hAnsi="宋体" w:cs="宋体"/>
                <w:szCs w:val="21"/>
              </w:rPr>
            </w:pPr>
          </w:p>
        </w:tc>
      </w:tr>
      <w:tr w14:paraId="444855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 w:hRule="atLeast"/>
        </w:trPr>
        <w:tc>
          <w:tcPr>
            <w:tcW w:w="3325" w:type="pct"/>
            <w:gridSpan w:val="5"/>
            <w:tcBorders>
              <w:tl2br w:val="nil"/>
              <w:tr2bl w:val="nil"/>
            </w:tcBorders>
            <w:vAlign w:val="center"/>
          </w:tcPr>
          <w:p w14:paraId="063E271B">
            <w:pPr>
              <w:pStyle w:val="5"/>
              <w:snapToGrid w:val="0"/>
              <w:spacing w:before="120" w:beforeLines="50" w:after="120" w:afterLines="50"/>
              <w:ind w:firstLine="420"/>
              <w:rPr>
                <w:rFonts w:ascii="宋体" w:hAnsi="宋体" w:cs="宋体"/>
                <w:szCs w:val="21"/>
              </w:rPr>
            </w:pPr>
            <w:r>
              <w:rPr>
                <w:rFonts w:hint="eastAsia" w:ascii="宋体" w:hAnsi="宋体" w:cs="宋体"/>
                <w:szCs w:val="21"/>
              </w:rPr>
              <w:t>备注：</w:t>
            </w:r>
          </w:p>
        </w:tc>
        <w:tc>
          <w:tcPr>
            <w:tcW w:w="775" w:type="pct"/>
            <w:vMerge w:val="continue"/>
            <w:tcBorders>
              <w:tl2br w:val="nil"/>
              <w:tr2bl w:val="nil"/>
            </w:tcBorders>
            <w:vAlign w:val="center"/>
          </w:tcPr>
          <w:p w14:paraId="54B0F064">
            <w:pPr>
              <w:pStyle w:val="5"/>
              <w:snapToGrid w:val="0"/>
              <w:spacing w:before="120" w:beforeLines="50" w:after="120" w:afterLines="50"/>
              <w:ind w:firstLine="420"/>
              <w:rPr>
                <w:rFonts w:ascii="宋体" w:hAnsi="宋体" w:cs="宋体"/>
                <w:szCs w:val="21"/>
              </w:rPr>
            </w:pPr>
          </w:p>
        </w:tc>
        <w:tc>
          <w:tcPr>
            <w:tcW w:w="899" w:type="pct"/>
            <w:vMerge w:val="continue"/>
            <w:tcBorders>
              <w:tl2br w:val="nil"/>
              <w:tr2bl w:val="nil"/>
            </w:tcBorders>
            <w:vAlign w:val="center"/>
          </w:tcPr>
          <w:p w14:paraId="3E4F9C51">
            <w:pPr>
              <w:pStyle w:val="5"/>
              <w:snapToGrid w:val="0"/>
              <w:spacing w:before="120" w:beforeLines="50" w:after="120" w:afterLines="50"/>
              <w:ind w:firstLine="420"/>
              <w:rPr>
                <w:rFonts w:ascii="宋体" w:hAnsi="宋体" w:cs="宋体"/>
                <w:szCs w:val="21"/>
              </w:rPr>
            </w:pPr>
          </w:p>
        </w:tc>
      </w:tr>
    </w:tbl>
    <w:p w14:paraId="42401B23">
      <w:pPr>
        <w:pStyle w:val="42"/>
        <w:snapToGrid w:val="0"/>
        <w:ind w:firstLine="420" w:firstLineChars="200"/>
        <w:jc w:val="left"/>
        <w:rPr>
          <w:rFonts w:ascii="Times New Roman" w:hAnsi="Times New Roman"/>
          <w:color w:val="000000" w:themeColor="text1"/>
          <w:szCs w:val="21"/>
          <w14:textFill>
            <w14:solidFill>
              <w14:schemeClr w14:val="tx1"/>
            </w14:solidFill>
          </w14:textFill>
        </w:rPr>
      </w:pPr>
    </w:p>
    <w:p w14:paraId="1A42D392">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我方的投标文件包括下列内容：</w:t>
      </w:r>
    </w:p>
    <w:p w14:paraId="1A36F12D">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（1）承诺书；</w:t>
      </w:r>
    </w:p>
    <w:p w14:paraId="38247554">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（2）投标确认函；</w:t>
      </w:r>
    </w:p>
    <w:p w14:paraId="061AEC49">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（3）投标函；</w:t>
      </w:r>
    </w:p>
    <w:p w14:paraId="4CEE21C7">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（4）授权委托书（含被委托人的身份证复印件）；</w:t>
      </w:r>
    </w:p>
    <w:p w14:paraId="4971E946">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（5）投标保证金；</w:t>
      </w:r>
    </w:p>
    <w:p w14:paraId="54FAD939">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（6）供应商情况简表；</w:t>
      </w:r>
    </w:p>
    <w:p w14:paraId="5FDD995D">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（7）技术支持资料；</w:t>
      </w:r>
    </w:p>
    <w:p w14:paraId="5076C8B7">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（8）售后服务方案；</w:t>
      </w:r>
    </w:p>
    <w:p w14:paraId="0B28273F">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（9）廉洁投标承诺书；</w:t>
      </w:r>
    </w:p>
    <w:p w14:paraId="18AAA515">
      <w:pPr>
        <w:pStyle w:val="41"/>
        <w:snapToGrid w:val="0"/>
        <w:spacing w:line="360" w:lineRule="auto"/>
        <w:ind w:firstLine="40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（10）商务和技术偏差表</w:t>
      </w:r>
    </w:p>
    <w:p w14:paraId="150A06F5">
      <w:pPr>
        <w:pStyle w:val="41"/>
        <w:snapToGrid w:val="0"/>
        <w:spacing w:line="360" w:lineRule="auto"/>
        <w:ind w:firstLine="596" w:firstLineChars="28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p w14:paraId="4B5AD73C">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投标文件的上述组成部分如存在内容不一致的，以投标函为准。</w:t>
      </w:r>
    </w:p>
    <w:p w14:paraId="32B4E479">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3．我方承诺除商务和技术偏差表列出的偏差外，我方响应招标文件的全部要求。</w:t>
      </w:r>
    </w:p>
    <w:p w14:paraId="5CF3C112">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4．我方承诺在招标文件规定的投标有效期内不撤销投标文件。</w:t>
      </w:r>
    </w:p>
    <w:p w14:paraId="032C5F1E">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5．如我方中标，我方承诺：</w:t>
      </w:r>
    </w:p>
    <w:p w14:paraId="7485C3F6">
      <w:pPr>
        <w:pStyle w:val="41"/>
        <w:snapToGrid w:val="0"/>
        <w:spacing w:line="360" w:lineRule="auto"/>
        <w:ind w:left="985" w:leftChars="400" w:hanging="105" w:hanging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（1）在收到中标通知书后，在中标通知书规定的期限内与你方签订合同；</w:t>
      </w:r>
    </w:p>
    <w:p w14:paraId="10CE2DE5">
      <w:pPr>
        <w:pStyle w:val="41"/>
        <w:snapToGrid w:val="0"/>
        <w:spacing w:line="360" w:lineRule="auto"/>
        <w:ind w:left="985" w:leftChars="400" w:hanging="105" w:hanging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（2）在签订合同时不向你方提出附加条件；</w:t>
      </w:r>
    </w:p>
    <w:p w14:paraId="2FB1B455">
      <w:pPr>
        <w:pStyle w:val="41"/>
        <w:snapToGrid w:val="0"/>
        <w:spacing w:line="360" w:lineRule="auto"/>
        <w:ind w:left="985" w:leftChars="400" w:hanging="105" w:hanging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（3）按照招标文件要求提交履约保证金；</w:t>
      </w:r>
    </w:p>
    <w:p w14:paraId="2ECA7DAA">
      <w:pPr>
        <w:pStyle w:val="41"/>
        <w:snapToGrid w:val="0"/>
        <w:spacing w:line="360" w:lineRule="auto"/>
        <w:ind w:left="985" w:leftChars="400" w:hanging="105" w:hangingChars="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（4）在合同约定的期限内完成合同规定的全部义务。</w:t>
      </w:r>
    </w:p>
    <w:p w14:paraId="6DDE9A4E">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6．我方在此声明，所递交的投标文件及有关资料内容完整、真实和准确，符合招标文件的相关要求。</w:t>
      </w:r>
    </w:p>
    <w:p w14:paraId="46512C3A">
      <w:pPr>
        <w:pStyle w:val="41"/>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（其他补充说明）。</w:t>
      </w:r>
    </w:p>
    <w:p w14:paraId="4D5C33AB">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p>
    <w:p w14:paraId="21FB2F08">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（单位签章）</w:t>
      </w:r>
    </w:p>
    <w:p w14:paraId="3D2EDA61">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法定代表人（单位负责人）或其委托代理人：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（签名）</w:t>
      </w:r>
    </w:p>
    <w:p w14:paraId="1EBDDDC8">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    址：</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p>
    <w:p w14:paraId="482E2E7E">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    话：</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 xml:space="preserve">                            </w:t>
      </w:r>
    </w:p>
    <w:p w14:paraId="25C6B5D0">
      <w:pPr>
        <w:pStyle w:val="41"/>
        <w:snapToGrid w:val="0"/>
        <w:spacing w:line="360" w:lineRule="auto"/>
        <w:ind w:firstLine="1575" w:firstLineChars="750"/>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 xml:space="preserve">      </w:t>
      </w:r>
    </w:p>
    <w:p w14:paraId="24A61BE0">
      <w:pPr>
        <w:pStyle w:val="41"/>
        <w:snapToGrid w:val="0"/>
        <w:spacing w:line="360" w:lineRule="auto"/>
        <w:ind w:firstLine="1575" w:firstLineChars="750"/>
        <w:jc w:val="left"/>
        <w:rPr>
          <w:rFonts w:ascii="宋体" w:hAnsi="宋体" w:cs="宋体"/>
          <w:color w:val="000000" w:themeColor="text1"/>
          <w:szCs w:val="21"/>
          <w:u w:val="single"/>
          <w14:textFill>
            <w14:solidFill>
              <w14:schemeClr w14:val="tx1"/>
            </w14:solidFill>
          </w14:textFill>
        </w:rPr>
      </w:pPr>
    </w:p>
    <w:p w14:paraId="0457D956">
      <w:pPr>
        <w:pStyle w:val="41"/>
        <w:snapToGrid w:val="0"/>
        <w:spacing w:line="360" w:lineRule="auto"/>
        <w:ind w:firstLine="1575" w:firstLineChars="7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p>
    <w:p w14:paraId="46340483">
      <w:pPr>
        <w:pStyle w:val="41"/>
        <w:snapToGrid w:val="0"/>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01BDDAD6">
      <w:pPr>
        <w:spacing w:after="140" w:line="360" w:lineRule="auto"/>
        <w:rPr>
          <w:rFonts w:hint="default" w:ascii="宋体" w:hAnsi="宋体" w:eastAsia="宋体" w:cs="宋体"/>
          <w:b/>
          <w:sz w:val="21"/>
          <w:szCs w:val="21"/>
        </w:rPr>
      </w:pPr>
      <w:r>
        <w:rPr>
          <w:rFonts w:ascii="宋体" w:hAnsi="宋体" w:eastAsia="宋体" w:cs="宋体"/>
          <w:b/>
          <w:sz w:val="21"/>
          <w:szCs w:val="21"/>
        </w:rPr>
        <w:br w:type="page"/>
      </w:r>
    </w:p>
    <w:p w14:paraId="28F1EBDA">
      <w:pPr>
        <w:pStyle w:val="25"/>
        <w:tabs>
          <w:tab w:val="left" w:pos="1787"/>
        </w:tabs>
        <w:spacing w:after="0" w:line="630" w:lineRule="exact"/>
        <w:ind w:firstLine="0"/>
        <w:rPr>
          <w:b/>
          <w:sz w:val="32"/>
          <w:szCs w:val="32"/>
          <w:lang w:val="en-US" w:eastAsia="zh-CN"/>
        </w:rPr>
      </w:pPr>
      <w:r>
        <w:rPr>
          <w:b/>
          <w:sz w:val="32"/>
          <w:szCs w:val="32"/>
          <w:lang w:eastAsia="zh-CN"/>
        </w:rPr>
        <w:t>附件</w:t>
      </w:r>
      <w:r>
        <w:rPr>
          <w:rFonts w:hint="eastAsia"/>
          <w:b/>
          <w:sz w:val="32"/>
          <w:szCs w:val="32"/>
          <w:lang w:val="en-US" w:eastAsia="zh-CN"/>
        </w:rPr>
        <w:t>四</w:t>
      </w:r>
    </w:p>
    <w:p w14:paraId="3D81F00D">
      <w:pPr>
        <w:pStyle w:val="25"/>
        <w:tabs>
          <w:tab w:val="left" w:pos="1787"/>
        </w:tabs>
        <w:spacing w:after="0" w:line="630" w:lineRule="exact"/>
        <w:ind w:firstLine="522"/>
        <w:jc w:val="center"/>
        <w:outlineLvl w:val="1"/>
        <w:rPr>
          <w:rFonts w:eastAsia="Arial Unicode MS"/>
          <w:b/>
          <w:sz w:val="32"/>
          <w:szCs w:val="32"/>
          <w:lang w:eastAsia="zh-CN"/>
        </w:rPr>
      </w:pPr>
      <w:r>
        <w:rPr>
          <w:b/>
          <w:sz w:val="32"/>
          <w:szCs w:val="32"/>
          <w:lang w:eastAsia="zh-CN"/>
        </w:rPr>
        <w:t>法定代表人授权书</w:t>
      </w:r>
    </w:p>
    <w:p w14:paraId="1DBBB589">
      <w:pPr>
        <w:pStyle w:val="25"/>
        <w:tabs>
          <w:tab w:val="left" w:pos="1787"/>
        </w:tabs>
        <w:spacing w:after="0" w:line="630" w:lineRule="exact"/>
        <w:ind w:firstLine="520"/>
        <w:jc w:val="center"/>
        <w:rPr>
          <w:rFonts w:eastAsia="Arial Unicode MS"/>
          <w:b/>
          <w:sz w:val="32"/>
          <w:szCs w:val="32"/>
          <w:lang w:eastAsia="zh-CN"/>
        </w:rPr>
      </w:pPr>
    </w:p>
    <w:p w14:paraId="087FB0E6">
      <w:pPr>
        <w:pStyle w:val="25"/>
        <w:tabs>
          <w:tab w:val="left" w:pos="1787"/>
        </w:tabs>
        <w:spacing w:after="0" w:line="630" w:lineRule="exact"/>
        <w:ind w:firstLine="520"/>
        <w:jc w:val="both"/>
        <w:rPr>
          <w:sz w:val="24"/>
          <w:szCs w:val="24"/>
          <w:lang w:eastAsia="zh-CN"/>
        </w:rPr>
      </w:pPr>
      <w:r>
        <w:rPr>
          <w:sz w:val="24"/>
          <w:szCs w:val="24"/>
          <w:lang w:eastAsia="zh-CN"/>
        </w:rPr>
        <w:t>致：启润轮胎（日照）有限公司</w:t>
      </w:r>
    </w:p>
    <w:p w14:paraId="5DA60530">
      <w:pPr>
        <w:pStyle w:val="25"/>
        <w:tabs>
          <w:tab w:val="left" w:pos="1787"/>
        </w:tabs>
        <w:spacing w:after="0" w:line="630" w:lineRule="exact"/>
        <w:ind w:firstLine="520"/>
        <w:jc w:val="both"/>
        <w:rPr>
          <w:sz w:val="24"/>
          <w:szCs w:val="24"/>
          <w:lang w:eastAsia="zh-CN"/>
        </w:rPr>
      </w:pPr>
      <w:r>
        <w:rPr>
          <w:sz w:val="24"/>
          <w:szCs w:val="24"/>
          <w:u w:val="single"/>
          <w:lang w:val="en-US" w:eastAsia="zh-CN"/>
        </w:rPr>
        <w:t xml:space="preserve"> </w:t>
      </w:r>
      <w:r>
        <w:rPr>
          <w:sz w:val="24"/>
          <w:szCs w:val="24"/>
          <w:u w:val="single"/>
          <w:lang w:val="en-US" w:eastAsia="zh-CN"/>
        </w:rPr>
        <w:tab/>
      </w:r>
      <w:r>
        <w:rPr>
          <w:sz w:val="24"/>
          <w:szCs w:val="24"/>
          <w:u w:val="single"/>
          <w:lang w:val="en-US" w:eastAsia="zh-CN"/>
        </w:rPr>
        <w:tab/>
      </w:r>
      <w:r>
        <w:rPr>
          <w:sz w:val="24"/>
          <w:szCs w:val="24"/>
          <w:u w:val="single"/>
          <w:lang w:val="en-US" w:eastAsia="zh-CN"/>
        </w:rPr>
        <w:t xml:space="preserve">         </w:t>
      </w:r>
      <w:r>
        <w:rPr>
          <w:sz w:val="24"/>
          <w:szCs w:val="24"/>
          <w:lang w:eastAsia="zh-CN"/>
        </w:rPr>
        <w:t>法定代表人授权</w:t>
      </w:r>
      <w:r>
        <w:rPr>
          <w:sz w:val="24"/>
          <w:szCs w:val="24"/>
          <w:u w:val="single"/>
          <w:lang w:val="en-US" w:eastAsia="zh-CN"/>
        </w:rPr>
        <w:t xml:space="preserve"> </w:t>
      </w:r>
      <w:r>
        <w:rPr>
          <w:sz w:val="24"/>
          <w:szCs w:val="24"/>
          <w:u w:val="single"/>
          <w:lang w:eastAsia="zh-CN"/>
        </w:rPr>
        <w:t>（投标人代表姓名）</w:t>
      </w:r>
      <w:r>
        <w:rPr>
          <w:sz w:val="24"/>
          <w:szCs w:val="24"/>
          <w:u w:val="single"/>
          <w:lang w:val="en-US" w:eastAsia="zh-CN"/>
        </w:rPr>
        <w:t xml:space="preserve"> </w:t>
      </w:r>
      <w:r>
        <w:rPr>
          <w:sz w:val="24"/>
          <w:szCs w:val="24"/>
          <w:lang w:eastAsia="zh-CN"/>
        </w:rPr>
        <w:t>为投标人代表，代表本公司参加贵司组织的编号为</w:t>
      </w:r>
      <w:r>
        <w:rPr>
          <w:rFonts w:hint="eastAsia"/>
          <w:b/>
          <w:bCs/>
          <w:sz w:val="24"/>
          <w:szCs w:val="24"/>
          <w:lang w:val="en-US" w:eastAsia="zh-CN"/>
        </w:rPr>
        <w:t>RZQR-CGB-202410-01</w:t>
      </w:r>
      <w:r>
        <w:rPr>
          <w:sz w:val="24"/>
          <w:szCs w:val="24"/>
          <w:lang w:eastAsia="zh-CN"/>
        </w:rPr>
        <w:t>的招标项目招标活动</w:t>
      </w:r>
      <w:r>
        <w:rPr>
          <w:sz w:val="24"/>
          <w:szCs w:val="24"/>
          <w:lang w:val="en-US" w:eastAsia="zh-CN"/>
        </w:rPr>
        <w:t>,</w:t>
      </w:r>
      <w:r>
        <w:rPr>
          <w:sz w:val="24"/>
          <w:szCs w:val="24"/>
          <w:lang w:eastAsia="zh-CN"/>
        </w:rPr>
        <w:t>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4EF42FDC">
      <w:pPr>
        <w:pStyle w:val="25"/>
        <w:tabs>
          <w:tab w:val="left" w:pos="1787"/>
        </w:tabs>
        <w:spacing w:after="0" w:line="630" w:lineRule="exact"/>
        <w:ind w:firstLine="520"/>
        <w:jc w:val="both"/>
        <w:rPr>
          <w:rFonts w:eastAsia="Arial Unicode MS"/>
          <w:sz w:val="24"/>
          <w:szCs w:val="24"/>
          <w:lang w:eastAsia="zh-CN"/>
        </w:rPr>
      </w:pPr>
      <w:r>
        <w:rPr>
          <w:sz w:val="24"/>
          <w:szCs w:val="24"/>
          <w:lang w:eastAsia="zh-CN"/>
        </w:rPr>
        <w:t>本授权书自出具之日起生效。</w:t>
      </w:r>
    </w:p>
    <w:p w14:paraId="46E9AEC4">
      <w:pPr>
        <w:pStyle w:val="25"/>
        <w:tabs>
          <w:tab w:val="left" w:pos="1787"/>
        </w:tabs>
        <w:spacing w:after="0" w:line="630" w:lineRule="exact"/>
        <w:ind w:firstLine="520"/>
        <w:jc w:val="both"/>
        <w:rPr>
          <w:rFonts w:eastAsia="Arial Unicode MS"/>
          <w:sz w:val="24"/>
          <w:szCs w:val="24"/>
          <w:lang w:eastAsia="zh-CN"/>
        </w:rPr>
      </w:pPr>
    </w:p>
    <w:p w14:paraId="08460289">
      <w:pPr>
        <w:pStyle w:val="5"/>
        <w:spacing w:line="360" w:lineRule="auto"/>
        <w:ind w:firstLine="480"/>
        <w:rPr>
          <w:sz w:val="24"/>
        </w:rPr>
      </w:pPr>
      <w:r>
        <w:rPr>
          <w:rFonts w:hAnsi="宋体"/>
          <w:sz w:val="24"/>
        </w:rPr>
        <w:t>法定代表人</w:t>
      </w:r>
      <w:r>
        <w:rPr>
          <w:sz w:val="24"/>
        </w:rPr>
        <w:t>/</w:t>
      </w:r>
      <w:r>
        <w:rPr>
          <w:rFonts w:hAnsi="宋体"/>
          <w:sz w:val="24"/>
        </w:rPr>
        <w:t>单位负责人（委托人）签字或者加盖个人名章：</w:t>
      </w:r>
      <w:r>
        <w:rPr>
          <w:rFonts w:hint="eastAsia" w:hAnsi="宋体"/>
          <w:sz w:val="24"/>
        </w:rPr>
        <w:t xml:space="preserve"> </w:t>
      </w:r>
      <w:r>
        <w:rPr>
          <w:rFonts w:hAnsi="宋体"/>
          <w:sz w:val="24"/>
        </w:rPr>
        <w:t xml:space="preserve"> </w:t>
      </w:r>
    </w:p>
    <w:p w14:paraId="195CB56F">
      <w:pPr>
        <w:pStyle w:val="5"/>
        <w:spacing w:line="360" w:lineRule="auto"/>
        <w:ind w:firstLine="480"/>
        <w:rPr>
          <w:sz w:val="24"/>
        </w:rPr>
      </w:pPr>
      <w:r>
        <w:rPr>
          <w:rFonts w:hAnsi="宋体"/>
          <w:sz w:val="24"/>
        </w:rPr>
        <w:t>授权代表（被授权人）签字：</w:t>
      </w:r>
      <w:r>
        <w:rPr>
          <w:sz w:val="24"/>
        </w:rPr>
        <w:t xml:space="preserve"> </w:t>
      </w:r>
    </w:p>
    <w:p w14:paraId="7008DBEA">
      <w:pPr>
        <w:pStyle w:val="5"/>
        <w:spacing w:line="360" w:lineRule="auto"/>
        <w:ind w:firstLine="480"/>
        <w:rPr>
          <w:sz w:val="24"/>
        </w:rPr>
      </w:pPr>
      <w:r>
        <w:rPr>
          <w:rFonts w:hAnsi="宋体"/>
          <w:sz w:val="24"/>
        </w:rPr>
        <w:t>投标人名称：</w:t>
      </w:r>
      <w:r>
        <w:rPr>
          <w:sz w:val="24"/>
        </w:rPr>
        <w:t xml:space="preserve">        </w:t>
      </w:r>
      <w:r>
        <w:rPr>
          <w:rFonts w:hint="eastAsia"/>
          <w:sz w:val="24"/>
        </w:rPr>
        <w:t xml:space="preserve">                           </w:t>
      </w:r>
      <w:r>
        <w:rPr>
          <w:sz w:val="24"/>
        </w:rPr>
        <w:t xml:space="preserve"> </w:t>
      </w:r>
      <w:r>
        <w:rPr>
          <w:rFonts w:hAnsi="宋体"/>
          <w:sz w:val="24"/>
        </w:rPr>
        <w:t>（单位盖章）</w:t>
      </w:r>
      <w:r>
        <w:rPr>
          <w:rFonts w:hint="eastAsia" w:hAnsi="宋体"/>
          <w:sz w:val="24"/>
        </w:rPr>
        <w:t xml:space="preserve"> </w:t>
      </w:r>
    </w:p>
    <w:p w14:paraId="623287E2">
      <w:pPr>
        <w:pStyle w:val="5"/>
        <w:spacing w:line="360" w:lineRule="auto"/>
        <w:ind w:firstLine="480"/>
        <w:rPr>
          <w:sz w:val="24"/>
        </w:rPr>
      </w:pPr>
      <w:r>
        <w:rPr>
          <w:rFonts w:hAnsi="宋体"/>
          <w:sz w:val="24"/>
        </w:rPr>
        <w:t>日</w:t>
      </w:r>
      <w:r>
        <w:rPr>
          <w:sz w:val="24"/>
        </w:rPr>
        <w:t xml:space="preserve">    </w:t>
      </w:r>
      <w:r>
        <w:rPr>
          <w:rFonts w:hAnsi="宋体"/>
          <w:sz w:val="24"/>
        </w:rPr>
        <w:t>期：</w:t>
      </w:r>
      <w:r>
        <w:rPr>
          <w:sz w:val="24"/>
        </w:rPr>
        <w:t xml:space="preserve"> </w:t>
      </w:r>
      <w:r>
        <w:rPr>
          <w:rFonts w:hint="eastAsia" w:hAnsi="宋体"/>
          <w:sz w:val="24"/>
        </w:rPr>
        <w:t xml:space="preserve"> </w:t>
      </w:r>
    </w:p>
    <w:p w14:paraId="30E791AA">
      <w:pPr>
        <w:pStyle w:val="25"/>
        <w:tabs>
          <w:tab w:val="left" w:pos="1787"/>
        </w:tabs>
        <w:spacing w:after="0" w:line="630" w:lineRule="exact"/>
        <w:ind w:firstLine="520"/>
        <w:jc w:val="both"/>
        <w:rPr>
          <w:sz w:val="24"/>
          <w:szCs w:val="24"/>
          <w:lang w:val="en-US" w:eastAsia="zh-CN"/>
        </w:rPr>
      </w:pPr>
    </w:p>
    <w:p w14:paraId="4985346C">
      <w:pPr>
        <w:pStyle w:val="25"/>
        <w:tabs>
          <w:tab w:val="left" w:pos="1787"/>
        </w:tabs>
        <w:spacing w:after="0" w:line="630" w:lineRule="exact"/>
        <w:ind w:firstLine="520"/>
        <w:jc w:val="both"/>
        <w:rPr>
          <w:sz w:val="24"/>
          <w:szCs w:val="24"/>
          <w:lang w:eastAsia="zh-CN"/>
        </w:rPr>
      </w:pPr>
      <w:r>
        <w:rPr>
          <w:rFonts w:hint="eastAsia"/>
          <w:b/>
          <w:szCs w:val="21"/>
          <w:lang w:eastAsia="zh-CN"/>
        </w:rPr>
        <w:t>注：应</w:t>
      </w:r>
      <w:r>
        <w:rPr>
          <w:b/>
          <w:szCs w:val="21"/>
          <w:lang w:eastAsia="zh-CN"/>
        </w:rPr>
        <w:t>附被授权人身份证复印件（正反面）并加盖公章</w:t>
      </w:r>
    </w:p>
    <w:p w14:paraId="5E56307C">
      <w:pPr>
        <w:pStyle w:val="25"/>
        <w:tabs>
          <w:tab w:val="left" w:pos="1787"/>
        </w:tabs>
        <w:spacing w:after="0" w:line="630" w:lineRule="exact"/>
        <w:ind w:firstLine="520"/>
        <w:jc w:val="both"/>
        <w:rPr>
          <w:lang w:eastAsia="zh-CN"/>
        </w:rPr>
        <w:sectPr>
          <w:headerReference r:id="rId10" w:type="default"/>
          <w:footerReference r:id="rId12" w:type="default"/>
          <w:headerReference r:id="rId11" w:type="even"/>
          <w:footerReference r:id="rId13" w:type="even"/>
          <w:pgSz w:w="11900" w:h="16840"/>
          <w:pgMar w:top="1535" w:right="1102" w:bottom="1834" w:left="1118" w:header="0" w:footer="3" w:gutter="0"/>
          <w:cols w:space="720" w:num="1"/>
        </w:sectPr>
      </w:pPr>
    </w:p>
    <w:p w14:paraId="1871B669">
      <w:pPr>
        <w:pStyle w:val="25"/>
        <w:tabs>
          <w:tab w:val="left" w:pos="1787"/>
        </w:tabs>
        <w:spacing w:after="0" w:line="630" w:lineRule="exact"/>
        <w:ind w:firstLine="0"/>
        <w:rPr>
          <w:b/>
          <w:sz w:val="32"/>
          <w:szCs w:val="32"/>
          <w:lang w:val="en-US" w:eastAsia="zh-CN"/>
        </w:rPr>
      </w:pPr>
      <w:r>
        <w:rPr>
          <w:b/>
          <w:sz w:val="32"/>
          <w:szCs w:val="32"/>
          <w:lang w:eastAsia="zh-CN"/>
        </w:rPr>
        <w:t>附件</w:t>
      </w:r>
      <w:r>
        <w:rPr>
          <w:rFonts w:hint="eastAsia"/>
          <w:b/>
          <w:sz w:val="32"/>
          <w:szCs w:val="32"/>
          <w:lang w:val="en-US" w:eastAsia="zh-CN"/>
        </w:rPr>
        <w:t>五</w:t>
      </w:r>
    </w:p>
    <w:p w14:paraId="2C2C8969">
      <w:pPr>
        <w:pStyle w:val="43"/>
        <w:snapToGrid w:val="0"/>
        <w:ind w:firstLine="643" w:firstLineChars="200"/>
        <w:jc w:val="center"/>
        <w:rPr>
          <w:rFonts w:ascii="Times New Roman" w:hAnsi="Times New Roman"/>
          <w:b/>
          <w:color w:val="000000" w:themeColor="text1"/>
          <w:sz w:val="32"/>
          <w:szCs w:val="32"/>
          <w14:textFill>
            <w14:solidFill>
              <w14:schemeClr w14:val="tx1"/>
            </w14:solidFill>
          </w14:textFill>
        </w:rPr>
      </w:pPr>
    </w:p>
    <w:p w14:paraId="0F7FFFBC">
      <w:pPr>
        <w:pStyle w:val="43"/>
        <w:snapToGrid w:val="0"/>
        <w:ind w:firstLine="643" w:firstLineChars="200"/>
        <w:jc w:val="center"/>
        <w:rPr>
          <w:rFonts w:ascii="Times New Roman" w:hAnsi="Times New Roman"/>
          <w:b/>
          <w:color w:val="000000" w:themeColor="text1"/>
          <w:sz w:val="32"/>
          <w:szCs w:val="32"/>
          <w14:textFill>
            <w14:solidFill>
              <w14:schemeClr w14:val="tx1"/>
            </w14:solidFill>
          </w14:textFill>
        </w:rPr>
      </w:pPr>
    </w:p>
    <w:p w14:paraId="2B373498">
      <w:pPr>
        <w:pStyle w:val="43"/>
        <w:snapToGrid w:val="0"/>
        <w:ind w:firstLine="643" w:firstLineChars="200"/>
        <w:jc w:val="center"/>
        <w:rPr>
          <w:rFonts w:ascii="Times New Roman" w:hAnsi="Times New Roman"/>
          <w:b/>
          <w:color w:val="000000" w:themeColor="text1"/>
          <w:sz w:val="32"/>
          <w:szCs w:val="32"/>
          <w14:textFill>
            <w14:solidFill>
              <w14:schemeClr w14:val="tx1"/>
            </w14:solidFill>
          </w14:textFill>
        </w:rPr>
      </w:pPr>
    </w:p>
    <w:p w14:paraId="4EFC7CC2">
      <w:pPr>
        <w:pStyle w:val="43"/>
        <w:snapToGrid w:val="0"/>
        <w:ind w:firstLine="643" w:firstLineChars="200"/>
        <w:jc w:val="center"/>
        <w:outlineLvl w:val="1"/>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投标保证金</w:t>
      </w:r>
    </w:p>
    <w:p w14:paraId="33390E94">
      <w:pPr>
        <w:pStyle w:val="43"/>
        <w:snapToGrid w:val="0"/>
        <w:ind w:firstLine="420" w:firstLineChars="200"/>
        <w:jc w:val="center"/>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投标人应在此提供汇款凭证的复印件。</w:t>
      </w:r>
    </w:p>
    <w:p w14:paraId="0237ECC2">
      <w:pPr>
        <w:rPr>
          <w:rFonts w:hint="default"/>
          <w:color w:val="000000" w:themeColor="text1"/>
          <w:lang w:val="en-US"/>
          <w14:textFill>
            <w14:solidFill>
              <w14:schemeClr w14:val="tx1"/>
            </w14:solidFill>
          </w14:textFill>
        </w:rPr>
      </w:pPr>
      <w:r>
        <w:rPr>
          <w:color w:val="000000" w:themeColor="text1"/>
          <w:lang w:val="en-US"/>
          <w14:textFill>
            <w14:solidFill>
              <w14:schemeClr w14:val="tx1"/>
            </w14:solidFill>
          </w14:textFill>
        </w:rPr>
        <w:br w:type="page"/>
      </w:r>
    </w:p>
    <w:p w14:paraId="577A93C4">
      <w:pPr>
        <w:pStyle w:val="25"/>
        <w:tabs>
          <w:tab w:val="left" w:pos="1787"/>
        </w:tabs>
        <w:spacing w:after="0" w:line="630" w:lineRule="exact"/>
        <w:ind w:firstLine="0"/>
        <w:rPr>
          <w:b/>
          <w:sz w:val="32"/>
          <w:szCs w:val="32"/>
          <w:lang w:val="en-US" w:eastAsia="zh-CN"/>
        </w:rPr>
      </w:pPr>
      <w:r>
        <w:rPr>
          <w:b/>
          <w:sz w:val="32"/>
          <w:szCs w:val="32"/>
        </w:rPr>
        <w:t>附件</w:t>
      </w:r>
      <w:r>
        <w:rPr>
          <w:rFonts w:hint="eastAsia"/>
          <w:b/>
          <w:sz w:val="32"/>
          <w:szCs w:val="32"/>
          <w:lang w:val="en-US" w:eastAsia="zh-CN"/>
        </w:rPr>
        <w:t>六</w:t>
      </w:r>
    </w:p>
    <w:p w14:paraId="2733FC1F">
      <w:pPr>
        <w:pStyle w:val="25"/>
        <w:spacing w:after="140" w:line="240" w:lineRule="auto"/>
        <w:rPr>
          <w:b/>
          <w:sz w:val="32"/>
          <w:szCs w:val="32"/>
          <w:lang w:eastAsia="zh-CN"/>
        </w:rPr>
      </w:pPr>
    </w:p>
    <w:p w14:paraId="59DBCB25">
      <w:pPr>
        <w:pStyle w:val="25"/>
        <w:spacing w:after="140" w:line="240" w:lineRule="auto"/>
        <w:ind w:firstLine="0"/>
        <w:jc w:val="center"/>
        <w:outlineLvl w:val="1"/>
        <w:rPr>
          <w:rFonts w:eastAsia="Arial Unicode MS"/>
          <w:b/>
          <w:sz w:val="32"/>
          <w:szCs w:val="32"/>
        </w:rPr>
      </w:pPr>
      <w:bookmarkStart w:id="58" w:name="_Toc112184234"/>
      <w:r>
        <w:rPr>
          <w:b/>
          <w:sz w:val="32"/>
          <w:szCs w:val="32"/>
        </w:rPr>
        <w:t>供应商情况简表</w:t>
      </w:r>
      <w:bookmarkEnd w:id="58"/>
    </w:p>
    <w:p w14:paraId="0DFC0B9A">
      <w:pPr>
        <w:pStyle w:val="25"/>
        <w:spacing w:after="140" w:line="240" w:lineRule="auto"/>
        <w:ind w:left="2900" w:firstLine="0"/>
        <w:rPr>
          <w:rFonts w:eastAsia="Arial Unicode MS"/>
          <w:sz w:val="24"/>
          <w:szCs w:val="24"/>
        </w:rPr>
      </w:pPr>
    </w:p>
    <w:p w14:paraId="712F7DD5">
      <w:pPr>
        <w:pStyle w:val="25"/>
        <w:spacing w:after="140" w:line="240" w:lineRule="auto"/>
        <w:ind w:left="2900" w:firstLine="0"/>
        <w:rPr>
          <w:rFonts w:eastAsia="Arial Unicode MS"/>
          <w:sz w:val="24"/>
          <w:szCs w:val="24"/>
        </w:rPr>
      </w:pPr>
    </w:p>
    <w:tbl>
      <w:tblPr>
        <w:tblStyle w:val="19"/>
        <w:tblW w:w="499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autofit"/>
        <w:tblCellMar>
          <w:top w:w="0" w:type="dxa"/>
          <w:left w:w="0" w:type="dxa"/>
          <w:bottom w:w="0" w:type="dxa"/>
          <w:right w:w="0" w:type="dxa"/>
        </w:tblCellMar>
      </w:tblPr>
      <w:tblGrid>
        <w:gridCol w:w="1273"/>
        <w:gridCol w:w="1096"/>
        <w:gridCol w:w="3227"/>
        <w:gridCol w:w="4240"/>
      </w:tblGrid>
      <w:tr w14:paraId="16612C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17" w:hRule="exact"/>
          <w:jc w:val="center"/>
        </w:trPr>
        <w:tc>
          <w:tcPr>
            <w:tcW w:w="2844"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65C4B130">
            <w:pPr>
              <w:pStyle w:val="26"/>
              <w:spacing w:before="100" w:after="0" w:line="240" w:lineRule="auto"/>
              <w:ind w:right="486" w:rightChars="221" w:firstLine="0"/>
              <w:rPr>
                <w:lang w:eastAsia="zh-CN"/>
              </w:rPr>
            </w:pPr>
            <w:r>
              <w:rPr>
                <w:sz w:val="22"/>
                <w:szCs w:val="22"/>
                <w:lang w:eastAsia="zh-CN"/>
              </w:rPr>
              <w:t>项目</w:t>
            </w:r>
            <w:r>
              <w:rPr>
                <w:rFonts w:hint="eastAsia"/>
                <w:sz w:val="22"/>
                <w:szCs w:val="22"/>
                <w:lang w:eastAsia="zh-CN"/>
              </w:rPr>
              <w:t>：</w:t>
            </w:r>
            <w:r>
              <w:rPr>
                <w:rFonts w:hint="eastAsia"/>
                <w:sz w:val="24"/>
                <w:szCs w:val="24"/>
                <w:lang w:eastAsia="zh-CN"/>
              </w:rPr>
              <w:t>日照启润暖通设备智慧能源服务项目</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11C4E1CE">
            <w:pPr>
              <w:pStyle w:val="26"/>
              <w:tabs>
                <w:tab w:val="left" w:leader="underscore" w:pos="932"/>
                <w:tab w:val="left" w:pos="3358"/>
              </w:tabs>
              <w:spacing w:after="0" w:line="240" w:lineRule="auto"/>
              <w:ind w:firstLine="0"/>
            </w:pPr>
            <w:r>
              <w:rPr>
                <w:sz w:val="22"/>
                <w:szCs w:val="22"/>
              </w:rPr>
              <w:t>供应商名称</w:t>
            </w:r>
            <w:r>
              <w:rPr>
                <w:rFonts w:hint="eastAsia"/>
                <w:sz w:val="22"/>
                <w:szCs w:val="22"/>
                <w:lang w:eastAsia="zh-CN"/>
              </w:rPr>
              <w:t>：</w:t>
            </w:r>
            <w:r>
              <w:rPr>
                <w:sz w:val="22"/>
                <w:szCs w:val="22"/>
              </w:rPr>
              <w:tab/>
            </w:r>
          </w:p>
        </w:tc>
      </w:tr>
      <w:tr w14:paraId="5AF046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15" w:hRule="exact"/>
          <w:jc w:val="center"/>
        </w:trPr>
        <w:tc>
          <w:tcPr>
            <w:tcW w:w="64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1B9139B2">
            <w:pPr>
              <w:pStyle w:val="26"/>
              <w:spacing w:after="60" w:line="240" w:lineRule="auto"/>
              <w:ind w:left="-255" w:leftChars="-116" w:firstLine="320"/>
              <w:jc w:val="center"/>
              <w:rPr>
                <w:sz w:val="22"/>
                <w:szCs w:val="22"/>
              </w:rPr>
            </w:pPr>
            <w:r>
              <w:rPr>
                <w:sz w:val="22"/>
                <w:szCs w:val="22"/>
              </w:rPr>
              <w:t>企业</w:t>
            </w:r>
          </w:p>
          <w:p w14:paraId="79C4E23D">
            <w:pPr>
              <w:pStyle w:val="26"/>
              <w:spacing w:after="0" w:line="240" w:lineRule="auto"/>
              <w:ind w:left="-255" w:leftChars="-116" w:firstLine="320"/>
              <w:jc w:val="center"/>
            </w:pPr>
            <w:r>
              <w:rPr>
                <w:sz w:val="22"/>
                <w:szCs w:val="22"/>
              </w:rPr>
              <w:t>条件</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E1376FF">
            <w:pPr>
              <w:pStyle w:val="26"/>
              <w:spacing w:after="0" w:line="240" w:lineRule="auto"/>
              <w:ind w:firstLine="0"/>
              <w:jc w:val="center"/>
            </w:pPr>
            <w:r>
              <w:rPr>
                <w:sz w:val="22"/>
                <w:szCs w:val="22"/>
              </w:rPr>
              <w:t>企业规模</w:t>
            </w: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26EA1F03">
            <w:pPr>
              <w:pStyle w:val="26"/>
              <w:tabs>
                <w:tab w:val="left" w:pos="1765"/>
              </w:tabs>
              <w:spacing w:after="0" w:line="240" w:lineRule="auto"/>
              <w:ind w:firstLine="0"/>
            </w:pPr>
            <w:r>
              <w:rPr>
                <w:sz w:val="22"/>
                <w:szCs w:val="22"/>
              </w:rPr>
              <w:t>注册资本（万元）</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7F688E9">
            <w:pPr>
              <w:jc w:val="center"/>
              <w:rPr>
                <w:rFonts w:hint="default"/>
              </w:rPr>
            </w:pPr>
          </w:p>
        </w:tc>
      </w:tr>
      <w:tr w14:paraId="3B80C48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0" w:hRule="exact"/>
          <w:jc w:val="center"/>
        </w:trPr>
        <w:tc>
          <w:tcPr>
            <w:tcW w:w="6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64E8A58">
            <w:pPr>
              <w:jc w:val="center"/>
              <w:rPr>
                <w:rFonts w:hint="default"/>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376AC57">
            <w:pPr>
              <w:jc w:val="center"/>
              <w:rPr>
                <w:rFonts w:hint="default"/>
              </w:rPr>
            </w:pP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1180" w:type="dxa"/>
              <w:bottom w:w="80" w:type="dxa"/>
              <w:right w:w="80" w:type="dxa"/>
            </w:tcMar>
            <w:vAlign w:val="center"/>
          </w:tcPr>
          <w:p w14:paraId="7ACA60E7">
            <w:pPr>
              <w:pStyle w:val="26"/>
              <w:spacing w:after="0" w:line="240" w:lineRule="auto"/>
              <w:ind w:left="-999" w:leftChars="-454" w:firstLine="0"/>
            </w:pPr>
            <w:r>
              <w:rPr>
                <w:sz w:val="22"/>
                <w:szCs w:val="22"/>
              </w:rPr>
              <w:t>员工数</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6208DD6C">
            <w:pPr>
              <w:jc w:val="center"/>
              <w:rPr>
                <w:rFonts w:hint="default"/>
              </w:rPr>
            </w:pPr>
          </w:p>
        </w:tc>
      </w:tr>
      <w:tr w14:paraId="47A2AAC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85" w:hRule="exact"/>
          <w:jc w:val="center"/>
        </w:trPr>
        <w:tc>
          <w:tcPr>
            <w:tcW w:w="64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5484946">
            <w:pPr>
              <w:jc w:val="center"/>
              <w:rPr>
                <w:rFonts w:hint="default"/>
              </w:rPr>
            </w:pPr>
          </w:p>
        </w:tc>
        <w:tc>
          <w:tcPr>
            <w:tcW w:w="557" w:type="pct"/>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C887610">
            <w:pPr>
              <w:jc w:val="center"/>
              <w:rPr>
                <w:rFonts w:hint="default"/>
              </w:rPr>
            </w:pPr>
          </w:p>
        </w:tc>
        <w:tc>
          <w:tcPr>
            <w:tcW w:w="1639"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39CD5CA6">
            <w:pPr>
              <w:pStyle w:val="26"/>
              <w:spacing w:after="0" w:line="240" w:lineRule="auto"/>
              <w:ind w:firstLine="0"/>
              <w:rPr>
                <w:lang w:val="en-US" w:eastAsia="zh-CN"/>
              </w:rPr>
            </w:pPr>
            <w:r>
              <w:rPr>
                <w:sz w:val="22"/>
                <w:szCs w:val="22"/>
              </w:rPr>
              <w:t>专业技术人员</w:t>
            </w:r>
            <w:r>
              <w:rPr>
                <w:rFonts w:hint="eastAsia"/>
                <w:sz w:val="22"/>
                <w:szCs w:val="22"/>
                <w:lang w:val="en-US" w:eastAsia="zh-CN"/>
              </w:rPr>
              <w:t>数量</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76863921">
            <w:pPr>
              <w:jc w:val="center"/>
              <w:rPr>
                <w:rFonts w:hint="default"/>
              </w:rPr>
            </w:pPr>
          </w:p>
        </w:tc>
      </w:tr>
      <w:tr w14:paraId="27F9BD0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56" w:hRule="exact"/>
          <w:jc w:val="center"/>
        </w:trPr>
        <w:tc>
          <w:tcPr>
            <w:tcW w:w="2844" w:type="pct"/>
            <w:gridSpan w:val="3"/>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6BDEC476">
            <w:pPr>
              <w:pStyle w:val="26"/>
              <w:spacing w:after="0" w:line="240" w:lineRule="auto"/>
              <w:ind w:firstLine="0"/>
              <w:jc w:val="center"/>
              <w:rPr>
                <w:lang w:eastAsia="zh-CN"/>
              </w:rPr>
            </w:pPr>
            <w:r>
              <w:rPr>
                <w:sz w:val="22"/>
                <w:szCs w:val="22"/>
                <w:lang w:eastAsia="zh-CN"/>
              </w:rPr>
              <w:t>资质、行业地位、认证情况</w:t>
            </w:r>
            <w:r>
              <w:rPr>
                <w:rFonts w:hint="eastAsia"/>
                <w:sz w:val="22"/>
                <w:szCs w:val="22"/>
                <w:lang w:eastAsia="zh-CN"/>
              </w:rPr>
              <w:t>（</w:t>
            </w:r>
            <w:r>
              <w:rPr>
                <w:rFonts w:hint="eastAsia"/>
                <w:sz w:val="22"/>
                <w:szCs w:val="22"/>
                <w:lang w:val="en-US" w:eastAsia="zh-CN"/>
              </w:rPr>
              <w:t>附相关材料复印件</w:t>
            </w:r>
            <w:r>
              <w:rPr>
                <w:rFonts w:hint="eastAsia"/>
                <w:sz w:val="22"/>
                <w:szCs w:val="22"/>
                <w:lang w:eastAsia="zh-CN"/>
              </w:rPr>
              <w:t>）</w:t>
            </w:r>
          </w:p>
        </w:tc>
        <w:tc>
          <w:tcPr>
            <w:tcW w:w="2155" w:type="pct"/>
            <w:tcBorders>
              <w:top w:val="single" w:color="auto" w:sz="4" w:space="0"/>
              <w:left w:val="single" w:color="auto" w:sz="4" w:space="0"/>
              <w:bottom w:val="single" w:color="auto" w:sz="4" w:space="0"/>
              <w:right w:val="single" w:color="auto" w:sz="4" w:space="0"/>
            </w:tcBorders>
            <w:shd w:val="clear" w:color="auto" w:fill="FFFFFF"/>
            <w:tcMar>
              <w:top w:w="80" w:type="dxa"/>
              <w:left w:w="80" w:type="dxa"/>
              <w:bottom w:w="80" w:type="dxa"/>
              <w:right w:w="80" w:type="dxa"/>
            </w:tcMar>
            <w:vAlign w:val="center"/>
          </w:tcPr>
          <w:p w14:paraId="750E25BD">
            <w:pPr>
              <w:tabs>
                <w:tab w:val="left" w:pos="2805"/>
              </w:tabs>
              <w:rPr>
                <w:rFonts w:hint="default"/>
              </w:rPr>
            </w:pPr>
            <w:r>
              <w:rPr>
                <w:rFonts w:hint="default"/>
              </w:rPr>
              <w:tab/>
            </w:r>
          </w:p>
        </w:tc>
      </w:tr>
    </w:tbl>
    <w:p w14:paraId="0F785865">
      <w:pPr>
        <w:pStyle w:val="25"/>
        <w:spacing w:after="140" w:line="240" w:lineRule="auto"/>
        <w:ind w:firstLine="0"/>
        <w:jc w:val="center"/>
        <w:rPr>
          <w:sz w:val="24"/>
          <w:szCs w:val="24"/>
          <w:lang w:eastAsia="zh-CN"/>
        </w:rPr>
      </w:pPr>
    </w:p>
    <w:p w14:paraId="6AF2AB47">
      <w:pPr>
        <w:pStyle w:val="25"/>
        <w:spacing w:after="140" w:line="240" w:lineRule="auto"/>
        <w:ind w:firstLine="0"/>
        <w:jc w:val="center"/>
        <w:rPr>
          <w:sz w:val="24"/>
          <w:szCs w:val="24"/>
          <w:lang w:eastAsia="zh-CN"/>
        </w:rPr>
      </w:pPr>
    </w:p>
    <w:p w14:paraId="133DC497">
      <w:pPr>
        <w:pStyle w:val="25"/>
        <w:spacing w:after="140" w:line="240" w:lineRule="auto"/>
        <w:ind w:firstLine="0"/>
        <w:jc w:val="center"/>
        <w:rPr>
          <w:sz w:val="24"/>
          <w:szCs w:val="24"/>
          <w:lang w:eastAsia="zh-CN"/>
        </w:rPr>
      </w:pPr>
    </w:p>
    <w:p w14:paraId="0A453DDB">
      <w:pPr>
        <w:pStyle w:val="25"/>
        <w:spacing w:after="140" w:line="240" w:lineRule="auto"/>
        <w:ind w:firstLine="0"/>
        <w:jc w:val="center"/>
        <w:rPr>
          <w:sz w:val="24"/>
          <w:szCs w:val="24"/>
          <w:lang w:eastAsia="zh-CN"/>
        </w:rPr>
      </w:pPr>
    </w:p>
    <w:p w14:paraId="74818C4E">
      <w:pPr>
        <w:pStyle w:val="25"/>
        <w:spacing w:after="140" w:line="240" w:lineRule="auto"/>
        <w:ind w:firstLine="0"/>
        <w:jc w:val="center"/>
        <w:rPr>
          <w:sz w:val="24"/>
          <w:szCs w:val="24"/>
          <w:lang w:eastAsia="zh-CN"/>
        </w:rPr>
      </w:pPr>
    </w:p>
    <w:p w14:paraId="5AE6C06E">
      <w:pPr>
        <w:pStyle w:val="25"/>
        <w:spacing w:after="140" w:line="240" w:lineRule="auto"/>
        <w:ind w:firstLine="0"/>
        <w:jc w:val="center"/>
        <w:rPr>
          <w:sz w:val="24"/>
          <w:szCs w:val="24"/>
          <w:lang w:eastAsia="zh-CN"/>
        </w:rPr>
      </w:pPr>
    </w:p>
    <w:p w14:paraId="1CA1654B">
      <w:pPr>
        <w:pStyle w:val="25"/>
        <w:spacing w:after="140" w:line="240" w:lineRule="auto"/>
        <w:ind w:firstLine="0"/>
        <w:jc w:val="center"/>
        <w:rPr>
          <w:sz w:val="24"/>
          <w:szCs w:val="24"/>
          <w:lang w:eastAsia="zh-CN"/>
        </w:rPr>
      </w:pPr>
    </w:p>
    <w:p w14:paraId="1D20BFEE">
      <w:pPr>
        <w:pStyle w:val="25"/>
        <w:spacing w:after="140" w:line="240" w:lineRule="auto"/>
        <w:ind w:firstLine="0"/>
        <w:jc w:val="center"/>
        <w:rPr>
          <w:sz w:val="24"/>
          <w:szCs w:val="24"/>
          <w:lang w:eastAsia="zh-CN"/>
        </w:rPr>
      </w:pPr>
    </w:p>
    <w:p w14:paraId="4AF7B313">
      <w:pPr>
        <w:pStyle w:val="25"/>
        <w:spacing w:after="140" w:line="240" w:lineRule="auto"/>
        <w:ind w:firstLine="0"/>
        <w:jc w:val="center"/>
        <w:rPr>
          <w:sz w:val="24"/>
          <w:szCs w:val="24"/>
          <w:lang w:eastAsia="zh-CN"/>
        </w:rPr>
      </w:pPr>
    </w:p>
    <w:p w14:paraId="2AA2822F">
      <w:pPr>
        <w:pStyle w:val="25"/>
        <w:spacing w:after="140" w:line="240" w:lineRule="auto"/>
        <w:ind w:firstLine="0"/>
        <w:jc w:val="center"/>
        <w:rPr>
          <w:sz w:val="24"/>
          <w:szCs w:val="24"/>
          <w:lang w:eastAsia="zh-CN"/>
        </w:rPr>
      </w:pPr>
    </w:p>
    <w:p w14:paraId="244D9E2D">
      <w:pPr>
        <w:pStyle w:val="25"/>
        <w:spacing w:after="140" w:line="240" w:lineRule="auto"/>
        <w:ind w:firstLine="0"/>
        <w:jc w:val="center"/>
        <w:rPr>
          <w:sz w:val="24"/>
          <w:szCs w:val="24"/>
          <w:lang w:eastAsia="zh-CN"/>
        </w:rPr>
      </w:pPr>
    </w:p>
    <w:p w14:paraId="5EB8150B">
      <w:pPr>
        <w:pStyle w:val="25"/>
        <w:spacing w:after="140" w:line="240" w:lineRule="auto"/>
        <w:ind w:firstLine="0"/>
        <w:jc w:val="center"/>
        <w:rPr>
          <w:sz w:val="24"/>
          <w:szCs w:val="24"/>
          <w:lang w:eastAsia="zh-CN"/>
        </w:rPr>
      </w:pPr>
    </w:p>
    <w:p w14:paraId="6FD89AA3">
      <w:pPr>
        <w:pStyle w:val="25"/>
        <w:spacing w:after="140" w:line="240" w:lineRule="auto"/>
        <w:ind w:firstLine="0"/>
        <w:jc w:val="center"/>
        <w:rPr>
          <w:sz w:val="24"/>
          <w:szCs w:val="24"/>
          <w:lang w:eastAsia="zh-CN"/>
        </w:rPr>
      </w:pPr>
    </w:p>
    <w:p w14:paraId="569A5D69">
      <w:pPr>
        <w:pStyle w:val="25"/>
        <w:spacing w:after="760" w:line="240" w:lineRule="auto"/>
        <w:ind w:firstLine="0"/>
        <w:rPr>
          <w:sz w:val="24"/>
          <w:szCs w:val="24"/>
          <w:lang w:eastAsia="zh-CN"/>
        </w:rPr>
      </w:pPr>
    </w:p>
    <w:p w14:paraId="5B9CAB99">
      <w:pPr>
        <w:pStyle w:val="25"/>
        <w:tabs>
          <w:tab w:val="left" w:pos="1787"/>
        </w:tabs>
        <w:spacing w:after="0" w:line="630" w:lineRule="exact"/>
        <w:ind w:firstLine="0"/>
        <w:rPr>
          <w:b/>
          <w:sz w:val="32"/>
          <w:szCs w:val="32"/>
          <w:lang w:val="en-US" w:eastAsia="zh-CN"/>
        </w:rPr>
      </w:pPr>
      <w:r>
        <w:rPr>
          <w:b/>
          <w:sz w:val="32"/>
          <w:szCs w:val="32"/>
          <w:lang w:eastAsia="zh-CN"/>
        </w:rPr>
        <w:t>附件</w:t>
      </w:r>
      <w:r>
        <w:rPr>
          <w:rFonts w:hint="eastAsia"/>
          <w:b/>
          <w:sz w:val="32"/>
          <w:szCs w:val="32"/>
          <w:lang w:val="en-US" w:eastAsia="zh-CN"/>
        </w:rPr>
        <w:t>七</w:t>
      </w:r>
    </w:p>
    <w:p w14:paraId="7F6B8BB3">
      <w:pPr>
        <w:pStyle w:val="45"/>
        <w:snapToGrid w:val="0"/>
        <w:jc w:val="center"/>
        <w:rPr>
          <w:rFonts w:ascii="Times New Roman" w:hAnsi="Times New Roman"/>
          <w:b/>
          <w:color w:val="000000" w:themeColor="text1"/>
          <w:sz w:val="32"/>
          <w:szCs w:val="32"/>
          <w14:textFill>
            <w14:solidFill>
              <w14:schemeClr w14:val="tx1"/>
            </w14:solidFill>
          </w14:textFill>
        </w:rPr>
      </w:pPr>
    </w:p>
    <w:p w14:paraId="1FE8CBD7">
      <w:pPr>
        <w:pStyle w:val="25"/>
        <w:snapToGrid w:val="0"/>
        <w:spacing w:after="140" w:line="360" w:lineRule="auto"/>
        <w:ind w:firstLine="0"/>
        <w:jc w:val="center"/>
        <w:outlineLvl w:val="1"/>
        <w:rPr>
          <w:b/>
          <w:sz w:val="32"/>
          <w:szCs w:val="32"/>
          <w:lang w:eastAsia="zh-CN"/>
        </w:rPr>
      </w:pPr>
      <w:r>
        <w:rPr>
          <w:b/>
          <w:sz w:val="32"/>
          <w:szCs w:val="32"/>
          <w:lang w:eastAsia="zh-CN"/>
        </w:rPr>
        <w:t>技术支持资料</w:t>
      </w:r>
    </w:p>
    <w:p w14:paraId="552F7EE4">
      <w:pPr>
        <w:pStyle w:val="25"/>
        <w:tabs>
          <w:tab w:val="left" w:pos="1787"/>
        </w:tabs>
        <w:spacing w:after="0" w:line="630" w:lineRule="exact"/>
        <w:ind w:firstLine="0"/>
        <w:rPr>
          <w:b/>
          <w:sz w:val="32"/>
          <w:szCs w:val="32"/>
          <w:lang w:val="en-US" w:eastAsia="zh-CN"/>
        </w:rPr>
      </w:pPr>
      <w:r>
        <w:rPr>
          <w:rFonts w:hint="eastAsia"/>
          <w:bCs/>
          <w:sz w:val="24"/>
          <w:szCs w:val="24"/>
          <w:lang w:val="en-US" w:eastAsia="zh-CN"/>
        </w:rPr>
        <w:t>包括</w:t>
      </w:r>
      <w:r>
        <w:rPr>
          <w:bCs/>
          <w:sz w:val="24"/>
          <w:szCs w:val="24"/>
          <w:lang w:val="en-US" w:eastAsia="zh-CN"/>
        </w:rPr>
        <w:t>项目实施方案、设备明细、项目人员配置、项目建设进度计划、设备使用培训方案</w:t>
      </w:r>
      <w:r>
        <w:rPr>
          <w:rFonts w:hint="eastAsia"/>
          <w:bCs/>
          <w:sz w:val="24"/>
          <w:szCs w:val="24"/>
          <w:lang w:val="en-US" w:eastAsia="zh-CN"/>
        </w:rPr>
        <w:t>等等</w:t>
      </w:r>
      <w:r>
        <w:rPr>
          <w:rFonts w:hint="eastAsia" w:ascii="Times New Roman" w:hAnsi="Times New Roman" w:cs="Times New Roman"/>
          <w:color w:val="000000" w:themeColor="text1"/>
          <w:kern w:val="2"/>
          <w:sz w:val="21"/>
          <w:szCs w:val="21"/>
          <w:lang w:val="en-US" w:eastAsia="zh-CN"/>
          <w14:textFill>
            <w14:solidFill>
              <w14:schemeClr w14:val="tx1"/>
            </w14:solidFill>
          </w14:textFill>
        </w:rPr>
        <w:br w:type="page"/>
      </w:r>
      <w:r>
        <w:rPr>
          <w:b/>
          <w:sz w:val="32"/>
          <w:szCs w:val="32"/>
          <w:lang w:eastAsia="zh-CN"/>
        </w:rPr>
        <w:t>附件</w:t>
      </w:r>
      <w:r>
        <w:rPr>
          <w:rFonts w:hint="eastAsia"/>
          <w:b/>
          <w:sz w:val="32"/>
          <w:szCs w:val="32"/>
          <w:lang w:val="en-US" w:eastAsia="zh-CN"/>
        </w:rPr>
        <w:t>八</w:t>
      </w:r>
    </w:p>
    <w:p w14:paraId="6189C63F">
      <w:pPr>
        <w:pStyle w:val="46"/>
        <w:snapToGrid w:val="0"/>
        <w:rPr>
          <w:color w:val="000000" w:themeColor="text1"/>
          <w14:textFill>
            <w14:solidFill>
              <w14:schemeClr w14:val="tx1"/>
            </w14:solidFill>
          </w14:textFill>
        </w:rPr>
      </w:pPr>
    </w:p>
    <w:p w14:paraId="16C8A615">
      <w:pPr>
        <w:pStyle w:val="47"/>
        <w:snapToGrid w:val="0"/>
        <w:jc w:val="center"/>
        <w:rPr>
          <w:rFonts w:ascii="Times New Roman" w:hAnsi="Times New Roman"/>
          <w:b/>
          <w:color w:val="000000" w:themeColor="text1"/>
          <w:sz w:val="32"/>
          <w:szCs w:val="32"/>
          <w14:textFill>
            <w14:solidFill>
              <w14:schemeClr w14:val="tx1"/>
            </w14:solidFill>
          </w14:textFill>
        </w:rPr>
      </w:pPr>
    </w:p>
    <w:p w14:paraId="55B977B5">
      <w:pPr>
        <w:pStyle w:val="25"/>
        <w:snapToGrid w:val="0"/>
        <w:spacing w:after="140" w:line="360" w:lineRule="auto"/>
        <w:ind w:firstLine="0"/>
        <w:jc w:val="center"/>
        <w:outlineLvl w:val="1"/>
        <w:rPr>
          <w:b/>
          <w:color w:val="000000" w:themeColor="text1"/>
          <w:sz w:val="32"/>
          <w:szCs w:val="32"/>
          <w:lang w:eastAsia="zh-CN"/>
          <w14:textFill>
            <w14:solidFill>
              <w14:schemeClr w14:val="tx1"/>
            </w14:solidFill>
          </w14:textFill>
        </w:rPr>
      </w:pPr>
      <w:r>
        <w:rPr>
          <w:rFonts w:hint="eastAsia" w:ascii="Times New Roman" w:hAnsi="Times New Roman"/>
          <w:b/>
          <w:color w:val="000000" w:themeColor="text1"/>
          <w:sz w:val="32"/>
          <w:szCs w:val="32"/>
          <w:lang w:eastAsia="zh-CN"/>
          <w14:textFill>
            <w14:solidFill>
              <w14:schemeClr w14:val="tx1"/>
            </w14:solidFill>
          </w14:textFill>
        </w:rPr>
        <w:t>售后服务方案</w:t>
      </w:r>
    </w:p>
    <w:p w14:paraId="6DF9B68A">
      <w:pPr>
        <w:pStyle w:val="25"/>
        <w:spacing w:after="760" w:line="240" w:lineRule="auto"/>
        <w:ind w:firstLine="0"/>
        <w:rPr>
          <w:rFonts w:eastAsia="Arial Unicode MS"/>
          <w:sz w:val="24"/>
          <w:szCs w:val="24"/>
          <w:lang w:eastAsia="zh-CN"/>
        </w:rPr>
      </w:pPr>
      <w:r>
        <w:rPr>
          <w:rFonts w:hint="eastAsia"/>
          <w:bCs/>
          <w:sz w:val="24"/>
          <w:szCs w:val="24"/>
          <w:lang w:val="en-US" w:eastAsia="zh-CN"/>
        </w:rPr>
        <w:t>包括内容、形式、快速响应程度、解决问题效率、服务人员情况、质保期内外维保承诺等</w:t>
      </w:r>
      <w:r>
        <w:rPr>
          <w:color w:val="000000" w:themeColor="text1"/>
          <w:lang w:eastAsia="zh-CN"/>
          <w14:textFill>
            <w14:solidFill>
              <w14:schemeClr w14:val="tx1"/>
            </w14:solidFill>
          </w14:textFill>
        </w:rPr>
        <w:br w:type="page"/>
      </w:r>
    </w:p>
    <w:p w14:paraId="46356FA1">
      <w:pPr>
        <w:pStyle w:val="25"/>
        <w:spacing w:after="100" w:afterAutospacing="1" w:line="240" w:lineRule="auto"/>
        <w:ind w:firstLine="0"/>
        <w:rPr>
          <w:rFonts w:eastAsia="Arial Unicode MS"/>
          <w:b/>
          <w:sz w:val="32"/>
          <w:szCs w:val="32"/>
          <w:lang w:eastAsia="zh-CN"/>
        </w:rPr>
      </w:pPr>
      <w:bookmarkStart w:id="59" w:name="bookmark89"/>
      <w:r>
        <w:rPr>
          <w:b/>
          <w:sz w:val="32"/>
          <w:szCs w:val="32"/>
          <w:lang w:eastAsia="zh-CN"/>
        </w:rPr>
        <w:t>附件</w:t>
      </w:r>
      <w:r>
        <w:rPr>
          <w:rFonts w:hint="eastAsia"/>
          <w:b/>
          <w:sz w:val="32"/>
          <w:szCs w:val="32"/>
          <w:lang w:val="en-US" w:eastAsia="zh-CN"/>
        </w:rPr>
        <w:t>九</w:t>
      </w:r>
    </w:p>
    <w:p w14:paraId="714B23F4">
      <w:pPr>
        <w:pStyle w:val="25"/>
        <w:spacing w:after="100" w:afterAutospacing="1" w:line="240" w:lineRule="auto"/>
        <w:ind w:firstLine="0"/>
        <w:jc w:val="center"/>
        <w:outlineLvl w:val="1"/>
        <w:rPr>
          <w:b/>
          <w:sz w:val="32"/>
          <w:szCs w:val="32"/>
          <w:lang w:eastAsia="zh-CN"/>
        </w:rPr>
      </w:pPr>
      <w:bookmarkStart w:id="60" w:name="_Toc112184235"/>
      <w:r>
        <w:rPr>
          <w:b/>
          <w:bCs/>
          <w:sz w:val="32"/>
          <w:szCs w:val="32"/>
          <w:lang w:eastAsia="zh-CN"/>
        </w:rPr>
        <w:t>廉</w:t>
      </w:r>
      <w:bookmarkEnd w:id="59"/>
      <w:bookmarkStart w:id="61" w:name="bookmark90"/>
      <w:r>
        <w:rPr>
          <w:b/>
          <w:bCs/>
          <w:sz w:val="32"/>
          <w:szCs w:val="32"/>
          <w:lang w:eastAsia="zh-CN"/>
        </w:rPr>
        <w:t>洁</w:t>
      </w:r>
      <w:bookmarkEnd w:id="61"/>
      <w:bookmarkStart w:id="62" w:name="bookmark91"/>
      <w:r>
        <w:rPr>
          <w:b/>
          <w:bCs/>
          <w:sz w:val="32"/>
          <w:szCs w:val="32"/>
          <w:lang w:eastAsia="zh-CN"/>
        </w:rPr>
        <w:t>投标承</w:t>
      </w:r>
      <w:bookmarkEnd w:id="62"/>
      <w:r>
        <w:rPr>
          <w:b/>
          <w:bCs/>
          <w:sz w:val="32"/>
          <w:szCs w:val="32"/>
          <w:lang w:eastAsia="zh-CN"/>
        </w:rPr>
        <w:t>诺书</w:t>
      </w:r>
      <w:bookmarkEnd w:id="60"/>
    </w:p>
    <w:p w14:paraId="2B0FC050">
      <w:pPr>
        <w:pStyle w:val="25"/>
        <w:tabs>
          <w:tab w:val="left" w:pos="1787"/>
        </w:tabs>
        <w:spacing w:after="0" w:line="630" w:lineRule="exact"/>
        <w:ind w:firstLine="520"/>
        <w:jc w:val="both"/>
        <w:rPr>
          <w:sz w:val="24"/>
          <w:szCs w:val="24"/>
          <w:lang w:eastAsia="zh-CN"/>
        </w:rPr>
      </w:pPr>
      <w:r>
        <w:rPr>
          <w:sz w:val="24"/>
          <w:szCs w:val="24"/>
          <w:lang w:eastAsia="zh-CN"/>
        </w:rPr>
        <w:t>致：启润轮胎（日照）有限公司</w:t>
      </w:r>
    </w:p>
    <w:p w14:paraId="227A3340">
      <w:pPr>
        <w:pStyle w:val="25"/>
        <w:tabs>
          <w:tab w:val="left" w:pos="1787"/>
        </w:tabs>
        <w:spacing w:after="0" w:line="630" w:lineRule="exact"/>
        <w:ind w:firstLine="520"/>
        <w:jc w:val="both"/>
        <w:rPr>
          <w:sz w:val="24"/>
          <w:szCs w:val="24"/>
          <w:lang w:eastAsia="zh-CN"/>
        </w:rPr>
      </w:pPr>
      <w:r>
        <w:rPr>
          <w:sz w:val="24"/>
          <w:szCs w:val="24"/>
          <w:lang w:eastAsia="zh-CN"/>
        </w:rPr>
        <w:t>为了积极配合贵单位进行的编号为</w:t>
      </w:r>
      <w:r>
        <w:rPr>
          <w:rFonts w:hint="eastAsia"/>
          <w:sz w:val="24"/>
          <w:szCs w:val="24"/>
          <w:lang w:val="en-US" w:eastAsia="zh-CN"/>
        </w:rPr>
        <w:t>RZQR-CGB-202410-01</w:t>
      </w:r>
      <w:r>
        <w:rPr>
          <w:sz w:val="24"/>
          <w:szCs w:val="24"/>
          <w:lang w:eastAsia="zh-CN"/>
        </w:rPr>
        <w:t>的招标项目的招标工作，有效遏制不公平竞争和违规违纪问题的发生</w:t>
      </w:r>
      <w:r>
        <w:rPr>
          <w:sz w:val="24"/>
          <w:szCs w:val="24"/>
          <w:lang w:val="en-US" w:eastAsia="zh-CN"/>
        </w:rPr>
        <w:t>,</w:t>
      </w:r>
      <w:r>
        <w:rPr>
          <w:sz w:val="24"/>
          <w:szCs w:val="24"/>
          <w:lang w:eastAsia="zh-CN"/>
        </w:rPr>
        <w:t>确保招标工作的公平、公正、公开，我们保证认真贯彻《招投标法》等相关规定以及有关廉洁要求，特向贵单位承诺如下事项：</w:t>
      </w:r>
    </w:p>
    <w:p w14:paraId="104F9E2D">
      <w:pPr>
        <w:pStyle w:val="25"/>
        <w:numPr>
          <w:ilvl w:val="0"/>
          <w:numId w:val="2"/>
        </w:numPr>
        <w:tabs>
          <w:tab w:val="left" w:pos="440"/>
        </w:tabs>
        <w:spacing w:after="0" w:line="630" w:lineRule="exact"/>
        <w:ind w:firstLine="15"/>
        <w:jc w:val="both"/>
        <w:rPr>
          <w:sz w:val="24"/>
          <w:szCs w:val="24"/>
          <w:lang w:eastAsia="zh-CN"/>
        </w:rPr>
      </w:pPr>
      <w:bookmarkStart w:id="63" w:name="bookmark92"/>
      <w:bookmarkEnd w:id="63"/>
      <w:r>
        <w:rPr>
          <w:sz w:val="24"/>
          <w:szCs w:val="24"/>
          <w:lang w:eastAsia="zh-CN"/>
        </w:rPr>
        <w:t>自觉遵守国家法律法规及有关廉政建设制度。</w:t>
      </w:r>
    </w:p>
    <w:p w14:paraId="4CA615DB">
      <w:pPr>
        <w:pStyle w:val="25"/>
        <w:numPr>
          <w:ilvl w:val="0"/>
          <w:numId w:val="2"/>
        </w:numPr>
        <w:tabs>
          <w:tab w:val="left" w:pos="440"/>
        </w:tabs>
        <w:spacing w:after="0" w:line="630" w:lineRule="exact"/>
        <w:ind w:firstLine="15"/>
        <w:jc w:val="both"/>
        <w:rPr>
          <w:sz w:val="24"/>
          <w:szCs w:val="24"/>
          <w:lang w:eastAsia="zh-CN"/>
        </w:rPr>
      </w:pPr>
      <w:bookmarkStart w:id="64" w:name="bookmark93"/>
      <w:bookmarkEnd w:id="64"/>
      <w:r>
        <w:rPr>
          <w:sz w:val="24"/>
          <w:szCs w:val="24"/>
          <w:lang w:eastAsia="zh-CN"/>
        </w:rPr>
        <w:t>不使用不正当手段妨碍、排挤其它投标单位或串通投标。</w:t>
      </w:r>
    </w:p>
    <w:p w14:paraId="4B525341">
      <w:pPr>
        <w:pStyle w:val="25"/>
        <w:numPr>
          <w:ilvl w:val="0"/>
          <w:numId w:val="2"/>
        </w:numPr>
        <w:tabs>
          <w:tab w:val="left" w:pos="440"/>
        </w:tabs>
        <w:spacing w:after="0" w:line="630" w:lineRule="exact"/>
        <w:ind w:firstLine="15"/>
        <w:jc w:val="both"/>
        <w:rPr>
          <w:sz w:val="24"/>
          <w:szCs w:val="24"/>
          <w:lang w:eastAsia="zh-CN"/>
        </w:rPr>
      </w:pPr>
      <w:bookmarkStart w:id="65" w:name="bookmark94"/>
      <w:bookmarkEnd w:id="65"/>
      <w:r>
        <w:rPr>
          <w:sz w:val="24"/>
          <w:szCs w:val="24"/>
          <w:lang w:eastAsia="zh-CN"/>
        </w:rPr>
        <w:t>按照招标文件规定方式进行投标，不隐瞒本单位投标资质的真实情况，投标资质符合规定。</w:t>
      </w:r>
    </w:p>
    <w:p w14:paraId="35EA6A1B">
      <w:pPr>
        <w:pStyle w:val="25"/>
        <w:numPr>
          <w:ilvl w:val="0"/>
          <w:numId w:val="2"/>
        </w:numPr>
        <w:tabs>
          <w:tab w:val="left" w:pos="440"/>
        </w:tabs>
        <w:spacing w:after="0" w:line="630" w:lineRule="exact"/>
        <w:ind w:firstLine="15"/>
        <w:jc w:val="both"/>
        <w:rPr>
          <w:sz w:val="24"/>
          <w:szCs w:val="24"/>
          <w:lang w:eastAsia="zh-CN"/>
        </w:rPr>
      </w:pPr>
      <w:bookmarkStart w:id="66" w:name="bookmark95"/>
      <w:bookmarkEnd w:id="66"/>
      <w:r>
        <w:rPr>
          <w:sz w:val="24"/>
          <w:szCs w:val="24"/>
          <w:lang w:eastAsia="zh-CN"/>
        </w:rPr>
        <w:t>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14:paraId="70288CFB">
      <w:pPr>
        <w:pStyle w:val="25"/>
        <w:numPr>
          <w:ilvl w:val="0"/>
          <w:numId w:val="2"/>
        </w:numPr>
        <w:tabs>
          <w:tab w:val="left" w:pos="440"/>
        </w:tabs>
        <w:spacing w:after="0" w:line="630" w:lineRule="exact"/>
        <w:ind w:firstLine="15"/>
        <w:jc w:val="both"/>
        <w:rPr>
          <w:sz w:val="24"/>
          <w:szCs w:val="24"/>
          <w:lang w:eastAsia="zh-CN"/>
        </w:rPr>
      </w:pPr>
      <w:r>
        <w:rPr>
          <w:sz w:val="24"/>
          <w:szCs w:val="24"/>
          <w:lang w:eastAsia="zh-CN"/>
        </w:rPr>
        <w:t>不向本项目涉及招标的单位及个人购置或提供通讯工具、交通工具和高档办公用品等</w:t>
      </w:r>
      <w:r>
        <w:rPr>
          <w:rFonts w:hint="eastAsia"/>
          <w:sz w:val="24"/>
          <w:szCs w:val="24"/>
          <w:lang w:eastAsia="zh-CN"/>
        </w:rPr>
        <w:t>。</w:t>
      </w:r>
    </w:p>
    <w:p w14:paraId="06FE6509">
      <w:pPr>
        <w:pStyle w:val="25"/>
        <w:tabs>
          <w:tab w:val="left" w:pos="1787"/>
        </w:tabs>
        <w:spacing w:after="0" w:line="630" w:lineRule="exact"/>
        <w:ind w:firstLine="520"/>
        <w:jc w:val="both"/>
        <w:rPr>
          <w:sz w:val="24"/>
          <w:szCs w:val="24"/>
          <w:lang w:eastAsia="zh-CN"/>
        </w:rPr>
      </w:pPr>
      <w:bookmarkStart w:id="67" w:name="bookmark96"/>
      <w:bookmarkEnd w:id="67"/>
      <w:bookmarkStart w:id="68" w:name="bookmark100"/>
      <w:bookmarkEnd w:id="68"/>
      <w:r>
        <w:rPr>
          <w:sz w:val="24"/>
          <w:szCs w:val="24"/>
          <w:lang w:eastAsia="zh-CN"/>
        </w:rPr>
        <w:t>一旦发现相关人员在招标过程中有索要财物等不廉洁行为，坚决予以抵制，并及时向厦门国贸集团股份有限公司监察室举报（举报电话：</w:t>
      </w:r>
      <w:r>
        <w:rPr>
          <w:sz w:val="24"/>
          <w:szCs w:val="24"/>
          <w:lang w:val="en-US" w:eastAsia="zh-CN"/>
        </w:rPr>
        <w:t>0592-5898563</w:t>
      </w:r>
      <w:r>
        <w:rPr>
          <w:sz w:val="24"/>
          <w:szCs w:val="24"/>
          <w:lang w:eastAsia="zh-CN"/>
        </w:rPr>
        <w:t>）。</w:t>
      </w:r>
    </w:p>
    <w:p w14:paraId="457E76B4">
      <w:pPr>
        <w:pStyle w:val="25"/>
        <w:tabs>
          <w:tab w:val="left" w:pos="1787"/>
        </w:tabs>
        <w:spacing w:after="0" w:line="630" w:lineRule="exact"/>
        <w:ind w:firstLine="520"/>
        <w:jc w:val="both"/>
        <w:rPr>
          <w:sz w:val="24"/>
          <w:szCs w:val="24"/>
          <w:lang w:eastAsia="zh-CN"/>
        </w:rPr>
      </w:pPr>
      <w:bookmarkStart w:id="69" w:name="bookmark101"/>
      <w:bookmarkEnd w:id="69"/>
      <w:r>
        <w:rPr>
          <w:sz w:val="24"/>
          <w:szCs w:val="24"/>
          <w:lang w:eastAsia="zh-CN"/>
        </w:rPr>
        <w:t>我们若违反上述承诺，愿接受取消投标资格及其他任何形式的处理。</w:t>
      </w:r>
    </w:p>
    <w:p w14:paraId="31FE0391">
      <w:pPr>
        <w:pStyle w:val="25"/>
        <w:tabs>
          <w:tab w:val="left" w:pos="1787"/>
        </w:tabs>
        <w:spacing w:after="0" w:line="630" w:lineRule="exact"/>
        <w:ind w:right="960" w:firstLine="520"/>
        <w:jc w:val="right"/>
        <w:rPr>
          <w:rFonts w:eastAsia="Arial Unicode MS"/>
          <w:sz w:val="24"/>
          <w:szCs w:val="24"/>
          <w:lang w:eastAsia="zh-CN"/>
        </w:rPr>
      </w:pPr>
      <w:r>
        <w:rPr>
          <w:sz w:val="24"/>
          <w:szCs w:val="24"/>
          <w:lang w:eastAsia="zh-CN"/>
        </w:rPr>
        <w:t>投标人：</w:t>
      </w:r>
      <w:r>
        <w:rPr>
          <w:rFonts w:hint="eastAsia"/>
          <w:sz w:val="24"/>
          <w:szCs w:val="24"/>
          <w:lang w:eastAsia="zh-CN"/>
        </w:rPr>
        <w:t xml:space="preserve"> </w:t>
      </w:r>
      <w:r>
        <w:rPr>
          <w:rFonts w:eastAsia="Arial Unicode MS"/>
          <w:sz w:val="24"/>
          <w:szCs w:val="24"/>
          <w:lang w:eastAsia="zh-CN"/>
        </w:rPr>
        <w:t xml:space="preserve">       </w:t>
      </w:r>
      <w:r>
        <w:rPr>
          <w:sz w:val="24"/>
          <w:szCs w:val="24"/>
          <w:lang w:eastAsia="zh-CN"/>
        </w:rPr>
        <w:t>（公章）</w:t>
      </w:r>
    </w:p>
    <w:p w14:paraId="48044A83">
      <w:pPr>
        <w:pStyle w:val="25"/>
        <w:tabs>
          <w:tab w:val="left" w:pos="1787"/>
        </w:tabs>
        <w:spacing w:after="0" w:line="630" w:lineRule="exact"/>
        <w:ind w:right="960" w:firstLine="5949" w:firstLineChars="2479"/>
        <w:rPr>
          <w:lang w:eastAsia="zh-CN"/>
        </w:rPr>
      </w:pPr>
      <w:r>
        <w:rPr>
          <w:sz w:val="24"/>
          <w:szCs w:val="24"/>
          <w:lang w:eastAsia="zh-CN"/>
        </w:rPr>
        <w:t>日期：</w:t>
      </w:r>
    </w:p>
    <w:p w14:paraId="53322061">
      <w:pPr>
        <w:rPr>
          <w:rFonts w:hint="default"/>
        </w:rPr>
      </w:pPr>
    </w:p>
    <w:p w14:paraId="2018C69D">
      <w:pPr>
        <w:rPr>
          <w:rFonts w:hint="default"/>
        </w:rPr>
      </w:pPr>
    </w:p>
    <w:bookmarkEnd w:id="70"/>
    <w:sectPr>
      <w:headerReference r:id="rId14" w:type="default"/>
      <w:footerReference r:id="rId16" w:type="default"/>
      <w:headerReference r:id="rId15" w:type="even"/>
      <w:footerReference r:id="rId17" w:type="even"/>
      <w:pgSz w:w="11900" w:h="16840"/>
      <w:pgMar w:top="1535" w:right="1102" w:bottom="1834" w:left="1118" w:header="0" w:footer="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Malgun Gothic Semilight"/>
    <w:panose1 w:val="020B0604020202020204"/>
    <w:charset w:val="86"/>
    <w:family w:val="swiss"/>
    <w:pitch w:val="default"/>
    <w:sig w:usb0="00000000" w:usb1="00000000" w:usb2="00000000" w:usb3="00000000" w:csb0="003E0000" w:csb1="00000000"/>
  </w:font>
  <w:font w:name="PingFang SC Regular">
    <w:altName w:val="宋体"/>
    <w:panose1 w:val="00000000000000000000"/>
    <w:charset w:val="00"/>
    <w:family w:val="auto"/>
    <w:pitch w:val="default"/>
    <w:sig w:usb0="00000000" w:usb1="00000000" w:usb2="00000000" w:usb3="00000000" w:csb0="00000000" w:csb1="00000000"/>
  </w:font>
  <w:font w:name="PingFang SC Semibold">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5463">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BF0D8">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FE4B">
    <w:pPr>
      <w:pStyle w:val="21"/>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7A6AEF78">
                          <w:pPr>
                            <w:pStyle w:val="9"/>
                            <w:rPr>
                              <w:rFonts w:hint="default"/>
                            </w:rPr>
                          </w:pPr>
                          <w:r>
                            <w:fldChar w:fldCharType="begin"/>
                          </w:r>
                          <w:r>
                            <w:instrText xml:space="preserve"> PAGE  \* MERGEFORMAT </w:instrText>
                          </w:r>
                          <w:r>
                            <w:fldChar w:fldCharType="separate"/>
                          </w:r>
                          <w:r>
                            <w:rPr>
                              <w:rFonts w:hint="default"/>
                            </w:rPr>
                            <w:t>17</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Es1b9tBAgAAfAQAAA4AAABkcnMvZTJvRG9jLnhtbK1UzW4TMRC+I/EO&#10;lu90k4Agjb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SzVv20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7A6AEF78">
                    <w:pPr>
                      <w:pStyle w:val="9"/>
                      <w:rPr>
                        <w:rFonts w:hint="default"/>
                      </w:rPr>
                    </w:pPr>
                    <w:r>
                      <w:fldChar w:fldCharType="begin"/>
                    </w:r>
                    <w:r>
                      <w:instrText xml:space="preserve"> PAGE  \* MERGEFORMAT </w:instrText>
                    </w:r>
                    <w:r>
                      <w:fldChar w:fldCharType="separate"/>
                    </w:r>
                    <w:r>
                      <w:rPr>
                        <w:rFonts w:hint="default"/>
                      </w:rP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38B1">
    <w:pPr>
      <w:pStyle w:val="21"/>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FE6C519">
                          <w:pPr>
                            <w:pStyle w:val="9"/>
                            <w:rPr>
                              <w:rFonts w:hint="default"/>
                            </w:rPr>
                          </w:pPr>
                          <w:r>
                            <w:fldChar w:fldCharType="begin"/>
                          </w:r>
                          <w:r>
                            <w:instrText xml:space="preserve"> PAGE  \* MERGEFORMAT </w:instrText>
                          </w:r>
                          <w:r>
                            <w:fldChar w:fldCharType="separate"/>
                          </w:r>
                          <w:r>
                            <w:rPr>
                              <w:rFonts w:hint="default"/>
                            </w:rPr>
                            <w:t>18</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NdSPQAAAABQEAAA8AAAAAAAAAAQAgAAAAIgAAAGRycy9kb3du&#10;cmV2LnhtbFBLAQIUABQAAAAIAIdO4kDytj2MQAIAAH4EAAAOAAAAAAAAAAEAIAAAAB8BAABkcnMv&#10;ZTJvRG9jLnhtbFBLBQYAAAAABgAGAFkBAADRBQAAAAA=&#10;">
              <v:fill on="f" focussize="0,0"/>
              <v:stroke on="f" weight="1pt" miterlimit="4" joinstyle="miter"/>
              <v:imagedata o:title=""/>
              <o:lock v:ext="edit" aspectratio="f"/>
              <v:textbox inset="0mm,0mm,0mm,0mm" style="mso-fit-shape-to-text:t;">
                <w:txbxContent>
                  <w:p w14:paraId="0FE6C519">
                    <w:pPr>
                      <w:pStyle w:val="9"/>
                      <w:rPr>
                        <w:rFonts w:hint="default"/>
                      </w:rPr>
                    </w:pPr>
                    <w:r>
                      <w:fldChar w:fldCharType="begin"/>
                    </w:r>
                    <w:r>
                      <w:instrText xml:space="preserve"> PAGE  \* MERGEFORMAT </w:instrText>
                    </w:r>
                    <w:r>
                      <w:fldChar w:fldCharType="separate"/>
                    </w:r>
                    <w:r>
                      <w:rPr>
                        <w:rFonts w:hint="default"/>
                      </w:rPr>
                      <w:t>18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CD42">
    <w:pPr>
      <w:pStyle w:val="21"/>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1DD326C4">
                          <w:pPr>
                            <w:pStyle w:val="9"/>
                            <w:rPr>
                              <w:rFonts w:hint="default"/>
                            </w:rPr>
                          </w:pPr>
                          <w:r>
                            <w:fldChar w:fldCharType="begin"/>
                          </w:r>
                          <w:r>
                            <w:instrText xml:space="preserve"> PAGE  \* MERGEFORMAT </w:instrText>
                          </w:r>
                          <w:r>
                            <w:fldChar w:fldCharType="separate"/>
                          </w:r>
                          <w:r>
                            <w:rPr>
                              <w:rFonts w:hint="default"/>
                            </w:rPr>
                            <w:t>19</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Pyy1+U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1DD326C4">
                    <w:pPr>
                      <w:pStyle w:val="9"/>
                      <w:rPr>
                        <w:rFonts w:hint="default"/>
                      </w:rPr>
                    </w:pPr>
                    <w:r>
                      <w:fldChar w:fldCharType="begin"/>
                    </w:r>
                    <w:r>
                      <w:instrText xml:space="preserve"> PAGE  \* MERGEFORMAT </w:instrText>
                    </w:r>
                    <w:r>
                      <w:fldChar w:fldCharType="separate"/>
                    </w:r>
                    <w:r>
                      <w:rPr>
                        <w:rFonts w:hint="default"/>
                      </w:rPr>
                      <w:t>19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CF97">
    <w:pPr>
      <w:pStyle w:val="21"/>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08C0EC1">
                          <w:pPr>
                            <w:pStyle w:val="9"/>
                            <w:rPr>
                              <w:rFonts w:hint="default"/>
                            </w:rPr>
                          </w:pPr>
                          <w:r>
                            <w:fldChar w:fldCharType="begin"/>
                          </w:r>
                          <w:r>
                            <w:instrText xml:space="preserve"> PAGE  \* MERGEFORMAT </w:instrText>
                          </w:r>
                          <w:r>
                            <w:fldChar w:fldCharType="separate"/>
                          </w:r>
                          <w:r>
                            <w:rPr>
                              <w:rFonts w:hint="default"/>
                            </w:rPr>
                            <w:t>20</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YqoD8U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008C0EC1">
                    <w:pPr>
                      <w:pStyle w:val="9"/>
                      <w:rPr>
                        <w:rFonts w:hint="default"/>
                      </w:rPr>
                    </w:pPr>
                    <w:r>
                      <w:fldChar w:fldCharType="begin"/>
                    </w:r>
                    <w:r>
                      <w:instrText xml:space="preserve"> PAGE  \* MERGEFORMAT </w:instrText>
                    </w:r>
                    <w:r>
                      <w:fldChar w:fldCharType="separate"/>
                    </w:r>
                    <w:r>
                      <w:rPr>
                        <w:rFonts w:hint="default"/>
                      </w:rP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0E45">
    <w:pPr>
      <w:spacing w:line="20" w:lineRule="exact"/>
      <w:rPr>
        <w:rFonts w:hint="default"/>
      </w:rPr>
    </w:pPr>
    <w:r>
      <w:rPr>
        <w:lang w:val="en-US"/>
      </w:rPr>
      <mc:AlternateContent>
        <mc:Choice Requires="wps">
          <w:drawing>
            <wp:anchor distT="152400" distB="152400" distL="152400" distR="152400" simplePos="0" relativeHeight="251660288"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5" name="officeArt object" descr="Shape 3"/>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3" style="position:absolute;left:0pt;margin-left:89.25pt;margin-top:58pt;height:0pt;width:417.6pt;mso-position-horizontal-relative:page;mso-position-vertical-relative:page;z-index:-251656192;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L9XOn3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7456" behindDoc="1" locked="0" layoutInCell="1" allowOverlap="1">
              <wp:simplePos x="0" y="0"/>
              <wp:positionH relativeFrom="page">
                <wp:posOffset>3117850</wp:posOffset>
              </wp:positionH>
              <wp:positionV relativeFrom="page">
                <wp:posOffset>589915</wp:posOffset>
              </wp:positionV>
              <wp:extent cx="1384300" cy="165100"/>
              <wp:effectExtent l="0" t="0" r="0" b="0"/>
              <wp:wrapNone/>
              <wp:docPr id="1073741826" name="officeArt object" descr="Shape 1"/>
              <wp:cNvGraphicFramePr/>
              <a:graphic xmlns:a="http://schemas.openxmlformats.org/drawingml/2006/main">
                <a:graphicData uri="http://schemas.microsoft.com/office/word/2010/wordprocessingShape">
                  <wps:wsp>
                    <wps:cNvSpPr txBox="1"/>
                    <wps:spPr>
                      <a:xfrm>
                        <a:off x="0" y="0"/>
                        <a:ext cx="1384300" cy="165100"/>
                      </a:xfrm>
                      <a:prstGeom prst="rect">
                        <a:avLst/>
                      </a:prstGeom>
                      <a:noFill/>
                      <a:ln w="12700" cap="flat">
                        <a:noFill/>
                        <a:miter lim="400000"/>
                      </a:ln>
                      <a:effectLst/>
                    </wps:spPr>
                    <wps:txbx>
                      <w:txbxContent>
                        <w:p w14:paraId="23AF89AA">
                          <w:pPr>
                            <w:pStyle w:val="20"/>
                            <w:rPr>
                              <w:rFonts w:hint="default"/>
                              <w:lang w:eastAsia="zh-CN"/>
                            </w:rPr>
                          </w:pPr>
                          <w:r>
                            <w:rPr>
                              <w:rFonts w:ascii="宋体" w:hAnsi="宋体" w:eastAsia="宋体" w:cs="宋体"/>
                              <w:sz w:val="18"/>
                              <w:szCs w:val="18"/>
                              <w:lang w:eastAsia="zh-CN"/>
                            </w:rPr>
                            <w:t>国贸夭眼系统项目招标文件</w:t>
                          </w:r>
                        </w:p>
                      </w:txbxContent>
                    </wps:txbx>
                    <wps:bodyPr wrap="square" lIns="0" tIns="0" rIns="0" bIns="0" numCol="1" anchor="t">
                      <a:noAutofit/>
                    </wps:bodyPr>
                  </wps:wsp>
                </a:graphicData>
              </a:graphic>
            </wp:anchor>
          </w:drawing>
        </mc:Choice>
        <mc:Fallback>
          <w:pict>
            <v:shape id="officeArt object" o:spid="_x0000_s1026" o:spt="202" alt="Shape 1" type="#_x0000_t202" style="position:absolute;left:0pt;margin-left:245.5pt;margin-top:46.45pt;height:13pt;width:109pt;mso-position-horizontal-relative:page;mso-position-vertical-relative:page;z-index:-251649024;mso-width-relative:page;mso-height-relative:page;" filled="f" stroked="f" coordsize="21600,21600" o:gfxdata="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ryo79cAAAAKAQAADwAAAAAAAAABACAAAAAiAAAAZHJzL2Rvd25yZXYueG1sUEsB&#10;AhQAFAAAAAgAh07iQEZP9Tv2AQAA/AMAAA4AAAAAAAAAAQAgAAAAJgEAAGRycy9lMm9Eb2MueG1s&#10;UEsFBgAAAAAGAAYAWQEAAI4FAAAAAA==&#10;">
              <v:fill on="f" focussize="0,0"/>
              <v:stroke on="f" weight="1pt" miterlimit="4" joinstyle="miter"/>
              <v:imagedata o:title=""/>
              <o:lock v:ext="edit" aspectratio="f"/>
              <v:textbox inset="0mm,0mm,0mm,0mm">
                <w:txbxContent>
                  <w:p w14:paraId="23AF89AA">
                    <w:pPr>
                      <w:pStyle w:val="20"/>
                      <w:rPr>
                        <w:rFonts w:hint="default"/>
                        <w:lang w:eastAsia="zh-CN"/>
                      </w:rPr>
                    </w:pPr>
                    <w:r>
                      <w:rPr>
                        <w:rFonts w:ascii="宋体" w:hAnsi="宋体" w:eastAsia="宋体" w:cs="宋体"/>
                        <w:sz w:val="18"/>
                        <w:szCs w:val="18"/>
                        <w:lang w:eastAsia="zh-CN"/>
                      </w:rPr>
                      <w:t>国贸夭眼系统项目招标文件</w:t>
                    </w:r>
                  </w:p>
                </w:txbxContent>
              </v:textbox>
            </v:shape>
          </w:pict>
        </mc:Fallback>
      </mc:AlternateContent>
    </w:r>
    <w:r>
      <w:rPr>
        <w:lang w:val="en-US"/>
      </w:rPr>
      <mc:AlternateContent>
        <mc:Choice Requires="wps">
          <w:drawing>
            <wp:anchor distT="152400" distB="152400" distL="152400" distR="152400" simplePos="0" relativeHeight="251670528"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7" name="officeArt object" descr="Shape 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0744A5C7">
                          <w:pPr>
                            <w:pStyle w:val="20"/>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4" type="#_x0000_t202" style="position:absolute;left:0pt;margin-left:294.85pt;margin-top:775.8pt;height:10.6pt;width:16.85pt;mso-position-horizontal-relative:page;mso-position-vertical-relative:page;z-index:-251645952;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xNnlnaAAAADQEAAA8AAAAAAAAAAQAgAAAAIgAAAGRycy9kb3ducmV2Lnht&#10;bFBLAQIUABQAAAAIAIdO4kBNMOV79wEAAPsDAAAOAAAAAAAAAAEAIAAAACkBAABkcnMvZTJvRG9j&#10;LnhtbFBLBQYAAAAABgAGAFkBAACSBQAAAAA=&#10;">
              <v:fill on="f" focussize="0,0"/>
              <v:stroke on="f" weight="1pt" miterlimit="4" joinstyle="miter"/>
              <v:imagedata o:title=""/>
              <o:lock v:ext="edit" aspectratio="f"/>
              <v:textbox inset="0mm,0mm,0mm,0mm">
                <w:txbxContent>
                  <w:p w14:paraId="0744A5C7">
                    <w:pPr>
                      <w:pStyle w:val="20"/>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B9346">
    <w:pPr>
      <w:spacing w:line="20" w:lineRule="exact"/>
      <w:rPr>
        <w:rFonts w:hint="default"/>
      </w:rPr>
    </w:pPr>
    <w:r>
      <w:rPr>
        <w:lang w:val="en-US"/>
      </w:rPr>
      <mc:AlternateContent>
        <mc:Choice Requires="wps">
          <w:drawing>
            <wp:anchor distT="152400" distB="152400" distL="152400" distR="152400" simplePos="0" relativeHeight="251659264" behindDoc="1" locked="0" layoutInCell="1" allowOverlap="1">
              <wp:simplePos x="0" y="0"/>
              <wp:positionH relativeFrom="page">
                <wp:posOffset>1133475</wp:posOffset>
              </wp:positionH>
              <wp:positionV relativeFrom="page">
                <wp:posOffset>736600</wp:posOffset>
              </wp:positionV>
              <wp:extent cx="5303520" cy="0"/>
              <wp:effectExtent l="0" t="0" r="0" b="0"/>
              <wp:wrapNone/>
              <wp:docPr id="1073741828" name="officeArt object" descr="Shape 8"/>
              <wp:cNvGraphicFramePr/>
              <a:graphic xmlns:a="http://schemas.openxmlformats.org/drawingml/2006/main">
                <a:graphicData uri="http://schemas.microsoft.com/office/word/2010/wordprocessingShape">
                  <wps:wsp>
                    <wps:cNvCnPr/>
                    <wps:spPr>
                      <a:xfrm>
                        <a:off x="0" y="0"/>
                        <a:ext cx="530352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8" style="position:absolute;left:0pt;margin-left:89.25pt;margin-top:58pt;height:0pt;width:417.6pt;mso-position-horizontal-relative:page;mso-position-vertical-relative:page;z-index:-251657216;mso-width-relative:page;mso-height-relative:page;" filled="f" stroked="t" coordsize="21600,21600" o:gfxdata="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JU0btgAAAAMAQAADwAAAAAAAAABACAA&#10;AAAiAAAAZHJzL2Rvd25yZXYueG1sUEsBAhQAFAAAAAgAh07iQMAtOPjUAQAAtQMAAA4AAAAAAAAA&#10;AQAgAAAAJwEAAGRycy9lMm9Eb2MueG1sUEsFBgAAAAAGAAYAWQEAAG0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6432" behindDoc="1" locked="0" layoutInCell="1" allowOverlap="1">
              <wp:simplePos x="0" y="0"/>
              <wp:positionH relativeFrom="page">
                <wp:posOffset>3744595</wp:posOffset>
              </wp:positionH>
              <wp:positionV relativeFrom="page">
                <wp:posOffset>9852660</wp:posOffset>
              </wp:positionV>
              <wp:extent cx="213995" cy="134620"/>
              <wp:effectExtent l="0" t="0" r="0" b="0"/>
              <wp:wrapNone/>
              <wp:docPr id="1073741829" name="officeArt object" descr="Shape 9"/>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70689A26">
                          <w:pPr>
                            <w:pStyle w:val="20"/>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9" type="#_x0000_t202" style="position:absolute;left:0pt;margin-left:294.85pt;margin-top:775.8pt;height:10.6pt;width:16.85pt;mso-position-horizontal-relative:page;mso-position-vertical-relative:page;z-index:-251650048;mso-width-relative:page;mso-height-relative:page;" filled="f" stroked="f" coordsize="21600,21600" o:gfxdata="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TZ5Z2gAAAA0BAAAPAAAAAAAAAAEAIAAAACIAAABkcnMvZG93bnJldi54&#10;bWxQSwECFAAUAAAACACHTuJAfjd5VfgBAAD7AwAADgAAAAAAAAABACAAAAApAQAAZHJzL2Uyb0Rv&#10;Yy54bWxQSwUGAAAAAAYABgBZAQAAkwUAAAAA&#10;">
              <v:fill on="f" focussize="0,0"/>
              <v:stroke on="f" weight="1pt" miterlimit="4" joinstyle="miter"/>
              <v:imagedata o:title=""/>
              <o:lock v:ext="edit" aspectratio="f"/>
              <v:textbox inset="0mm,0mm,0mm,0mm">
                <w:txbxContent>
                  <w:p w14:paraId="70689A26">
                    <w:pPr>
                      <w:pStyle w:val="20"/>
                      <w:rPr>
                        <w:rFonts w:hint="default"/>
                      </w:rPr>
                    </w:pPr>
                    <w:r>
                      <w:fldChar w:fldCharType="begin"/>
                    </w:r>
                    <w:r>
                      <w:instrText xml:space="preserve"> PAGE </w:instrText>
                    </w:r>
                    <w:r>
                      <w:fldChar w:fldCharType="separate"/>
                    </w:r>
                    <w:r>
                      <w:rPr>
                        <w:rFonts w:hint="default"/>
                      </w:rPr>
                      <w:t>2</w:t>
                    </w:r>
                    <w:r>
                      <w:fldChar w:fldCharType="end"/>
                    </w:r>
                    <w:r>
                      <w:rPr>
                        <w:rFonts w:ascii="Times New Roman" w:hAnsi="Times New Roman"/>
                        <w:b/>
                        <w:bCs/>
                        <w:sz w:val="17"/>
                        <w:szCs w:val="17"/>
                      </w:rPr>
                      <w:t>/27</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6B5DE">
    <w:pPr>
      <w:spacing w:line="20" w:lineRule="exact"/>
      <w:rPr>
        <w:rFonts w:hint="default"/>
      </w:rPr>
    </w:pPr>
    <w:r>
      <w:rPr>
        <w:lang w:val="en-US"/>
      </w:rPr>
      <mc:AlternateContent>
        <mc:Choice Requires="wps">
          <w:drawing>
            <wp:anchor distT="152400" distB="152400" distL="152400" distR="152400" simplePos="0" relativeHeight="251661312"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0" name="officeArt object" descr="Shape 13"/>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13" style="position:absolute;left:0pt;margin-left:85.65pt;margin-top:58pt;height:0pt;width:419.75pt;mso-position-horizontal-relative:page;mso-position-vertical-relative:page;z-index:-251655168;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GKl3c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8480"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31" name="officeArt object" descr="Shape 14"/>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77394904">
                          <w:pPr>
                            <w:pStyle w:val="20"/>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wps:txbx>
                    <wps:bodyPr wrap="square" lIns="0" tIns="0" rIns="0" bIns="0" numCol="1" anchor="t">
                      <a:noAutofit/>
                    </wps:bodyPr>
                  </wps:wsp>
                </a:graphicData>
              </a:graphic>
            </wp:anchor>
          </w:drawing>
        </mc:Choice>
        <mc:Fallback>
          <w:pict>
            <v:shape id="officeArt object" o:spid="_x0000_s1026" o:spt="202" alt="Shape 14" type="#_x0000_t202" style="position:absolute;left:0pt;margin-left:293.05pt;margin-top:776.55pt;height:10.6pt;width:16.85pt;mso-position-horizontal-relative:page;mso-position-vertical-relative:page;z-index:-251648000;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Chip+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2qosQygzc/&#10;dnfnI4HmEZWkpBWBo3i5L1Ktk3q9C1sEeXAIE4fPMCDSnA+YTKIM0pv0RUCC66j95aq9GCLhmFxW&#10;a3wp4bhUrdar8mNCKZ4OOx/iVwGGpKCmPjWUQNn5e4jj1nlLSlu4V1rn69WW9Ai63JRYmTP0rESv&#10;5MPPdhkV0ddamZquy/RM9bVNcCJ7aaqUOI/cUhSHZpiEaKC9oA49+qmm4e+JeUGJ/mbxwpL55sDP&#10;QTMH9mS+AFoUBWCWd4Aizw3enSJIlRmmamMJVCZN0BRZo8nAyXXP53nX00+7/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goYqfgBAAD8AwAADgAAAAAAAAABACAAAAApAQAAZHJzL2Uyb0Rv&#10;Yy54bWxQSwUGAAAAAAYABgBZAQAAkwUAAAAA&#10;">
              <v:fill on="f" focussize="0,0"/>
              <v:stroke on="f" weight="1pt" miterlimit="4" joinstyle="miter"/>
              <v:imagedata o:title=""/>
              <o:lock v:ext="edit" aspectratio="f"/>
              <v:textbox inset="0mm,0mm,0mm,0mm">
                <w:txbxContent>
                  <w:p w14:paraId="77394904">
                    <w:pPr>
                      <w:pStyle w:val="20"/>
                      <w:rPr>
                        <w:rFonts w:hint="default"/>
                      </w:rPr>
                    </w:pPr>
                    <w:r>
                      <w:fldChar w:fldCharType="begin"/>
                    </w:r>
                    <w:r>
                      <w:instrText xml:space="preserve"> PAGE </w:instrText>
                    </w:r>
                    <w:r>
                      <w:fldChar w:fldCharType="separate"/>
                    </w:r>
                    <w:r>
                      <w:rPr>
                        <w:rFonts w:hint="default"/>
                      </w:rPr>
                      <w:t>1</w:t>
                    </w:r>
                    <w:r>
                      <w:fldChar w:fldCharType="end"/>
                    </w:r>
                    <w:r>
                      <w:rPr>
                        <w:rFonts w:ascii="Times New Roman" w:hAnsi="Times New Roman"/>
                        <w:b/>
                        <w:bCs/>
                        <w:sz w:val="17"/>
                        <w:szCs w:val="17"/>
                      </w:rPr>
                      <w:t>/27</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1D50">
    <w:pPr>
      <w:spacing w:line="20" w:lineRule="exact"/>
      <w:rPr>
        <w:rFonts w:hint="default"/>
      </w:rPr>
    </w:pPr>
    <w:r>
      <w:rPr>
        <w:lang w:val="en-US"/>
      </w:rPr>
      <mc:AlternateContent>
        <mc:Choice Requires="wps">
          <w:drawing>
            <wp:anchor distT="152400" distB="152400" distL="152400" distR="152400" simplePos="0" relativeHeight="251663360"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2" name="officeArt object" descr="Shape 4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45" style="position:absolute;left:0pt;margin-left:85.65pt;margin-top:58pt;height:0pt;width:419.75pt;mso-position-horizontal-relative:page;mso-position-vertical-relative:page;z-index:-25165312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NVLJl1gAAAAwBAAAPAAAAAAAAAAEAIAAA&#10;ACIAAABkcnMvZG93bnJldi54bWxQSwECFAAUAAAACACHTuJASRvlOtUBAAC2AwAADgAAAAAAAAAB&#10;ACAAAAAlAQAAZHJzL2Uyb0RvYy54bWxQSwUGAAAAAAYABgBZAQAAbAUAAAAA&#10;">
              <v:fill on="f" focussize="0,0"/>
              <v:stroke weight="1pt" color="#FFFFFF"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DFD1">
    <w:pPr>
      <w:spacing w:line="20" w:lineRule="exact"/>
      <w:rPr>
        <w:rFonts w:hint="default"/>
      </w:rPr>
    </w:pPr>
    <w:r>
      <w:rPr>
        <w:lang w:val="en-US"/>
      </w:rPr>
      <mc:AlternateContent>
        <mc:Choice Requires="wps">
          <w:drawing>
            <wp:anchor distT="152400" distB="152400" distL="152400" distR="152400" simplePos="0" relativeHeight="251662336"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34" name="officeArt object" descr="Shape 5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0" style="position:absolute;left:0pt;margin-left:85.65pt;margin-top:58pt;height:0pt;width:419.75pt;mso-position-horizontal-relative:page;mso-position-vertical-relative:page;z-index:-251654144;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IozKX1AEAALYDAAAOAAAAAAAAAAEA&#10;IAAAACUBAABkcnMvZTJvRG9jLnhtbFBLBQYAAAAABgAGAFkBAABrBQAAAAA=&#10;">
              <v:fill on="f" focussize="0,0"/>
              <v:stroke weight="1pt" color="#FFFFFF" joinstyle="round"/>
              <v:imagedata o:title=""/>
              <o:lock v:ext="edit" aspectratio="f"/>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BEE5">
    <w:pPr>
      <w:spacing w:line="20" w:lineRule="exact"/>
      <w:rPr>
        <w:rFonts w:hint="default"/>
      </w:rPr>
    </w:pPr>
    <w:r>
      <w:rPr>
        <w:lang w:val="en-US"/>
      </w:rPr>
      <mc:AlternateContent>
        <mc:Choice Requires="wps">
          <w:drawing>
            <wp:anchor distT="152400" distB="152400" distL="152400" distR="152400" simplePos="0" relativeHeight="251673600" behindDoc="1" locked="0" layoutInCell="1" allowOverlap="1">
              <wp:simplePos x="0" y="0"/>
              <wp:positionH relativeFrom="page">
                <wp:posOffset>1087755</wp:posOffset>
              </wp:positionH>
              <wp:positionV relativeFrom="page">
                <wp:posOffset>736600</wp:posOffset>
              </wp:positionV>
              <wp:extent cx="5330825" cy="0"/>
              <wp:effectExtent l="0" t="0" r="0" b="0"/>
              <wp:wrapNone/>
              <wp:docPr id="2" name="officeArt object" descr="Shape 5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55" style="position:absolute;left:0pt;margin-left:85.65pt;margin-top:58pt;height:0pt;width:419.75pt;mso-position-horizontal-relative:page;mso-position-vertical-relative:page;z-index:-251642880;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VSyZdYAAAAMAQAADwAAAAAAAAABACAAAAAiAAAAZHJz&#10;L2Rvd25yZXYueG1sUEsBAhQAFAAAAAgAh07iQM4OQPHNAQAArQMAAA4AAAAAAAAAAQAgAAAAJQEA&#10;AGRycy9lMm9Eb2MueG1sUEsFBgAAAAAGAAYAWQEAAGQFA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6672"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8" name="officeArt object" descr="Shape 5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64D4D319">
                          <w:pPr>
                            <w:pStyle w:val="20"/>
                            <w:rPr>
                              <w:rFonts w:hint="default"/>
                            </w:rPr>
                          </w:pPr>
                        </w:p>
                      </w:txbxContent>
                    </wps:txbx>
                    <wps:bodyPr wrap="square" lIns="0" tIns="0" rIns="0" bIns="0" numCol="1" anchor="t">
                      <a:noAutofit/>
                    </wps:bodyPr>
                  </wps:wsp>
                </a:graphicData>
              </a:graphic>
            </wp:anchor>
          </w:drawing>
        </mc:Choice>
        <mc:Fallback>
          <w:pict>
            <v:shape id="officeArt object" o:spid="_x0000_s1026" o:spt="202" alt="Shape 56" type="#_x0000_t202" style="position:absolute;left:0pt;margin-left:293.05pt;margin-top:776.55pt;height:10.6pt;width:16.85pt;mso-position-horizontal-relative:page;mso-position-vertical-relative:page;z-index:-251639808;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chBGDaAAAADQEAAA8AAAAAAAAAAQAgAAAAIgAAAGRycy9kb3ducmV2LnhtbFBLAQIU&#10;ABQAAAAIAIdO4kC8rMc/8QEAAPMDAAAOAAAAAAAAAAEAIAAAACkBAABkcnMvZTJvRG9jLnhtbFBL&#10;BQYAAAAABgAGAFkBAACMBQAAAAA=&#10;">
              <v:fill on="f" focussize="0,0"/>
              <v:stroke on="f" weight="1pt" miterlimit="4" joinstyle="miter"/>
              <v:imagedata o:title=""/>
              <o:lock v:ext="edit" aspectratio="f"/>
              <v:textbox inset="0mm,0mm,0mm,0mm">
                <w:txbxContent>
                  <w:p w14:paraId="64D4D319">
                    <w:pPr>
                      <w:pStyle w:val="20"/>
                      <w:rPr>
                        <w:rFonts w:hint="default"/>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9C70">
    <w:pPr>
      <w:spacing w:line="20" w:lineRule="exact"/>
      <w:rPr>
        <w:rFonts w:hint="default"/>
      </w:rPr>
    </w:pPr>
    <w:r>
      <w:rPr>
        <w:lang w:val="en-US"/>
      </w:rPr>
      <mc:AlternateContent>
        <mc:Choice Requires="wps">
          <w:drawing>
            <wp:anchor distT="152400" distB="152400" distL="152400" distR="152400" simplePos="0" relativeHeight="251672576" behindDoc="1" locked="0" layoutInCell="1" allowOverlap="1">
              <wp:simplePos x="0" y="0"/>
              <wp:positionH relativeFrom="page">
                <wp:posOffset>1089025</wp:posOffset>
              </wp:positionH>
              <wp:positionV relativeFrom="page">
                <wp:posOffset>706120</wp:posOffset>
              </wp:positionV>
              <wp:extent cx="5317490" cy="0"/>
              <wp:effectExtent l="0" t="0" r="0" b="0"/>
              <wp:wrapNone/>
              <wp:docPr id="10" name="officeArt object" descr="Shape 60"/>
              <wp:cNvGraphicFramePr/>
              <a:graphic xmlns:a="http://schemas.openxmlformats.org/drawingml/2006/main">
                <a:graphicData uri="http://schemas.microsoft.com/office/word/2010/wordprocessingShape">
                  <wps:wsp>
                    <wps:cNvCnPr/>
                    <wps:spPr>
                      <a:xfrm>
                        <a:off x="0" y="0"/>
                        <a:ext cx="5317492"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0" style="position:absolute;left:0pt;margin-left:85.75pt;margin-top:55.6pt;height:0pt;width:418.7pt;mso-position-horizontal-relative:page;mso-position-vertical-relative:page;z-index:-251643904;mso-width-relative:page;mso-height-relative:page;" filled="f" stroked="t" coordsize="21600,21600" o:gfxdata="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zbgj3YAAAADAEAAA8AAAAAAAAAAQAgAAAAIgAAAGRy&#10;cy9kb3ducmV2LnhtbFBLAQIUABQAAAAIAIdO4kCIZ4f5zAEAAK4DAAAOAAAAAAAAAAEAIAAAACcB&#10;AABkcnMvZTJvRG9jLnhtbFBLBQYAAAAABgAGAFkBAABl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75648" behindDoc="1" locked="0" layoutInCell="1" allowOverlap="1">
              <wp:simplePos x="0" y="0"/>
              <wp:positionH relativeFrom="page">
                <wp:posOffset>3676650</wp:posOffset>
              </wp:positionH>
              <wp:positionV relativeFrom="page">
                <wp:posOffset>9822180</wp:posOffset>
              </wp:positionV>
              <wp:extent cx="213995" cy="139700"/>
              <wp:effectExtent l="0" t="0" r="0" b="0"/>
              <wp:wrapNone/>
              <wp:docPr id="11" name="officeArt object" descr="Shape 61"/>
              <wp:cNvGraphicFramePr/>
              <a:graphic xmlns:a="http://schemas.openxmlformats.org/drawingml/2006/main">
                <a:graphicData uri="http://schemas.microsoft.com/office/word/2010/wordprocessingShape">
                  <wps:wsp>
                    <wps:cNvSpPr txBox="1"/>
                    <wps:spPr>
                      <a:xfrm>
                        <a:off x="0" y="0"/>
                        <a:ext cx="214212" cy="139700"/>
                      </a:xfrm>
                      <a:prstGeom prst="rect">
                        <a:avLst/>
                      </a:prstGeom>
                      <a:noFill/>
                      <a:ln w="12700" cap="flat">
                        <a:noFill/>
                        <a:miter lim="400000"/>
                      </a:ln>
                      <a:effectLst/>
                    </wps:spPr>
                    <wps:txbx>
                      <w:txbxContent>
                        <w:p w14:paraId="077D7D4B">
                          <w:pPr>
                            <w:pStyle w:val="28"/>
                          </w:pPr>
                        </w:p>
                      </w:txbxContent>
                    </wps:txbx>
                    <wps:bodyPr wrap="square" lIns="0" tIns="0" rIns="0" bIns="0" numCol="1" anchor="t">
                      <a:noAutofit/>
                    </wps:bodyPr>
                  </wps:wsp>
                </a:graphicData>
              </a:graphic>
            </wp:anchor>
          </w:drawing>
        </mc:Choice>
        <mc:Fallback>
          <w:pict>
            <v:shape id="officeArt object" o:spid="_x0000_s1026" o:spt="202" alt="Shape 61" type="#_x0000_t202" style="position:absolute;left:0pt;margin-left:289.5pt;margin-top:773.4pt;height:11pt;width:16.85pt;mso-position-horizontal-relative:page;mso-position-vertical-relative:page;z-index:-251640832;mso-width-relative:page;mso-height-relative:page;" filled="f" stroked="f" coordsize="21600,21600" o:gfxdata="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Z7kytoAAAANAQAADwAAAAAAAAABACAAAAAiAAAAZHJzL2Rvd25yZXYueG1sUEsB&#10;AhQAFAAAAAgAh07iQH0OCXPzAQAA9AMAAA4AAAAAAAAAAQAgAAAAKQEAAGRycy9lMm9Eb2MueG1s&#10;UEsFBgAAAAAGAAYAWQEAAI4FAAAAAA==&#10;">
              <v:fill on="f" focussize="0,0"/>
              <v:stroke on="f" weight="1pt" miterlimit="4" joinstyle="miter"/>
              <v:imagedata o:title=""/>
              <o:lock v:ext="edit" aspectratio="f"/>
              <v:textbox inset="0mm,0mm,0mm,0mm">
                <w:txbxContent>
                  <w:p w14:paraId="077D7D4B">
                    <w:pPr>
                      <w:pStyle w:val="28"/>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18EA7">
    <w:pPr>
      <w:spacing w:line="20" w:lineRule="exact"/>
      <w:rPr>
        <w:rFonts w:hint="default"/>
      </w:rPr>
    </w:pPr>
    <w:r>
      <w:rPr>
        <w:lang w:val="en-US"/>
      </w:rPr>
      <mc:AlternateContent>
        <mc:Choice Requires="wps">
          <w:drawing>
            <wp:anchor distT="152400" distB="152400" distL="152400" distR="152400" simplePos="0" relativeHeight="251665408"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0" name="officeArt object" descr="Shape 65"/>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65" style="position:absolute;left:0pt;margin-left:85.65pt;margin-top:58pt;height:0pt;width:419.75pt;mso-position-horizontal-relative:page;mso-position-vertical-relative:page;z-index:-251651072;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Bmzmz5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9504"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1" name="officeArt object" descr="Shape 66"/>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7E1323A7">
                          <w:pPr>
                            <w:pStyle w:val="20"/>
                            <w:rPr>
                              <w:rFonts w:hint="default"/>
                            </w:rPr>
                          </w:pPr>
                        </w:p>
                      </w:txbxContent>
                    </wps:txbx>
                    <wps:bodyPr wrap="square" lIns="0" tIns="0" rIns="0" bIns="0" numCol="1" anchor="t">
                      <a:noAutofit/>
                    </wps:bodyPr>
                  </wps:wsp>
                </a:graphicData>
              </a:graphic>
            </wp:anchor>
          </w:drawing>
        </mc:Choice>
        <mc:Fallback>
          <w:pict>
            <v:shape id="officeArt object" o:spid="_x0000_s1026" o:spt="202" alt="Shape 66" type="#_x0000_t202" style="position:absolute;left:0pt;margin-left:293.05pt;margin-top:776.55pt;height:10.6pt;width:16.85pt;mso-position-horizontal-relative:page;mso-position-vertical-relative:page;z-index:-251646976;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fMpufgBAAD8AwAADgAAAAAAAAABACAAAAApAQAAZHJzL2Uyb0Rv&#10;Yy54bWxQSwUGAAAAAAYABgBZAQAAkwUAAAAA&#10;">
              <v:fill on="f" focussize="0,0"/>
              <v:stroke on="f" weight="1pt" miterlimit="4" joinstyle="miter"/>
              <v:imagedata o:title=""/>
              <o:lock v:ext="edit" aspectratio="f"/>
              <v:textbox inset="0mm,0mm,0mm,0mm">
                <w:txbxContent>
                  <w:p w14:paraId="7E1323A7">
                    <w:pPr>
                      <w:pStyle w:val="20"/>
                      <w:rPr>
                        <w:rFonts w:hint="default"/>
                      </w:rPr>
                    </w:pPr>
                  </w:p>
                </w:txbxContent>
              </v:textbox>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37E5">
    <w:pPr>
      <w:spacing w:line="20" w:lineRule="exact"/>
      <w:rPr>
        <w:rFonts w:hint="default"/>
      </w:rPr>
    </w:pPr>
    <w:r>
      <w:rPr>
        <w:lang w:val="en-US"/>
      </w:rPr>
      <mc:AlternateContent>
        <mc:Choice Requires="wps">
          <w:drawing>
            <wp:anchor distT="152400" distB="152400" distL="152400" distR="152400" simplePos="0" relativeHeight="251664384" behindDoc="1" locked="0" layoutInCell="1" allowOverlap="1">
              <wp:simplePos x="0" y="0"/>
              <wp:positionH relativeFrom="page">
                <wp:posOffset>1087755</wp:posOffset>
              </wp:positionH>
              <wp:positionV relativeFrom="page">
                <wp:posOffset>736600</wp:posOffset>
              </wp:positionV>
              <wp:extent cx="5330825" cy="0"/>
              <wp:effectExtent l="0" t="0" r="0" b="0"/>
              <wp:wrapNone/>
              <wp:docPr id="1073741842" name="officeArt object" descr="Shape 70"/>
              <wp:cNvGraphicFramePr/>
              <a:graphic xmlns:a="http://schemas.openxmlformats.org/drawingml/2006/main">
                <a:graphicData uri="http://schemas.microsoft.com/office/word/2010/wordprocessingShape">
                  <wps:wsp>
                    <wps:cNvCnPr/>
                    <wps:spPr>
                      <a:xfrm>
                        <a:off x="0" y="0"/>
                        <a:ext cx="5330827" cy="0"/>
                      </a:xfrm>
                      <a:prstGeom prst="line">
                        <a:avLst/>
                      </a:prstGeom>
                      <a:noFill/>
                      <a:ln w="12700" cap="flat">
                        <a:solidFill>
                          <a:srgbClr val="FFFFFF"/>
                        </a:solidFill>
                        <a:prstDash val="solid"/>
                        <a:round/>
                      </a:ln>
                      <a:effectLst/>
                    </wps:spPr>
                    <wps:bodyPr/>
                  </wps:wsp>
                </a:graphicData>
              </a:graphic>
            </wp:anchor>
          </w:drawing>
        </mc:Choice>
        <mc:Fallback>
          <w:pict>
            <v:line id="officeArt object" o:spid="_x0000_s1026" o:spt="20" alt="Shape 70" style="position:absolute;left:0pt;margin-left:85.65pt;margin-top:58pt;height:0pt;width:419.75pt;mso-position-horizontal-relative:page;mso-position-vertical-relative:page;z-index:-251652096;mso-width-relative:page;mso-height-relative:page;" filled="f" stroked="t" coordsize="21600,21600" o:gfxdata="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1UsmXWAAAADAEAAA8AAAAAAAAAAQAgAAAA&#10;IgAAAGRycy9kb3ducmV2LnhtbFBLAQIUABQAAAAIAIdO4kDosv3N1AEAALYDAAAOAAAAAAAAAAEA&#10;IAAAACUBAABkcnMvZTJvRG9jLnhtbFBLBQYAAAAABgAGAFkBAABrBQAAAAA=&#10;">
              <v:fill on="f" focussize="0,0"/>
              <v:stroke weight="1pt" color="#FFFFFF" joinstyle="round"/>
              <v:imagedata o:title=""/>
              <o:lock v:ext="edit" aspectratio="f"/>
            </v:line>
          </w:pict>
        </mc:Fallback>
      </mc:AlternateContent>
    </w:r>
    <w:r>
      <w:rPr>
        <w:lang w:val="en-US"/>
      </w:rPr>
      <mc:AlternateContent>
        <mc:Choice Requires="wps">
          <w:drawing>
            <wp:anchor distT="152400" distB="152400" distL="152400" distR="152400" simplePos="0" relativeHeight="251669504" behindDoc="1" locked="0" layoutInCell="1" allowOverlap="1">
              <wp:simplePos x="0" y="0"/>
              <wp:positionH relativeFrom="page">
                <wp:posOffset>3721735</wp:posOffset>
              </wp:positionH>
              <wp:positionV relativeFrom="page">
                <wp:posOffset>9862185</wp:posOffset>
              </wp:positionV>
              <wp:extent cx="213995" cy="134620"/>
              <wp:effectExtent l="0" t="0" r="0" b="0"/>
              <wp:wrapNone/>
              <wp:docPr id="1073741843" name="officeArt object" descr="Shape 71"/>
              <wp:cNvGraphicFramePr/>
              <a:graphic xmlns:a="http://schemas.openxmlformats.org/drawingml/2006/main">
                <a:graphicData uri="http://schemas.microsoft.com/office/word/2010/wordprocessingShape">
                  <wps:wsp>
                    <wps:cNvSpPr txBox="1"/>
                    <wps:spPr>
                      <a:xfrm>
                        <a:off x="0" y="0"/>
                        <a:ext cx="214141" cy="134305"/>
                      </a:xfrm>
                      <a:prstGeom prst="rect">
                        <a:avLst/>
                      </a:prstGeom>
                      <a:noFill/>
                      <a:ln w="12700" cap="flat">
                        <a:noFill/>
                        <a:miter lim="400000"/>
                      </a:ln>
                      <a:effectLst/>
                    </wps:spPr>
                    <wps:txbx>
                      <w:txbxContent>
                        <w:p w14:paraId="212E5A8C">
                          <w:pPr>
                            <w:pStyle w:val="20"/>
                            <w:rPr>
                              <w:rFonts w:hint="default"/>
                            </w:rPr>
                          </w:pPr>
                        </w:p>
                      </w:txbxContent>
                    </wps:txbx>
                    <wps:bodyPr wrap="square" lIns="0" tIns="0" rIns="0" bIns="0" numCol="1" anchor="t">
                      <a:noAutofit/>
                    </wps:bodyPr>
                  </wps:wsp>
                </a:graphicData>
              </a:graphic>
            </wp:anchor>
          </w:drawing>
        </mc:Choice>
        <mc:Fallback>
          <w:pict>
            <v:shape id="officeArt object" o:spid="_x0000_s1026" o:spt="202" alt="Shape 71" type="#_x0000_t202" style="position:absolute;left:0pt;margin-left:293.05pt;margin-top:776.55pt;height:10.6pt;width:16.85pt;mso-position-horizontal-relative:page;mso-position-vertical-relative:page;z-index:-251646976;mso-width-relative:page;mso-height-relative:page;" filled="f" stroked="f" coordsize="21600,21600" o:gfxdata="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IQRg2gAAAA0BAAAPAAAAAAAAAAEAIAAAACIAAABkcnMvZG93bnJldi54&#10;bWxQSwECFAAUAAAACACHTuJA4R1Wf/gBAAD8AwAADgAAAAAAAAABACAAAAApAQAAZHJzL2Uyb0Rv&#10;Yy54bWxQSwUGAAAAAAYABgBZAQAAkwUAAAAA&#10;">
              <v:fill on="f" focussize="0,0"/>
              <v:stroke on="f" weight="1pt" miterlimit="4" joinstyle="miter"/>
              <v:imagedata o:title=""/>
              <o:lock v:ext="edit" aspectratio="f"/>
              <v:textbox inset="0mm,0mm,0mm,0mm">
                <w:txbxContent>
                  <w:p w14:paraId="212E5A8C">
                    <w:pPr>
                      <w:pStyle w:val="20"/>
                      <w:rPr>
                        <w:rFonts w:hint="default"/>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57508"/>
    <w:multiLevelType w:val="singleLevel"/>
    <w:tmpl w:val="94457508"/>
    <w:lvl w:ilvl="0" w:tentative="0">
      <w:start w:val="1"/>
      <w:numFmt w:val="decimal"/>
      <w:suff w:val="nothing"/>
      <w:lvlText w:val="%1．"/>
      <w:lvlJc w:val="left"/>
    </w:lvl>
  </w:abstractNum>
  <w:abstractNum w:abstractNumId="1">
    <w:nsid w:val="FE0DA81E"/>
    <w:multiLevelType w:val="singleLevel"/>
    <w:tmpl w:val="FE0DA81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isplayBackgroundShape w:val="1"/>
  <w:bordersDoNotSurroundHeader w:val="1"/>
  <w:bordersDoNotSurroundFooter w:val="1"/>
  <w:trackRevisions w:val="1"/>
  <w:documentProtection w:enforcement="0"/>
  <w:defaultTabStop w:val="420"/>
  <w:evenAndOddHeaders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BhNTk0MTRhMjYyODgwYzhmMDc0MmM5NWMyNWEifQ=="/>
    <w:docVar w:name="KSO_WPS_MARK_KEY" w:val="e96d24e8-b3d1-40cb-bcad-e37459a31cf4"/>
  </w:docVars>
  <w:rsids>
    <w:rsidRoot w:val="006F530C"/>
    <w:rsid w:val="00013654"/>
    <w:rsid w:val="00077DBC"/>
    <w:rsid w:val="000C1CC0"/>
    <w:rsid w:val="000E4F16"/>
    <w:rsid w:val="001251E2"/>
    <w:rsid w:val="00136BB3"/>
    <w:rsid w:val="001520C6"/>
    <w:rsid w:val="00176C84"/>
    <w:rsid w:val="001B59C8"/>
    <w:rsid w:val="001E6516"/>
    <w:rsid w:val="002821B3"/>
    <w:rsid w:val="0028326F"/>
    <w:rsid w:val="002F6922"/>
    <w:rsid w:val="003926C9"/>
    <w:rsid w:val="003D11D4"/>
    <w:rsid w:val="003E52CD"/>
    <w:rsid w:val="003F55A3"/>
    <w:rsid w:val="004E486C"/>
    <w:rsid w:val="0053231F"/>
    <w:rsid w:val="005430D7"/>
    <w:rsid w:val="00567AAC"/>
    <w:rsid w:val="005819F2"/>
    <w:rsid w:val="005D719B"/>
    <w:rsid w:val="006F51B8"/>
    <w:rsid w:val="006F530C"/>
    <w:rsid w:val="00787617"/>
    <w:rsid w:val="007C15CC"/>
    <w:rsid w:val="008715CD"/>
    <w:rsid w:val="00916A51"/>
    <w:rsid w:val="00917C2E"/>
    <w:rsid w:val="00AE5BB7"/>
    <w:rsid w:val="00B22BB1"/>
    <w:rsid w:val="00C11A6A"/>
    <w:rsid w:val="00C55DBC"/>
    <w:rsid w:val="00C864C0"/>
    <w:rsid w:val="00D56C65"/>
    <w:rsid w:val="00D734DD"/>
    <w:rsid w:val="00DA62EF"/>
    <w:rsid w:val="00DD1F17"/>
    <w:rsid w:val="00F047DD"/>
    <w:rsid w:val="00F4653C"/>
    <w:rsid w:val="00F77D5B"/>
    <w:rsid w:val="00F87D18"/>
    <w:rsid w:val="013E2DB7"/>
    <w:rsid w:val="01C33A65"/>
    <w:rsid w:val="01C55106"/>
    <w:rsid w:val="02EA40DF"/>
    <w:rsid w:val="03A57F3B"/>
    <w:rsid w:val="03BF115C"/>
    <w:rsid w:val="03E35EAA"/>
    <w:rsid w:val="048D4677"/>
    <w:rsid w:val="04AC421B"/>
    <w:rsid w:val="0560635F"/>
    <w:rsid w:val="06420522"/>
    <w:rsid w:val="07344E10"/>
    <w:rsid w:val="07732501"/>
    <w:rsid w:val="07DC0503"/>
    <w:rsid w:val="07FB6203"/>
    <w:rsid w:val="08351C9A"/>
    <w:rsid w:val="089028E4"/>
    <w:rsid w:val="08966833"/>
    <w:rsid w:val="08C4619C"/>
    <w:rsid w:val="08DE54A5"/>
    <w:rsid w:val="08DF474E"/>
    <w:rsid w:val="08ED473A"/>
    <w:rsid w:val="09AA18C7"/>
    <w:rsid w:val="09EF09C1"/>
    <w:rsid w:val="0A0E6322"/>
    <w:rsid w:val="0ACE4A7B"/>
    <w:rsid w:val="0AE86F9C"/>
    <w:rsid w:val="0AF85B21"/>
    <w:rsid w:val="0B42502E"/>
    <w:rsid w:val="0B5841CD"/>
    <w:rsid w:val="0BA03A05"/>
    <w:rsid w:val="0C4A60D8"/>
    <w:rsid w:val="0C56381E"/>
    <w:rsid w:val="0D654180"/>
    <w:rsid w:val="0D9345E0"/>
    <w:rsid w:val="0DF31A3D"/>
    <w:rsid w:val="0E5D362C"/>
    <w:rsid w:val="0E873A5B"/>
    <w:rsid w:val="0EE83C31"/>
    <w:rsid w:val="0F2033CB"/>
    <w:rsid w:val="0F4A4E86"/>
    <w:rsid w:val="0F73799F"/>
    <w:rsid w:val="0FBB25EF"/>
    <w:rsid w:val="105700F4"/>
    <w:rsid w:val="10ED552F"/>
    <w:rsid w:val="122616D4"/>
    <w:rsid w:val="125E028E"/>
    <w:rsid w:val="12866235"/>
    <w:rsid w:val="13893C35"/>
    <w:rsid w:val="146A1CE0"/>
    <w:rsid w:val="148B5132"/>
    <w:rsid w:val="155344FA"/>
    <w:rsid w:val="15597958"/>
    <w:rsid w:val="15A54A4D"/>
    <w:rsid w:val="15D56100"/>
    <w:rsid w:val="169C2956"/>
    <w:rsid w:val="169C77DB"/>
    <w:rsid w:val="16EE4B27"/>
    <w:rsid w:val="16FA503B"/>
    <w:rsid w:val="17135D6B"/>
    <w:rsid w:val="172E6E01"/>
    <w:rsid w:val="174165D4"/>
    <w:rsid w:val="179C51AD"/>
    <w:rsid w:val="17B77E97"/>
    <w:rsid w:val="18083BEE"/>
    <w:rsid w:val="18875232"/>
    <w:rsid w:val="18897A74"/>
    <w:rsid w:val="18BA0D26"/>
    <w:rsid w:val="18D45952"/>
    <w:rsid w:val="197467ED"/>
    <w:rsid w:val="198C661E"/>
    <w:rsid w:val="1A181EEB"/>
    <w:rsid w:val="1A5475FE"/>
    <w:rsid w:val="1AAD4DF5"/>
    <w:rsid w:val="1AC3606C"/>
    <w:rsid w:val="1AE00DA2"/>
    <w:rsid w:val="1BA54A74"/>
    <w:rsid w:val="1C6074FD"/>
    <w:rsid w:val="1C7F5BD5"/>
    <w:rsid w:val="1D2D5631"/>
    <w:rsid w:val="1D3A2823"/>
    <w:rsid w:val="1DB524CB"/>
    <w:rsid w:val="1DBE272D"/>
    <w:rsid w:val="1DCC60C7"/>
    <w:rsid w:val="1DE455A1"/>
    <w:rsid w:val="1E157539"/>
    <w:rsid w:val="1E69528A"/>
    <w:rsid w:val="1EDF295B"/>
    <w:rsid w:val="1F061D98"/>
    <w:rsid w:val="1F107058"/>
    <w:rsid w:val="1F4362FD"/>
    <w:rsid w:val="1F552C1D"/>
    <w:rsid w:val="1F62533A"/>
    <w:rsid w:val="1FA876E0"/>
    <w:rsid w:val="1FFB7C68"/>
    <w:rsid w:val="203778ED"/>
    <w:rsid w:val="207672EF"/>
    <w:rsid w:val="20D64231"/>
    <w:rsid w:val="211B3D7E"/>
    <w:rsid w:val="213B7BFD"/>
    <w:rsid w:val="21560F1A"/>
    <w:rsid w:val="218B430D"/>
    <w:rsid w:val="218F0899"/>
    <w:rsid w:val="221E4A1C"/>
    <w:rsid w:val="226D66BC"/>
    <w:rsid w:val="2300049C"/>
    <w:rsid w:val="2353688A"/>
    <w:rsid w:val="2355510C"/>
    <w:rsid w:val="23B532D8"/>
    <w:rsid w:val="23B60CBC"/>
    <w:rsid w:val="23E24451"/>
    <w:rsid w:val="24DA2DC8"/>
    <w:rsid w:val="25A91F14"/>
    <w:rsid w:val="2635548B"/>
    <w:rsid w:val="26913C2B"/>
    <w:rsid w:val="27167BAF"/>
    <w:rsid w:val="27904311"/>
    <w:rsid w:val="27DD5EA5"/>
    <w:rsid w:val="286444B8"/>
    <w:rsid w:val="28B87025"/>
    <w:rsid w:val="299418A2"/>
    <w:rsid w:val="29C42E79"/>
    <w:rsid w:val="2AD43E6E"/>
    <w:rsid w:val="2AE01EFD"/>
    <w:rsid w:val="2AF61FC0"/>
    <w:rsid w:val="2BC66D0F"/>
    <w:rsid w:val="2CA32BCB"/>
    <w:rsid w:val="2CCA7B6C"/>
    <w:rsid w:val="2DAD73D8"/>
    <w:rsid w:val="2E2458BB"/>
    <w:rsid w:val="2E914E10"/>
    <w:rsid w:val="2EB8631A"/>
    <w:rsid w:val="2ED901CA"/>
    <w:rsid w:val="2F692B3E"/>
    <w:rsid w:val="2F801DAA"/>
    <w:rsid w:val="2F970AF4"/>
    <w:rsid w:val="2FE152C9"/>
    <w:rsid w:val="301127EE"/>
    <w:rsid w:val="30A44517"/>
    <w:rsid w:val="31241016"/>
    <w:rsid w:val="318B32FF"/>
    <w:rsid w:val="31D431E0"/>
    <w:rsid w:val="324F77CF"/>
    <w:rsid w:val="34031220"/>
    <w:rsid w:val="34034186"/>
    <w:rsid w:val="34EF12C1"/>
    <w:rsid w:val="34F818A9"/>
    <w:rsid w:val="35677DC3"/>
    <w:rsid w:val="3594318C"/>
    <w:rsid w:val="35BF6BEA"/>
    <w:rsid w:val="36A22794"/>
    <w:rsid w:val="36AE1139"/>
    <w:rsid w:val="36C7446F"/>
    <w:rsid w:val="36CF21D6"/>
    <w:rsid w:val="372C69F4"/>
    <w:rsid w:val="37FE7B5E"/>
    <w:rsid w:val="383F5065"/>
    <w:rsid w:val="39397D61"/>
    <w:rsid w:val="39734076"/>
    <w:rsid w:val="397B73FC"/>
    <w:rsid w:val="398048E2"/>
    <w:rsid w:val="39C2067F"/>
    <w:rsid w:val="39C567F6"/>
    <w:rsid w:val="3AC169F4"/>
    <w:rsid w:val="3B400559"/>
    <w:rsid w:val="3B742225"/>
    <w:rsid w:val="3BB0046C"/>
    <w:rsid w:val="3BCE0459"/>
    <w:rsid w:val="3C96152E"/>
    <w:rsid w:val="3CB34385"/>
    <w:rsid w:val="3D1B504E"/>
    <w:rsid w:val="3D4B151F"/>
    <w:rsid w:val="3DE0165B"/>
    <w:rsid w:val="3E467EA9"/>
    <w:rsid w:val="3E6071DD"/>
    <w:rsid w:val="3F0C65D7"/>
    <w:rsid w:val="3F0D09C6"/>
    <w:rsid w:val="3F2921DA"/>
    <w:rsid w:val="3F382C50"/>
    <w:rsid w:val="407B03B5"/>
    <w:rsid w:val="419A45A9"/>
    <w:rsid w:val="41E14B26"/>
    <w:rsid w:val="42B20202"/>
    <w:rsid w:val="43632535"/>
    <w:rsid w:val="43711CEA"/>
    <w:rsid w:val="438F1DE7"/>
    <w:rsid w:val="44037D31"/>
    <w:rsid w:val="441618A8"/>
    <w:rsid w:val="44480916"/>
    <w:rsid w:val="447E70B5"/>
    <w:rsid w:val="44951E7A"/>
    <w:rsid w:val="45B64359"/>
    <w:rsid w:val="463124BE"/>
    <w:rsid w:val="46396545"/>
    <w:rsid w:val="464E341B"/>
    <w:rsid w:val="46FB55D2"/>
    <w:rsid w:val="47085D4F"/>
    <w:rsid w:val="47B83827"/>
    <w:rsid w:val="47E26E94"/>
    <w:rsid w:val="47F75D3E"/>
    <w:rsid w:val="47FA3676"/>
    <w:rsid w:val="48271E90"/>
    <w:rsid w:val="48BF0222"/>
    <w:rsid w:val="4A542CD3"/>
    <w:rsid w:val="4A842484"/>
    <w:rsid w:val="4AC240F2"/>
    <w:rsid w:val="4B45565F"/>
    <w:rsid w:val="4B50732D"/>
    <w:rsid w:val="4B923965"/>
    <w:rsid w:val="4C740884"/>
    <w:rsid w:val="4C793B3F"/>
    <w:rsid w:val="4D36072D"/>
    <w:rsid w:val="4D6035A3"/>
    <w:rsid w:val="4D9A4DA7"/>
    <w:rsid w:val="4DA4317C"/>
    <w:rsid w:val="4DE3634C"/>
    <w:rsid w:val="4E0442DD"/>
    <w:rsid w:val="4EB259BC"/>
    <w:rsid w:val="4F2F76D6"/>
    <w:rsid w:val="4F367F43"/>
    <w:rsid w:val="4F532563"/>
    <w:rsid w:val="4F894099"/>
    <w:rsid w:val="4FBB0868"/>
    <w:rsid w:val="4FD449D1"/>
    <w:rsid w:val="4FDC7FB3"/>
    <w:rsid w:val="50571A5E"/>
    <w:rsid w:val="50660210"/>
    <w:rsid w:val="5149290B"/>
    <w:rsid w:val="51884E2F"/>
    <w:rsid w:val="51EC2A61"/>
    <w:rsid w:val="52605A29"/>
    <w:rsid w:val="527F1BC8"/>
    <w:rsid w:val="530028C4"/>
    <w:rsid w:val="532D4A8B"/>
    <w:rsid w:val="53986FA1"/>
    <w:rsid w:val="54272D97"/>
    <w:rsid w:val="547C5546"/>
    <w:rsid w:val="54CF5426"/>
    <w:rsid w:val="54FE72D7"/>
    <w:rsid w:val="55561356"/>
    <w:rsid w:val="55B87486"/>
    <w:rsid w:val="55C47AE7"/>
    <w:rsid w:val="564E464B"/>
    <w:rsid w:val="56646BDD"/>
    <w:rsid w:val="5687199B"/>
    <w:rsid w:val="56DF6C95"/>
    <w:rsid w:val="57385F53"/>
    <w:rsid w:val="57CD7698"/>
    <w:rsid w:val="57E0634B"/>
    <w:rsid w:val="58513F4A"/>
    <w:rsid w:val="587C29ED"/>
    <w:rsid w:val="58A87B05"/>
    <w:rsid w:val="58D877F9"/>
    <w:rsid w:val="59084281"/>
    <w:rsid w:val="59154BEF"/>
    <w:rsid w:val="591C7D2C"/>
    <w:rsid w:val="592F16BB"/>
    <w:rsid w:val="59EF5441"/>
    <w:rsid w:val="5A61633E"/>
    <w:rsid w:val="5AF46B89"/>
    <w:rsid w:val="5C0E0752"/>
    <w:rsid w:val="5C8F328D"/>
    <w:rsid w:val="5CCA28C9"/>
    <w:rsid w:val="5D366F75"/>
    <w:rsid w:val="5D584172"/>
    <w:rsid w:val="5DA84BDB"/>
    <w:rsid w:val="5E8A2059"/>
    <w:rsid w:val="5EA34FC8"/>
    <w:rsid w:val="5F011E9E"/>
    <w:rsid w:val="5F2871E1"/>
    <w:rsid w:val="5F5C7C79"/>
    <w:rsid w:val="5F944AC0"/>
    <w:rsid w:val="5F972B6F"/>
    <w:rsid w:val="60FA5860"/>
    <w:rsid w:val="618C67D5"/>
    <w:rsid w:val="61994E95"/>
    <w:rsid w:val="630261E5"/>
    <w:rsid w:val="63191CB7"/>
    <w:rsid w:val="639664A8"/>
    <w:rsid w:val="63D87988"/>
    <w:rsid w:val="63F267F6"/>
    <w:rsid w:val="65362175"/>
    <w:rsid w:val="65412AB3"/>
    <w:rsid w:val="655E1860"/>
    <w:rsid w:val="65B32008"/>
    <w:rsid w:val="65BC08BF"/>
    <w:rsid w:val="66232891"/>
    <w:rsid w:val="669B4986"/>
    <w:rsid w:val="66D64624"/>
    <w:rsid w:val="6721548C"/>
    <w:rsid w:val="67315DDD"/>
    <w:rsid w:val="67E163A2"/>
    <w:rsid w:val="68266405"/>
    <w:rsid w:val="68E70080"/>
    <w:rsid w:val="68F723B4"/>
    <w:rsid w:val="694851F9"/>
    <w:rsid w:val="69B53FB1"/>
    <w:rsid w:val="69CB43D3"/>
    <w:rsid w:val="6A79688F"/>
    <w:rsid w:val="6AC3666E"/>
    <w:rsid w:val="6AD45637"/>
    <w:rsid w:val="6AD94BA3"/>
    <w:rsid w:val="6ADD1E43"/>
    <w:rsid w:val="6AE10DD5"/>
    <w:rsid w:val="6B1D005F"/>
    <w:rsid w:val="6B596BBE"/>
    <w:rsid w:val="6BAE6ED7"/>
    <w:rsid w:val="6BE066AD"/>
    <w:rsid w:val="6BF9280A"/>
    <w:rsid w:val="6C092FF4"/>
    <w:rsid w:val="6E084EEC"/>
    <w:rsid w:val="6E396833"/>
    <w:rsid w:val="6E573888"/>
    <w:rsid w:val="6EBF5944"/>
    <w:rsid w:val="6EC35B23"/>
    <w:rsid w:val="6FD57107"/>
    <w:rsid w:val="6FE56C72"/>
    <w:rsid w:val="70242B9E"/>
    <w:rsid w:val="7098752D"/>
    <w:rsid w:val="714148CB"/>
    <w:rsid w:val="72095ADB"/>
    <w:rsid w:val="72601D7B"/>
    <w:rsid w:val="728850D7"/>
    <w:rsid w:val="73770529"/>
    <w:rsid w:val="73832A97"/>
    <w:rsid w:val="739662F4"/>
    <w:rsid w:val="73DF09FC"/>
    <w:rsid w:val="742A10FC"/>
    <w:rsid w:val="745C2DDE"/>
    <w:rsid w:val="75522147"/>
    <w:rsid w:val="759D0B26"/>
    <w:rsid w:val="75C46A48"/>
    <w:rsid w:val="75CD4430"/>
    <w:rsid w:val="75DB4D9F"/>
    <w:rsid w:val="75EB1CD1"/>
    <w:rsid w:val="75F96A23"/>
    <w:rsid w:val="766E1C96"/>
    <w:rsid w:val="76A74C81"/>
    <w:rsid w:val="76F20018"/>
    <w:rsid w:val="771F5B12"/>
    <w:rsid w:val="77647153"/>
    <w:rsid w:val="77882BB4"/>
    <w:rsid w:val="77893BB4"/>
    <w:rsid w:val="77962542"/>
    <w:rsid w:val="779A3E03"/>
    <w:rsid w:val="77C34F71"/>
    <w:rsid w:val="77DC1BDE"/>
    <w:rsid w:val="77E51F05"/>
    <w:rsid w:val="78E73A5B"/>
    <w:rsid w:val="78F35D12"/>
    <w:rsid w:val="798A68E2"/>
    <w:rsid w:val="79A303B1"/>
    <w:rsid w:val="79BF6786"/>
    <w:rsid w:val="7AD23C07"/>
    <w:rsid w:val="7AEDD35C"/>
    <w:rsid w:val="7B053C7E"/>
    <w:rsid w:val="7BD007D6"/>
    <w:rsid w:val="7BF36D14"/>
    <w:rsid w:val="7C2B7D2B"/>
    <w:rsid w:val="7CD267D0"/>
    <w:rsid w:val="7DC159B3"/>
    <w:rsid w:val="7E470AF8"/>
    <w:rsid w:val="7EDD02E1"/>
    <w:rsid w:val="7F50718B"/>
    <w:rsid w:val="7F6C42DB"/>
    <w:rsid w:val="F867DE0A"/>
    <w:rsid w:val="F9BD2CCB"/>
    <w:rsid w:val="FB9F29C7"/>
    <w:rsid w:val="FDB76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eastAsia" w:ascii="Arial Unicode MS" w:hAnsi="Arial Unicode MS" w:eastAsia="PingFang SC Regular" w:cs="Arial Unicode MS"/>
      <w:color w:val="000000"/>
      <w:sz w:val="22"/>
      <w:szCs w:val="22"/>
      <w:lang w:val="zh-CN"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50"/>
    <w:qFormat/>
    <w:uiPriority w:val="0"/>
    <w:pPr>
      <w:widowControl w:val="0"/>
      <w:spacing w:before="260" w:after="260" w:line="416" w:lineRule="auto"/>
      <w:jc w:val="both"/>
      <w:outlineLvl w:val="1"/>
    </w:pPr>
    <w:rPr>
      <w:rFonts w:ascii="Arial" w:hAnsi="Arial" w:eastAsia="黑体"/>
      <w:kern w:val="2"/>
      <w:sz w:val="32"/>
      <w:szCs w:val="32"/>
    </w:rPr>
  </w:style>
  <w:style w:type="paragraph" w:styleId="4">
    <w:name w:val="heading 3"/>
    <w:basedOn w:val="1"/>
    <w:next w:val="1"/>
    <w:qFormat/>
    <w:uiPriority w:val="0"/>
    <w:pPr>
      <w:keepNext/>
      <w:keepLines/>
      <w:spacing w:line="480" w:lineRule="exact"/>
      <w:ind w:left="140" w:leftChars="50"/>
      <w:outlineLvl w:val="2"/>
    </w:pPr>
    <w:rPr>
      <w:b/>
      <w:sz w:val="30"/>
      <w:szCs w:val="20"/>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0"/>
    <w:qFormat/>
    <w:uiPriority w:val="0"/>
    <w:pPr>
      <w:widowControl w:val="0"/>
      <w:overflowPunct w:val="0"/>
      <w:autoSpaceDE w:val="0"/>
      <w:autoSpaceDN w:val="0"/>
      <w:ind w:firstLine="200" w:firstLineChars="200"/>
      <w:jc w:val="both"/>
    </w:pPr>
    <w:rPr>
      <w:rFonts w:hint="default" w:ascii="Calibri" w:hAnsi="Calibri" w:eastAsia="宋体" w:cs="Times New Roman"/>
      <w:color w:val="auto"/>
      <w:kern w:val="2"/>
      <w:sz w:val="21"/>
      <w:szCs w:val="24"/>
      <w:lang w:val="en-US"/>
    </w:rPr>
  </w:style>
  <w:style w:type="paragraph" w:styleId="6">
    <w:name w:val="annotation text"/>
    <w:basedOn w:val="1"/>
    <w:link w:val="32"/>
    <w:semiHidden/>
    <w:unhideWhenUsed/>
    <w:qFormat/>
    <w:uiPriority w:val="99"/>
  </w:style>
  <w:style w:type="paragraph" w:styleId="7">
    <w:name w:val="Plain Text"/>
    <w:basedOn w:val="1"/>
    <w:qFormat/>
    <w:uiPriority w:val="0"/>
  </w:style>
  <w:style w:type="paragraph" w:styleId="8">
    <w:name w:val="Balloon Text"/>
    <w:basedOn w:val="1"/>
    <w:link w:val="37"/>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6"/>
    <w:next w:val="6"/>
    <w:link w:val="33"/>
    <w:semiHidden/>
    <w:unhideWhenUsed/>
    <w:qFormat/>
    <w:uiPriority w:val="99"/>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u w:val="single"/>
    </w:rPr>
  </w:style>
  <w:style w:type="character" w:styleId="18">
    <w:name w:val="annotation reference"/>
    <w:basedOn w:val="15"/>
    <w:semiHidden/>
    <w:unhideWhenUsed/>
    <w:qFormat/>
    <w:uiPriority w:val="99"/>
    <w:rPr>
      <w:sz w:val="21"/>
      <w:szCs w:val="21"/>
    </w:rPr>
  </w:style>
  <w:style w:type="table" w:customStyle="1" w:styleId="19">
    <w:name w:val="Table Normal"/>
    <w:qFormat/>
    <w:uiPriority w:val="0"/>
    <w:tblPr>
      <w:tblCellMar>
        <w:top w:w="0" w:type="dxa"/>
        <w:left w:w="0" w:type="dxa"/>
        <w:bottom w:w="0" w:type="dxa"/>
        <w:right w:w="0" w:type="dxa"/>
      </w:tblCellMar>
    </w:tblPr>
  </w:style>
  <w:style w:type="paragraph" w:customStyle="1" w:styleId="20">
    <w:name w:val="Header or footer|2"/>
    <w:qFormat/>
    <w:uiPriority w:val="0"/>
    <w:pPr>
      <w:widowControl w:val="0"/>
    </w:pPr>
    <w:rPr>
      <w:rFonts w:hint="eastAsia" w:ascii="Arial Unicode MS" w:hAnsi="Arial Unicode MS" w:eastAsia="Arial Unicode MS" w:cs="Arial Unicode MS"/>
      <w:color w:val="000000"/>
      <w:u w:color="000000"/>
      <w:lang w:val="zh-TW" w:eastAsia="zh-TW" w:bidi="ar-SA"/>
    </w:rPr>
  </w:style>
  <w:style w:type="paragraph" w:customStyle="1" w:styleId="21">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22">
    <w:name w:val="Heading #1|1"/>
    <w:qFormat/>
    <w:uiPriority w:val="0"/>
    <w:pPr>
      <w:widowControl w:val="0"/>
      <w:spacing w:after="600" w:line="1094" w:lineRule="exact"/>
      <w:jc w:val="center"/>
      <w:outlineLvl w:val="0"/>
    </w:pPr>
    <w:rPr>
      <w:rFonts w:ascii="宋体" w:hAnsi="宋体" w:eastAsia="宋体" w:cs="宋体"/>
      <w:color w:val="000000"/>
      <w:sz w:val="36"/>
      <w:szCs w:val="36"/>
      <w:u w:color="000000"/>
      <w:lang w:val="zh-TW" w:eastAsia="zh-TW" w:bidi="ar-SA"/>
    </w:rPr>
  </w:style>
  <w:style w:type="paragraph" w:customStyle="1" w:styleId="23">
    <w:name w:val="Body text|3"/>
    <w:qFormat/>
    <w:uiPriority w:val="0"/>
    <w:pPr>
      <w:widowControl w:val="0"/>
      <w:spacing w:after="480"/>
      <w:jc w:val="center"/>
    </w:pPr>
    <w:rPr>
      <w:rFonts w:ascii="Times New Roman" w:hAnsi="Times New Roman" w:eastAsia="Arial Unicode MS" w:cs="Arial Unicode MS"/>
      <w:b/>
      <w:bCs/>
      <w:color w:val="000000"/>
      <w:sz w:val="28"/>
      <w:szCs w:val="28"/>
      <w:u w:color="000000"/>
      <w:lang w:val="en-US" w:eastAsia="zh-CN" w:bidi="ar-SA"/>
    </w:rPr>
  </w:style>
  <w:style w:type="paragraph" w:customStyle="1" w:styleId="24">
    <w:name w:val="Heading #2|1"/>
    <w:qFormat/>
    <w:uiPriority w:val="0"/>
    <w:pPr>
      <w:widowControl w:val="0"/>
      <w:jc w:val="center"/>
      <w:outlineLvl w:val="1"/>
    </w:pPr>
    <w:rPr>
      <w:rFonts w:ascii="宋体" w:hAnsi="宋体" w:eastAsia="宋体" w:cs="宋体"/>
      <w:color w:val="000000"/>
      <w:sz w:val="32"/>
      <w:szCs w:val="32"/>
      <w:u w:color="000000"/>
      <w:lang w:val="zh-TW" w:eastAsia="zh-TW" w:bidi="ar-SA"/>
    </w:rPr>
  </w:style>
  <w:style w:type="paragraph" w:customStyle="1" w:styleId="25">
    <w:name w:val="Body text|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6">
    <w:name w:val="Other|1"/>
    <w:qFormat/>
    <w:uiPriority w:val="0"/>
    <w:pPr>
      <w:widowControl w:val="0"/>
      <w:spacing w:after="260" w:line="480" w:lineRule="auto"/>
      <w:ind w:firstLine="400"/>
    </w:pPr>
    <w:rPr>
      <w:rFonts w:ascii="宋体" w:hAnsi="宋体" w:eastAsia="宋体" w:cs="宋体"/>
      <w:color w:val="000000"/>
      <w:sz w:val="26"/>
      <w:szCs w:val="26"/>
      <w:u w:color="000000"/>
      <w:lang w:val="zh-TW" w:eastAsia="zh-TW" w:bidi="ar-SA"/>
    </w:rPr>
  </w:style>
  <w:style w:type="paragraph" w:customStyle="1" w:styleId="27">
    <w:name w:val="默认 A"/>
    <w:qFormat/>
    <w:uiPriority w:val="0"/>
    <w:pPr>
      <w:widowControl w:val="0"/>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28">
    <w:name w:val="Header or footer|1"/>
    <w:qFormat/>
    <w:uiPriority w:val="0"/>
    <w:pPr>
      <w:widowControl w:val="0"/>
    </w:pPr>
    <w:rPr>
      <w:rFonts w:ascii="宋体" w:hAnsi="宋体" w:eastAsia="宋体" w:cs="宋体"/>
      <w:color w:val="000000"/>
      <w:sz w:val="18"/>
      <w:szCs w:val="18"/>
      <w:u w:color="000000"/>
      <w:lang w:val="zh-TW" w:eastAsia="zh-TW" w:bidi="ar-SA"/>
    </w:rPr>
  </w:style>
  <w:style w:type="character" w:customStyle="1" w:styleId="29">
    <w:name w:val="标题 1 字符"/>
    <w:basedOn w:val="15"/>
    <w:link w:val="2"/>
    <w:qFormat/>
    <w:uiPriority w:val="9"/>
    <w:rPr>
      <w:rFonts w:ascii="Arial Unicode MS" w:hAnsi="Arial Unicode MS" w:eastAsia="PingFang SC Regular" w:cs="Arial Unicode MS"/>
      <w:b/>
      <w:bCs/>
      <w:color w:val="000000"/>
      <w:kern w:val="44"/>
      <w:sz w:val="44"/>
      <w:szCs w:val="44"/>
      <w:lang w:val="zh-CN"/>
    </w:rPr>
  </w:style>
  <w:style w:type="character" w:customStyle="1" w:styleId="30">
    <w:name w:val="正文缩进 字符"/>
    <w:link w:val="5"/>
    <w:qFormat/>
    <w:uiPriority w:val="0"/>
    <w:rPr>
      <w:rFonts w:ascii="Calibri" w:hAnsi="Calibri" w:eastAsia="宋体"/>
      <w:kern w:val="2"/>
      <w:sz w:val="21"/>
      <w:szCs w:val="24"/>
    </w:rPr>
  </w:style>
  <w:style w:type="paragraph" w:customStyle="1" w:styleId="31">
    <w:name w:val="TOC 标题1"/>
    <w:basedOn w:val="2"/>
    <w:next w:val="1"/>
    <w:unhideWhenUsed/>
    <w:qFormat/>
    <w:uiPriority w:val="39"/>
    <w:pPr>
      <w:spacing w:before="240" w:after="0" w:line="259" w:lineRule="auto"/>
      <w:outlineLvl w:val="9"/>
    </w:pPr>
    <w:rPr>
      <w:rFonts w:hint="default" w:asciiTheme="majorHAnsi" w:hAnsiTheme="majorHAnsi" w:eastAsiaTheme="majorEastAsia" w:cstheme="majorBidi"/>
      <w:b w:val="0"/>
      <w:bCs w:val="0"/>
      <w:color w:val="376092" w:themeColor="accent1" w:themeShade="BF"/>
      <w:kern w:val="0"/>
      <w:sz w:val="32"/>
      <w:szCs w:val="32"/>
      <w:lang w:val="en-US"/>
    </w:rPr>
  </w:style>
  <w:style w:type="character" w:customStyle="1" w:styleId="32">
    <w:name w:val="批注文字 字符"/>
    <w:basedOn w:val="15"/>
    <w:link w:val="6"/>
    <w:semiHidden/>
    <w:qFormat/>
    <w:uiPriority w:val="99"/>
    <w:rPr>
      <w:rFonts w:ascii="Arial Unicode MS" w:hAnsi="Arial Unicode MS" w:eastAsia="PingFang SC Regular" w:cs="Arial Unicode MS"/>
      <w:color w:val="000000"/>
      <w:sz w:val="22"/>
      <w:szCs w:val="22"/>
      <w:lang w:val="zh-CN"/>
    </w:rPr>
  </w:style>
  <w:style w:type="character" w:customStyle="1" w:styleId="33">
    <w:name w:val="批注主题 字符"/>
    <w:basedOn w:val="32"/>
    <w:link w:val="12"/>
    <w:semiHidden/>
    <w:qFormat/>
    <w:uiPriority w:val="99"/>
    <w:rPr>
      <w:rFonts w:ascii="Arial Unicode MS" w:hAnsi="Arial Unicode MS" w:eastAsia="PingFang SC Regular" w:cs="Arial Unicode MS"/>
      <w:b/>
      <w:bCs/>
      <w:color w:val="000000"/>
      <w:sz w:val="22"/>
      <w:szCs w:val="22"/>
      <w:lang w:val="zh-CN"/>
    </w:rPr>
  </w:style>
  <w:style w:type="paragraph" w:customStyle="1" w:styleId="34">
    <w:name w:val="修订1"/>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5">
    <w:name w:val="修订2"/>
    <w:hidden/>
    <w:semiHidden/>
    <w:qFormat/>
    <w:uiPriority w:val="99"/>
    <w:rPr>
      <w:rFonts w:hint="eastAsia" w:ascii="Arial Unicode MS" w:hAnsi="Arial Unicode MS" w:eastAsia="PingFang SC Regular" w:cs="Arial Unicode MS"/>
      <w:color w:val="000000"/>
      <w:sz w:val="22"/>
      <w:szCs w:val="22"/>
      <w:lang w:val="zh-CN" w:eastAsia="zh-CN" w:bidi="ar-SA"/>
    </w:rPr>
  </w:style>
  <w:style w:type="paragraph" w:customStyle="1" w:styleId="36">
    <w:name w:val="List Paragraph1"/>
    <w:basedOn w:val="1"/>
    <w:qFormat/>
    <w:uiPriority w:val="0"/>
    <w:pPr>
      <w:ind w:firstLine="420" w:firstLineChars="200"/>
    </w:pPr>
    <w:rPr>
      <w:rFonts w:ascii="Calibri" w:hAnsi="Calibri" w:eastAsia="宋体" w:cs="Times New Roman"/>
    </w:rPr>
  </w:style>
  <w:style w:type="character" w:customStyle="1" w:styleId="37">
    <w:name w:val="批注框文本 字符"/>
    <w:basedOn w:val="15"/>
    <w:link w:val="8"/>
    <w:semiHidden/>
    <w:qFormat/>
    <w:uiPriority w:val="99"/>
    <w:rPr>
      <w:rFonts w:ascii="Arial Unicode MS" w:hAnsi="Arial Unicode MS" w:eastAsia="PingFang SC Regular" w:cs="Arial Unicode MS"/>
      <w:color w:val="000000"/>
      <w:sz w:val="18"/>
      <w:szCs w:val="18"/>
      <w:lang w:val="zh-CN"/>
    </w:rPr>
  </w:style>
  <w:style w:type="paragraph" w:customStyle="1" w:styleId="38">
    <w:name w:val="Normal_6"/>
    <w:qFormat/>
    <w:uiPriority w:val="0"/>
    <w:rPr>
      <w:rFonts w:ascii="宋体" w:hAnsi="宋体" w:eastAsia="宋体" w:cs="Times New Roman"/>
      <w:sz w:val="24"/>
      <w:szCs w:val="24"/>
      <w:lang w:val="en-US" w:eastAsia="zh-CN" w:bidi="ar-SA"/>
    </w:rPr>
  </w:style>
  <w:style w:type="paragraph" w:customStyle="1" w:styleId="39">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1_0"/>
    <w:qFormat/>
    <w:uiPriority w:val="0"/>
    <w:rPr>
      <w:rFonts w:ascii="宋体" w:hAnsi="宋体" w:eastAsia="宋体" w:cs="Times New Roman"/>
      <w:sz w:val="24"/>
      <w:szCs w:val="24"/>
      <w:lang w:val="en-US" w:eastAsia="zh-CN" w:bidi="ar-SA"/>
    </w:rPr>
  </w:style>
  <w:style w:type="paragraph" w:customStyle="1" w:styleId="41">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Normal_16"/>
    <w:qFormat/>
    <w:uiPriority w:val="0"/>
    <w:rPr>
      <w:rFonts w:ascii="宋体" w:hAnsi="宋体" w:eastAsia="宋体" w:cs="Times New Roman"/>
      <w:sz w:val="24"/>
      <w:szCs w:val="24"/>
      <w:lang w:val="en-US" w:eastAsia="zh-CN" w:bidi="ar-SA"/>
    </w:rPr>
  </w:style>
  <w:style w:type="paragraph" w:customStyle="1" w:styleId="45">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17"/>
    <w:qFormat/>
    <w:uiPriority w:val="0"/>
    <w:rPr>
      <w:rFonts w:ascii="宋体" w:hAnsi="宋体" w:eastAsia="宋体" w:cs="Times New Roman"/>
      <w:sz w:val="24"/>
      <w:szCs w:val="24"/>
      <w:lang w:val="en-US" w:eastAsia="zh-CN" w:bidi="ar-SA"/>
    </w:rPr>
  </w:style>
  <w:style w:type="paragraph" w:customStyle="1" w:styleId="47">
    <w:name w:val="正文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18"/>
    <w:qFormat/>
    <w:uiPriority w:val="0"/>
    <w:rPr>
      <w:rFonts w:ascii="宋体" w:hAnsi="宋体" w:eastAsia="宋体" w:cs="Times New Roman"/>
      <w:sz w:val="24"/>
      <w:szCs w:val="24"/>
      <w:lang w:val="en-US" w:eastAsia="zh-CN" w:bidi="ar-SA"/>
    </w:rPr>
  </w:style>
  <w:style w:type="paragraph" w:customStyle="1" w:styleId="4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0">
    <w:name w:val="标题 2 字符"/>
    <w:link w:val="3"/>
    <w:qFormat/>
    <w:uiPriority w:val="0"/>
    <w:rPr>
      <w:rFonts w:ascii="Arial" w:hAnsi="Arial" w:eastAsia="黑体"/>
      <w:b/>
      <w:bCs/>
      <w:kern w:val="2"/>
      <w:sz w:val="32"/>
      <w:szCs w:val="32"/>
    </w:rPr>
  </w:style>
  <w:style w:type="paragraph" w:customStyle="1" w:styleId="51">
    <w:name w:val="表格1"/>
    <w:basedOn w:val="1"/>
    <w:next w:val="1"/>
    <w:qFormat/>
    <w:uiPriority w:val="0"/>
    <w:pPr>
      <w:keepNext/>
      <w:keepLines/>
      <w:jc w:val="center"/>
      <w:outlineLvl w:val="1"/>
    </w:pPr>
    <w:rPr>
      <w:bCs/>
      <w:kern w:val="44"/>
      <w:sz w:val="21"/>
      <w:szCs w:val="44"/>
    </w:rPr>
  </w:style>
  <w:style w:type="paragraph" w:customStyle="1" w:styleId="52">
    <w:name w:val="Revision"/>
    <w:hidden/>
    <w:unhideWhenUsed/>
    <w:qFormat/>
    <w:uiPriority w:val="99"/>
    <w:rPr>
      <w:rFonts w:hint="eastAsia" w:ascii="Arial Unicode MS" w:hAnsi="Arial Unicode MS" w:eastAsia="PingFang SC Regular" w:cs="Arial Unicode MS"/>
      <w:color w:val="000000"/>
      <w:sz w:val="22"/>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3992</Words>
  <Characters>4333</Characters>
  <Lines>186</Lines>
  <Paragraphs>52</Paragraphs>
  <TotalTime>22</TotalTime>
  <ScaleCrop>false</ScaleCrop>
  <LinksUpToDate>false</LinksUpToDate>
  <CharactersWithSpaces>4366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2024-10-24T08:53:00Z</dcterms:created>
  <dc:creator>admin</dc:creator>
  <cp:lastModifiedBy>汤18963399010</cp:lastModifiedBy>
  <dcterms:modified xsi:type="dcterms:W3CDTF">2024-11-01T04:15:38Z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E0E457C249EF4577B5533CDF25ADC04B</vt:lpwstr>
  </property>
</Properties>
</file>