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7E4C2">
      <w:pPr>
        <w:adjustRightInd w:val="0"/>
        <w:snapToGrid w:val="0"/>
        <w:spacing w:line="360" w:lineRule="auto"/>
        <w:jc w:val="center"/>
        <w:rPr>
          <w:b/>
          <w:sz w:val="24"/>
          <w:szCs w:val="24"/>
        </w:rPr>
      </w:pPr>
      <w:bookmarkStart w:id="0" w:name="_Toc500941679"/>
      <w:bookmarkStart w:id="1" w:name="_Toc387418236"/>
      <w:bookmarkStart w:id="2" w:name="_Toc387414989"/>
      <w:bookmarkStart w:id="3" w:name="_Toc387417946"/>
      <w:bookmarkStart w:id="4" w:name="_Toc325317105"/>
      <w:bookmarkStart w:id="5" w:name="_Toc26848"/>
      <w:bookmarkStart w:id="11" w:name="_GoBack"/>
      <w:r>
        <w:rPr>
          <w:rFonts w:hint="eastAsia"/>
          <w:b/>
          <w:sz w:val="24"/>
          <w:szCs w:val="24"/>
        </w:rPr>
        <w:t>穿鼻岛高性能新材料产业园基础设施项目石料矿骨料生产线机制砂、海水淡化及污水处理委外服务招标公告</w:t>
      </w:r>
      <w:bookmarkEnd w:id="11"/>
    </w:p>
    <w:bookmarkEnd w:id="0"/>
    <w:bookmarkEnd w:id="1"/>
    <w:bookmarkEnd w:id="2"/>
    <w:bookmarkEnd w:id="3"/>
    <w:bookmarkEnd w:id="4"/>
    <w:bookmarkEnd w:id="5"/>
    <w:p w14:paraId="1B2EF2AA">
      <w:pPr>
        <w:spacing w:line="360" w:lineRule="auto"/>
        <w:jc w:val="left"/>
        <w:rPr>
          <w:b/>
          <w:szCs w:val="21"/>
        </w:rPr>
      </w:pPr>
      <w:r>
        <w:rPr>
          <w:b/>
          <w:szCs w:val="21"/>
        </w:rPr>
        <w:t>1．招标条件</w:t>
      </w:r>
    </w:p>
    <w:p w14:paraId="27AD7554">
      <w:pPr>
        <w:spacing w:line="360" w:lineRule="auto"/>
        <w:ind w:firstLine="420" w:firstLineChars="200"/>
        <w:jc w:val="left"/>
        <w:rPr>
          <w:szCs w:val="21"/>
        </w:rPr>
      </w:pPr>
      <w:r>
        <w:rPr>
          <w:szCs w:val="21"/>
        </w:rPr>
        <w:t>招标人为宁波振诚矿业有限公司</w:t>
      </w:r>
      <w:r>
        <w:rPr>
          <w:rFonts w:hint="eastAsia"/>
          <w:szCs w:val="21"/>
        </w:rPr>
        <w:t>，委托代理机构为科信联合工程咨询有限公司</w:t>
      </w:r>
      <w:r>
        <w:rPr>
          <w:szCs w:val="21"/>
        </w:rPr>
        <w:t>。项目已具备招标条件，现对本项目</w:t>
      </w:r>
      <w:r>
        <w:rPr>
          <w:rFonts w:hint="eastAsia"/>
          <w:szCs w:val="21"/>
        </w:rPr>
        <w:t>石料矿运输及加工服务采购</w:t>
      </w:r>
      <w:r>
        <w:rPr>
          <w:szCs w:val="21"/>
        </w:rPr>
        <w:t>进行公开招标，实行资格后审。</w:t>
      </w:r>
    </w:p>
    <w:p w14:paraId="3C580004">
      <w:pPr>
        <w:numPr>
          <w:ilvl w:val="0"/>
          <w:numId w:val="1"/>
        </w:numPr>
        <w:spacing w:line="360" w:lineRule="auto"/>
        <w:jc w:val="left"/>
        <w:rPr>
          <w:b/>
          <w:szCs w:val="21"/>
        </w:rPr>
      </w:pPr>
      <w:r>
        <w:rPr>
          <w:b/>
          <w:szCs w:val="21"/>
        </w:rPr>
        <w:t>项目概况与招标范围</w:t>
      </w:r>
    </w:p>
    <w:p w14:paraId="6E9641F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项目地点：宁波大榭开发区穿鼻岛。</w:t>
      </w:r>
    </w:p>
    <w:p w14:paraId="0FD466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项目规模：暂估平均年产3700万吨骨料（其中约15%立轴对辊制砂），具体数量以销售数据为准。</w:t>
      </w:r>
    </w:p>
    <w:p w14:paraId="0930F79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质量</w:t>
      </w:r>
      <w:r>
        <w:rPr>
          <w:rFonts w:hint="eastAsia" w:ascii="宋体" w:hAnsi="宋体"/>
          <w:szCs w:val="21"/>
          <w:lang w:val="zh-TW"/>
        </w:rPr>
        <w:t>要求：砂石产品质量符合现行GB/T 14685-2022《建设用卵石、碎石》中Ⅰ类碎石质量标准、GB/T 14684-2022《建设用砂》中Ⅰ类机制砂质量标准等国家标准以及满足市场需求的其他产品质量标准等，另外机制砂含水率10%以内为合格产品，含水率超标部分将在结算中予以扣减</w:t>
      </w:r>
      <w:r>
        <w:rPr>
          <w:rFonts w:hint="eastAsia" w:ascii="宋体" w:hAnsi="宋体"/>
          <w:szCs w:val="21"/>
        </w:rPr>
        <w:t>。</w:t>
      </w:r>
    </w:p>
    <w:p w14:paraId="4A35BD2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项目产品规格：0.075mm-4.75mm机制砂；</w:t>
      </w:r>
      <w:r>
        <w:rPr>
          <w:rFonts w:hint="eastAsia" w:ascii="宋体" w:hAnsi="宋体"/>
          <w:szCs w:val="21"/>
          <w:lang w:val="en-US" w:eastAsia="zh-CN"/>
        </w:rPr>
        <w:t>5</w:t>
      </w:r>
      <w:r>
        <w:rPr>
          <w:rFonts w:hint="eastAsia" w:ascii="宋体" w:hAnsi="宋体"/>
          <w:szCs w:val="21"/>
        </w:rPr>
        <w:t>mm-16mm瓜子片；16mm-25mm碎石（1#生产线）；25mm-31.5mm碎石（1#生产线）；16mm-28mm碎石（2#生产线）。</w:t>
      </w:r>
    </w:p>
    <w:p w14:paraId="60021BC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工期要求：约60个月，以合同约定的起始时间开始计算，最终结束时间以招标人下达的书面通知为准；合同期内每满12个月招标人有权根据综合单价构成要素进行市场调查，根据调查结果向中标人提供合理价格，下一周期按照招标人提供的价格执行，如中标人拒绝执行，招标人有权单方面解除合同。合同期内招标人有权按照招投标文件及合同条款等对中标人进行量化考核，若考核不合格，招标人有权单方面解除合同。</w:t>
      </w:r>
    </w:p>
    <w:p w14:paraId="68EEA79C">
      <w:pPr>
        <w:adjustRightInd w:val="0"/>
        <w:snapToGrid w:val="0"/>
        <w:spacing w:line="360" w:lineRule="auto"/>
        <w:ind w:firstLine="420" w:firstLineChars="200"/>
        <w:jc w:val="left"/>
        <w:rPr>
          <w:rFonts w:ascii="宋体" w:hAnsi="宋体"/>
          <w:szCs w:val="21"/>
        </w:rPr>
      </w:pPr>
      <w:r>
        <w:rPr>
          <w:rFonts w:hint="eastAsia" w:ascii="宋体" w:hAnsi="宋体"/>
          <w:szCs w:val="21"/>
        </w:rPr>
        <w:t>安全要求：不发生一般及以上安全生产事故。</w:t>
      </w:r>
    </w:p>
    <w:p w14:paraId="50BD76C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环保要求：严格执行国家、浙江省宁波市关于扬尘、噪音、排污等相关环保方面规定（包括但不限于以上3项）。</w:t>
      </w:r>
    </w:p>
    <w:p w14:paraId="7E3289F5">
      <w:pPr>
        <w:adjustRightInd w:val="0"/>
        <w:snapToGrid w:val="0"/>
        <w:spacing w:line="360" w:lineRule="auto"/>
        <w:ind w:firstLine="420" w:firstLineChars="200"/>
        <w:jc w:val="left"/>
        <w:rPr>
          <w:rFonts w:hint="eastAsia" w:ascii="宋体" w:hAnsi="宋体"/>
          <w:color w:val="000000"/>
          <w:szCs w:val="21"/>
        </w:rPr>
      </w:pPr>
      <w:r>
        <w:rPr>
          <w:rFonts w:hint="eastAsia" w:ascii="宋体" w:hAnsi="宋体"/>
          <w:szCs w:val="21"/>
        </w:rPr>
        <w:t>招标控制价：</w:t>
      </w:r>
      <w:r>
        <w:rPr>
          <w:rFonts w:hint="eastAsia" w:ascii="宋体" w:hAnsi="宋体"/>
          <w:color w:val="000000"/>
          <w:szCs w:val="21"/>
        </w:rPr>
        <w:t>1#生产线制砂综合单价6.76元/吨（含税价，按成品制砂数量计）；1#生产线水洗、污水处理综合单价1.99元/吨（含税价，按成品砂石总量计）</w:t>
      </w:r>
      <w:r>
        <w:rPr>
          <w:rFonts w:hint="eastAsia" w:ascii="宋体" w:hAnsi="宋体"/>
          <w:snapToGrid w:val="0"/>
          <w:color w:val="000000"/>
          <w:kern w:val="0"/>
          <w:sz w:val="24"/>
        </w:rPr>
        <w:t>；</w:t>
      </w:r>
      <w:r>
        <w:rPr>
          <w:rFonts w:hint="eastAsia" w:ascii="宋体" w:hAnsi="宋体"/>
          <w:color w:val="000000"/>
          <w:szCs w:val="21"/>
        </w:rPr>
        <w:t>2#生产线制砂综合单价7.61元/吨（含税价，按成品制砂数量计）；2#生产线水洗、污水处理综合单价1.99元/吨（含税价，按成品砂石总量计）</w:t>
      </w:r>
      <w:r>
        <w:rPr>
          <w:rFonts w:hint="eastAsia" w:ascii="宋体" w:hAnsi="宋体"/>
          <w:snapToGrid w:val="0"/>
          <w:color w:val="000000"/>
          <w:kern w:val="0"/>
          <w:sz w:val="24"/>
        </w:rPr>
        <w:t>；</w:t>
      </w:r>
      <w:r>
        <w:rPr>
          <w:rFonts w:hint="eastAsia" w:ascii="宋体" w:hAnsi="宋体"/>
          <w:color w:val="000000"/>
          <w:szCs w:val="21"/>
        </w:rPr>
        <w:t>海水淡化综合单价 6 元/吨（含税价，以出水量计）。</w:t>
      </w:r>
    </w:p>
    <w:p w14:paraId="54F92EF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招标范围：</w:t>
      </w:r>
      <w:bookmarkStart w:id="6" w:name="_Hlk173231940"/>
      <w:r>
        <w:rPr>
          <w:rFonts w:hint="eastAsia" w:ascii="宋体" w:hAnsi="宋体"/>
          <w:szCs w:val="21"/>
        </w:rPr>
        <w:t>本次招标包括但不限于配备相关人员按照生产计划和承包标准，组织1#和2#生产线成品筛后段筛分与水洗、机制砂、水处理系统、泥饼装船（包括从压滤机车间铲装至就近泥饼堆场；不含二次转运，二次转运费用同表土二次出运费用标准）、海水淡化以及污水处理工艺加工服务。</w:t>
      </w:r>
    </w:p>
    <w:bookmarkEnd w:id="6"/>
    <w:p w14:paraId="1C9F97C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生产线机制砂加工（包括但不限于对立轴破、对辊制砂机、洗砂设备、筛分设备及输送设备等、碎石加工产品的水洗作业与污水处理等所需的所有服务），以及日常保养、抢修、计划检修，以及漏料清理、车间卫生清理、生活辅助设备设施及日常生产设备巡点检等；泥饼装船；海水淡化运营。</w:t>
      </w:r>
    </w:p>
    <w:p w14:paraId="06FE0C3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生产线机制砂加工（包括但不限于对立轴破、对辊制砂机、洗砂设备、筛分设备及输送设备等、碎石加工产品的水洗作业、污水处理及皮带廊运输等所需的所有服务），以及日常保养、抢修、计划检修，以及漏料清理、车间卫生清理、生活辅助设备设施及日常生产设备巡点检等；泥饼装船；海水淡化运营。</w:t>
      </w:r>
    </w:p>
    <w:p w14:paraId="418E5B67">
      <w:pPr>
        <w:adjustRightInd w:val="0"/>
        <w:snapToGrid w:val="0"/>
        <w:spacing w:line="360" w:lineRule="auto"/>
        <w:ind w:firstLine="420" w:firstLineChars="200"/>
        <w:jc w:val="left"/>
        <w:rPr>
          <w:rFonts w:hint="eastAsia"/>
          <w:szCs w:val="21"/>
        </w:rPr>
      </w:pPr>
      <w:r>
        <w:rPr>
          <w:rFonts w:hint="eastAsia"/>
          <w:szCs w:val="21"/>
        </w:rPr>
        <w:t>（1）</w:t>
      </w:r>
      <w:bookmarkStart w:id="7" w:name="_Hlk173243547"/>
      <w:r>
        <w:rPr>
          <w:rFonts w:hint="eastAsia"/>
          <w:szCs w:val="21"/>
        </w:rPr>
        <w:t>凡投标人在投标报价中未列明但又为本次招标所必备的项目或遗漏项目，招标人将一律视为已包括在其投标报价中，在合同执行中将不予考虑。投标人应充分考虑本项目合同实施期间可能发生的一切费用， 并承担由此而带来的风险。</w:t>
      </w:r>
    </w:p>
    <w:bookmarkEnd w:id="7"/>
    <w:p w14:paraId="4B3BB688">
      <w:pPr>
        <w:adjustRightInd w:val="0"/>
        <w:snapToGrid w:val="0"/>
        <w:spacing w:line="360" w:lineRule="auto"/>
        <w:ind w:firstLine="420" w:firstLineChars="200"/>
        <w:jc w:val="left"/>
        <w:rPr>
          <w:rFonts w:hint="eastAsia"/>
          <w:szCs w:val="21"/>
        </w:rPr>
      </w:pPr>
      <w:r>
        <w:rPr>
          <w:rFonts w:hint="eastAsia"/>
          <w:szCs w:val="21"/>
        </w:rPr>
        <w:t>（2）承包期间所需的临时设施修建费用由投标人承担，包括但不限于员工住宿区、办公区、食堂及维修点等。生活用水、电等招标方提供，费用按照地方标准收取，</w:t>
      </w:r>
      <w:bookmarkStart w:id="8" w:name="_Hlk173243237"/>
      <w:r>
        <w:rPr>
          <w:rFonts w:hint="eastAsia"/>
          <w:szCs w:val="21"/>
        </w:rPr>
        <w:t>生产用水招标方按成品骨料产量*9%提供，超出部分由中标人自行承担相关费用（收费标准按照海水淡化成本价计算）。</w:t>
      </w:r>
      <w:bookmarkEnd w:id="8"/>
    </w:p>
    <w:p w14:paraId="5692261D">
      <w:pPr>
        <w:adjustRightInd w:val="0"/>
        <w:snapToGrid w:val="0"/>
        <w:spacing w:line="360" w:lineRule="auto"/>
        <w:jc w:val="left"/>
        <w:rPr>
          <w:b/>
          <w:szCs w:val="21"/>
        </w:rPr>
      </w:pPr>
      <w:r>
        <w:rPr>
          <w:b/>
          <w:szCs w:val="21"/>
        </w:rPr>
        <w:t>3．投标人的资格要求</w:t>
      </w:r>
    </w:p>
    <w:p w14:paraId="3E79AA6C">
      <w:pPr>
        <w:adjustRightInd w:val="0"/>
        <w:snapToGrid w:val="0"/>
        <w:spacing w:line="360" w:lineRule="auto"/>
        <w:ind w:firstLine="420" w:firstLineChars="200"/>
        <w:jc w:val="left"/>
        <w:rPr>
          <w:rFonts w:hint="eastAsia"/>
          <w:szCs w:val="21"/>
        </w:rPr>
      </w:pPr>
      <w:r>
        <w:rPr>
          <w:szCs w:val="21"/>
        </w:rPr>
        <w:t>3.1</w:t>
      </w:r>
      <w:r>
        <w:rPr>
          <w:rFonts w:hint="eastAsia" w:ascii="宋体" w:hAnsi="宋体" w:cs="宋体"/>
          <w:szCs w:val="21"/>
        </w:rPr>
        <w:t>投标人须具有合法有效的企业营业执照。</w:t>
      </w:r>
    </w:p>
    <w:p w14:paraId="33EB8E79">
      <w:pPr>
        <w:adjustRightInd w:val="0"/>
        <w:snapToGrid w:val="0"/>
        <w:spacing w:line="360" w:lineRule="auto"/>
        <w:ind w:firstLine="420" w:firstLineChars="200"/>
        <w:jc w:val="left"/>
        <w:rPr>
          <w:rFonts w:hint="eastAsia"/>
          <w:color w:val="000000"/>
          <w:szCs w:val="21"/>
        </w:rPr>
      </w:pPr>
      <w:r>
        <w:rPr>
          <w:rFonts w:hint="eastAsia"/>
          <w:color w:val="000000"/>
          <w:szCs w:val="21"/>
        </w:rPr>
        <w:t>3.2投标人具备建设行政主管部门颁发的有效建筑业企业安全生产许可证。</w:t>
      </w:r>
    </w:p>
    <w:p w14:paraId="4EA79CCE">
      <w:pPr>
        <w:adjustRightInd w:val="0"/>
        <w:snapToGrid w:val="0"/>
        <w:spacing w:line="360" w:lineRule="auto"/>
        <w:ind w:firstLine="420" w:firstLineChars="200"/>
        <w:jc w:val="left"/>
        <w:rPr>
          <w:rFonts w:hint="eastAsia"/>
          <w:szCs w:val="21"/>
        </w:rPr>
      </w:pPr>
      <w:r>
        <w:rPr>
          <w:rFonts w:hint="eastAsia"/>
          <w:szCs w:val="21"/>
        </w:rPr>
        <w:t>3.3业绩要求：投标人需具备单个合同年加工总量500万吨及以上类似矿山开采总承包或砂石加工能力。本项要求提供矿山开采总承包或砂石加工业绩（合同签订时间为2020年7月1日至今，单个合同年加工总量500万吨及以上）或者相关证明材料（例如流水单、结算单等相关材料，相关证明材料须经三分之二及以上评标委员会确认同意，方予认可），如为自有矿出开采和砂石加工的，应提供相关砂石加工生产证明材料。。</w:t>
      </w:r>
    </w:p>
    <w:p w14:paraId="2D8E8A9A">
      <w:pPr>
        <w:adjustRightInd w:val="0"/>
        <w:snapToGrid w:val="0"/>
        <w:spacing w:line="360" w:lineRule="auto"/>
        <w:ind w:firstLine="420" w:firstLineChars="200"/>
        <w:jc w:val="left"/>
        <w:rPr>
          <w:rFonts w:hint="eastAsia"/>
          <w:color w:val="000000"/>
          <w:szCs w:val="21"/>
        </w:rPr>
      </w:pPr>
      <w:r>
        <w:rPr>
          <w:rFonts w:hint="eastAsia"/>
          <w:szCs w:val="21"/>
        </w:rPr>
        <w:t>3.4拟派项目负责人资格须具备拟派项目负责人应具备砂石骨料加工、产线维保等相关经验，并提供证明材料</w:t>
      </w:r>
      <w:r>
        <w:rPr>
          <w:rFonts w:hint="eastAsia"/>
          <w:color w:val="000000"/>
          <w:szCs w:val="21"/>
        </w:rPr>
        <w:t>（格式自似，相关证明材料须经三分之二及以上评标委员会确认同意，方予认可）。</w:t>
      </w:r>
    </w:p>
    <w:p w14:paraId="636A84D7">
      <w:pPr>
        <w:adjustRightInd w:val="0"/>
        <w:snapToGrid w:val="0"/>
        <w:spacing w:line="360" w:lineRule="auto"/>
        <w:ind w:firstLine="420" w:firstLineChars="200"/>
        <w:jc w:val="left"/>
        <w:rPr>
          <w:rFonts w:hint="eastAsia"/>
          <w:szCs w:val="21"/>
        </w:rPr>
      </w:pPr>
      <w:r>
        <w:rPr>
          <w:rFonts w:hint="eastAsia"/>
          <w:szCs w:val="21"/>
        </w:rPr>
        <w:t>3.5拟派项目安全负责人资格须具有安全生产考核合格证书。</w:t>
      </w:r>
    </w:p>
    <w:p w14:paraId="53C752B0">
      <w:pPr>
        <w:adjustRightInd w:val="0"/>
        <w:snapToGrid w:val="0"/>
        <w:spacing w:line="360" w:lineRule="auto"/>
        <w:ind w:firstLine="420" w:firstLineChars="200"/>
        <w:jc w:val="left"/>
        <w:rPr>
          <w:rFonts w:hint="eastAsia"/>
          <w:szCs w:val="21"/>
        </w:rPr>
      </w:pPr>
      <w:r>
        <w:rPr>
          <w:rFonts w:hint="eastAsia"/>
          <w:szCs w:val="21"/>
        </w:rPr>
        <w:t>3.6投标人无不良行为记录（不良行为记录界定的范围为：被国家、省、市相关行政主管部门通报停止投标活动且处在被停止投标期间内）。</w:t>
      </w:r>
    </w:p>
    <w:p w14:paraId="5A638A1A">
      <w:pPr>
        <w:adjustRightInd w:val="0"/>
        <w:snapToGrid w:val="0"/>
        <w:spacing w:line="360" w:lineRule="auto"/>
        <w:ind w:firstLine="420" w:firstLineChars="200"/>
        <w:jc w:val="left"/>
        <w:rPr>
          <w:rFonts w:hint="eastAsia" w:ascii="宋体" w:hAnsi="宋体"/>
          <w:szCs w:val="21"/>
        </w:rPr>
      </w:pPr>
      <w:r>
        <w:rPr>
          <w:rFonts w:ascii="宋体" w:hAnsi="宋体"/>
          <w:szCs w:val="21"/>
        </w:rPr>
        <w:t>3.</w:t>
      </w:r>
      <w:r>
        <w:rPr>
          <w:rFonts w:hint="eastAsia" w:ascii="宋体" w:hAnsi="宋体"/>
          <w:szCs w:val="21"/>
        </w:rPr>
        <w:t>7</w:t>
      </w:r>
      <w:r>
        <w:rPr>
          <w:rFonts w:ascii="宋体" w:hAnsi="宋体"/>
          <w:szCs w:val="21"/>
        </w:rPr>
        <w:t>投标人及其法定代表人不得为失信被执行人。招标</w:t>
      </w:r>
      <w:r>
        <w:rPr>
          <w:rFonts w:hint="eastAsia" w:ascii="宋体" w:hAnsi="宋体"/>
          <w:szCs w:val="21"/>
        </w:rPr>
        <w:t>人</w:t>
      </w:r>
      <w:r>
        <w:rPr>
          <w:rFonts w:ascii="宋体" w:hAnsi="宋体"/>
          <w:szCs w:val="21"/>
        </w:rPr>
        <w:t>对投标人及其法定代表人失信信息进行查询（具体以开标当天</w:t>
      </w:r>
      <w:r>
        <w:rPr>
          <w:rFonts w:hint="eastAsia" w:ascii="宋体" w:hAnsi="宋体"/>
          <w:szCs w:val="21"/>
        </w:rPr>
        <w:t>“</w:t>
      </w:r>
      <w:r>
        <w:rPr>
          <w:rFonts w:ascii="宋体" w:hAnsi="宋体"/>
          <w:szCs w:val="21"/>
        </w:rPr>
        <w:t>信用中国</w:t>
      </w:r>
      <w:r>
        <w:rPr>
          <w:rFonts w:hint="eastAsia" w:ascii="宋体" w:hAnsi="宋体"/>
          <w:szCs w:val="21"/>
        </w:rPr>
        <w:t>”</w:t>
      </w:r>
      <w:r>
        <w:rPr>
          <w:rFonts w:ascii="宋体" w:hAnsi="宋体"/>
          <w:szCs w:val="21"/>
        </w:rPr>
        <w:t>网站www.creditchina.gov.cn查询为准），若为失信被执行人的，则作否决投标。若在开标当天无法查询的，可在中标公示期间对中标候选人进行事后查询，如中标候选人为失信被执行人的，则取消中标候选人资格，本项目重新招标</w:t>
      </w:r>
      <w:r>
        <w:rPr>
          <w:rFonts w:hint="eastAsia" w:ascii="宋体" w:hAnsi="宋体"/>
          <w:szCs w:val="21"/>
        </w:rPr>
        <w:t>。</w:t>
      </w:r>
    </w:p>
    <w:p w14:paraId="0A1E6F3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8</w:t>
      </w:r>
      <w:r>
        <w:rPr>
          <w:rFonts w:ascii="宋体" w:hAnsi="宋体"/>
          <w:szCs w:val="21"/>
        </w:rPr>
        <w:t xml:space="preserve"> </w:t>
      </w:r>
      <w:r>
        <w:rPr>
          <w:rFonts w:hint="eastAsia" w:ascii="宋体" w:hAnsi="宋体"/>
          <w:szCs w:val="21"/>
        </w:rPr>
        <w:t>投标人在投标日不得存在大量或大额诉讼，以免存在中标后履约不能的风险，招标方有权利用相关网站查询。</w:t>
      </w:r>
    </w:p>
    <w:p w14:paraId="4024547C">
      <w:pPr>
        <w:adjustRightInd w:val="0"/>
        <w:snapToGrid w:val="0"/>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9</w:t>
      </w:r>
      <w:r>
        <w:rPr>
          <w:rFonts w:ascii="宋体" w:hAnsi="宋体"/>
          <w:szCs w:val="21"/>
        </w:rPr>
        <w:t>本次招标不接受联合体投标。</w:t>
      </w:r>
    </w:p>
    <w:p w14:paraId="456941A3">
      <w:pPr>
        <w:spacing w:line="360" w:lineRule="auto"/>
        <w:jc w:val="left"/>
        <w:rPr>
          <w:rFonts w:ascii="宋体" w:hAnsi="宋体"/>
          <w:b/>
          <w:szCs w:val="21"/>
        </w:rPr>
      </w:pPr>
      <w:r>
        <w:rPr>
          <w:rFonts w:ascii="宋体" w:hAnsi="宋体"/>
          <w:b/>
          <w:szCs w:val="21"/>
        </w:rPr>
        <w:t>4．招标文件的获取</w:t>
      </w:r>
    </w:p>
    <w:p w14:paraId="048553E0">
      <w:pPr>
        <w:spacing w:line="360" w:lineRule="auto"/>
        <w:ind w:firstLine="420" w:firstLineChars="200"/>
        <w:jc w:val="left"/>
        <w:rPr>
          <w:rFonts w:ascii="宋体" w:hAnsi="宋体"/>
          <w:szCs w:val="21"/>
        </w:rPr>
      </w:pPr>
      <w:r>
        <w:rPr>
          <w:rFonts w:hint="eastAsia" w:ascii="宋体" w:hAnsi="宋体"/>
          <w:szCs w:val="21"/>
        </w:rPr>
        <w:t>4.1</w:t>
      </w:r>
      <w:r>
        <w:rPr>
          <w:rFonts w:ascii="宋体" w:hAnsi="宋体"/>
          <w:szCs w:val="21"/>
        </w:rPr>
        <w:t>发</w:t>
      </w:r>
      <w:r>
        <w:rPr>
          <w:rFonts w:hint="eastAsia" w:ascii="宋体" w:hAnsi="宋体"/>
          <w:szCs w:val="21"/>
        </w:rPr>
        <w:t>放</w:t>
      </w:r>
      <w:r>
        <w:rPr>
          <w:rFonts w:ascii="宋体" w:hAnsi="宋体"/>
          <w:szCs w:val="21"/>
        </w:rPr>
        <w:t>时间：202</w:t>
      </w:r>
      <w:r>
        <w:rPr>
          <w:rFonts w:hint="eastAsia" w:ascii="宋体" w:hAnsi="宋体"/>
          <w:szCs w:val="21"/>
        </w:rPr>
        <w:t>4</w:t>
      </w:r>
      <w:r>
        <w:rPr>
          <w:rFonts w:ascii="宋体" w:hAnsi="宋体"/>
          <w:szCs w:val="21"/>
        </w:rPr>
        <w:t>年</w:t>
      </w:r>
      <w:r>
        <w:rPr>
          <w:rFonts w:hint="eastAsia" w:ascii="宋体" w:hAnsi="宋体"/>
          <w:szCs w:val="21"/>
          <w:lang w:val="en-US" w:eastAsia="zh-CN"/>
        </w:rPr>
        <w:t>10</w:t>
      </w:r>
      <w:r>
        <w:rPr>
          <w:rFonts w:ascii="宋体" w:hAnsi="宋体"/>
          <w:szCs w:val="21"/>
        </w:rPr>
        <w:t>月</w:t>
      </w:r>
      <w:r>
        <w:rPr>
          <w:rFonts w:hint="eastAsia" w:ascii="宋体" w:hAnsi="宋体"/>
          <w:szCs w:val="21"/>
          <w:lang w:val="en-US" w:eastAsia="zh-CN"/>
        </w:rPr>
        <w:t>10</w:t>
      </w:r>
      <w:r>
        <w:rPr>
          <w:rFonts w:ascii="宋体" w:hAnsi="宋体"/>
          <w:szCs w:val="21"/>
        </w:rPr>
        <w:t>日至202</w:t>
      </w:r>
      <w:r>
        <w:rPr>
          <w:rFonts w:hint="eastAsia" w:ascii="宋体" w:hAnsi="宋体"/>
          <w:szCs w:val="21"/>
        </w:rPr>
        <w:t>4</w:t>
      </w:r>
      <w:r>
        <w:rPr>
          <w:rFonts w:ascii="宋体" w:hAnsi="宋体"/>
          <w:szCs w:val="21"/>
        </w:rPr>
        <w:t>年</w:t>
      </w:r>
      <w:r>
        <w:rPr>
          <w:rFonts w:hint="eastAsia" w:ascii="宋体" w:hAnsi="宋体"/>
          <w:szCs w:val="21"/>
          <w:lang w:val="en-US" w:eastAsia="zh-CN"/>
        </w:rPr>
        <w:t>10</w:t>
      </w:r>
      <w:r>
        <w:rPr>
          <w:rFonts w:ascii="宋体" w:hAnsi="宋体"/>
          <w:szCs w:val="21"/>
        </w:rPr>
        <w:t>月</w:t>
      </w:r>
      <w:r>
        <w:rPr>
          <w:rFonts w:hint="eastAsia" w:ascii="宋体" w:hAnsi="宋体"/>
          <w:szCs w:val="21"/>
          <w:lang w:val="en-US" w:eastAsia="zh-CN"/>
        </w:rPr>
        <w:t>15</w:t>
      </w:r>
      <w:r>
        <w:rPr>
          <w:rFonts w:ascii="宋体" w:hAnsi="宋体"/>
          <w:szCs w:val="21"/>
        </w:rPr>
        <w:t>日（08</w:t>
      </w:r>
      <w:r>
        <w:rPr>
          <w:rFonts w:hint="eastAsia" w:ascii="宋体" w:hAnsi="宋体"/>
          <w:szCs w:val="21"/>
        </w:rPr>
        <w:t>：</w:t>
      </w:r>
      <w:r>
        <w:rPr>
          <w:rFonts w:ascii="宋体" w:hAnsi="宋体"/>
          <w:szCs w:val="21"/>
        </w:rPr>
        <w:t>30—11</w:t>
      </w:r>
      <w:r>
        <w:rPr>
          <w:rFonts w:hint="eastAsia" w:ascii="宋体" w:hAnsi="宋体"/>
          <w:szCs w:val="21"/>
        </w:rPr>
        <w:t>：</w:t>
      </w:r>
      <w:r>
        <w:rPr>
          <w:rFonts w:ascii="宋体" w:hAnsi="宋体"/>
          <w:szCs w:val="21"/>
        </w:rPr>
        <w:t>30，13</w:t>
      </w:r>
      <w:r>
        <w:rPr>
          <w:rFonts w:hint="eastAsia" w:ascii="宋体" w:hAnsi="宋体"/>
          <w:szCs w:val="21"/>
        </w:rPr>
        <w:t>：</w:t>
      </w:r>
      <w:r>
        <w:rPr>
          <w:rFonts w:ascii="宋体" w:hAnsi="宋体"/>
          <w:szCs w:val="21"/>
        </w:rPr>
        <w:t>30—17</w:t>
      </w:r>
      <w:r>
        <w:rPr>
          <w:rFonts w:hint="eastAsia" w:ascii="宋体" w:hAnsi="宋体"/>
          <w:szCs w:val="21"/>
        </w:rPr>
        <w:t>：</w:t>
      </w:r>
      <w:r>
        <w:rPr>
          <w:rFonts w:ascii="宋体" w:hAnsi="宋体"/>
          <w:szCs w:val="21"/>
        </w:rPr>
        <w:t>00）（北京时间、节假日除外）。</w:t>
      </w:r>
    </w:p>
    <w:p w14:paraId="4A022862">
      <w:pPr>
        <w:spacing w:line="360" w:lineRule="auto"/>
        <w:ind w:firstLine="420" w:firstLineChars="200"/>
        <w:jc w:val="left"/>
        <w:rPr>
          <w:rFonts w:ascii="宋体" w:hAnsi="宋体"/>
          <w:szCs w:val="21"/>
        </w:rPr>
      </w:pPr>
      <w:r>
        <w:rPr>
          <w:rFonts w:hint="eastAsia" w:ascii="宋体" w:hAnsi="宋体"/>
          <w:szCs w:val="21"/>
        </w:rPr>
        <w:t>4.2</w:t>
      </w:r>
      <w:r>
        <w:rPr>
          <w:rFonts w:ascii="宋体" w:hAnsi="宋体"/>
          <w:szCs w:val="21"/>
        </w:rPr>
        <w:t>发</w:t>
      </w:r>
      <w:r>
        <w:rPr>
          <w:rFonts w:hint="eastAsia" w:ascii="宋体" w:hAnsi="宋体"/>
          <w:szCs w:val="21"/>
        </w:rPr>
        <w:t>放</w:t>
      </w:r>
      <w:r>
        <w:rPr>
          <w:rFonts w:ascii="宋体" w:hAnsi="宋体"/>
          <w:szCs w:val="21"/>
        </w:rPr>
        <w:t>方式：现场领取，潜在投标人将如下材料在</w:t>
      </w:r>
      <w:r>
        <w:rPr>
          <w:rFonts w:hint="eastAsia" w:ascii="宋体" w:hAnsi="宋体"/>
          <w:szCs w:val="21"/>
        </w:rPr>
        <w:t>获取</w:t>
      </w:r>
      <w:r>
        <w:rPr>
          <w:rFonts w:ascii="宋体" w:hAnsi="宋体"/>
          <w:szCs w:val="21"/>
        </w:rPr>
        <w:t>时间截止前递交至</w:t>
      </w:r>
      <w:r>
        <w:rPr>
          <w:rFonts w:hint="eastAsia" w:ascii="宋体" w:hAnsi="宋体"/>
          <w:szCs w:val="21"/>
        </w:rPr>
        <w:t>科信联合工程咨询有限公司（宁波市江南路598号九五国际A座9楼934室）</w:t>
      </w:r>
      <w:r>
        <w:rPr>
          <w:rFonts w:ascii="宋体" w:hAnsi="宋体"/>
          <w:szCs w:val="21"/>
        </w:rPr>
        <w:t>，经人员审核通过后</w:t>
      </w:r>
      <w:r>
        <w:rPr>
          <w:rFonts w:hint="eastAsia" w:ascii="宋体" w:hAnsi="宋体"/>
          <w:szCs w:val="21"/>
        </w:rPr>
        <w:t>发放</w:t>
      </w:r>
      <w:r>
        <w:rPr>
          <w:rFonts w:ascii="宋体" w:hAnsi="宋体"/>
          <w:szCs w:val="21"/>
        </w:rPr>
        <w:t>招标文件：</w:t>
      </w:r>
    </w:p>
    <w:p w14:paraId="6A863125">
      <w:pPr>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营业执照或事业单位法人证书复印件加盖公章；</w:t>
      </w:r>
    </w:p>
    <w:p w14:paraId="4D461A74">
      <w:pPr>
        <w:spacing w:line="360" w:lineRule="auto"/>
        <w:ind w:firstLine="420" w:firstLineChars="200"/>
        <w:jc w:val="left"/>
        <w:rPr>
          <w:rFonts w:ascii="宋体" w:hAnsi="宋体"/>
          <w:szCs w:val="21"/>
        </w:rPr>
      </w:pPr>
      <w:r>
        <w:rPr>
          <w:rFonts w:hint="eastAsia" w:ascii="宋体" w:hAnsi="宋体"/>
          <w:szCs w:val="21"/>
        </w:rPr>
        <w:t>（2）安全生产许可证、</w:t>
      </w:r>
      <w:r>
        <w:rPr>
          <w:rFonts w:hint="eastAsia"/>
          <w:szCs w:val="21"/>
        </w:rPr>
        <w:t>拟派项目负责人相关经验证明材料</w:t>
      </w:r>
      <w:r>
        <w:rPr>
          <w:rFonts w:ascii="宋体" w:hAnsi="宋体"/>
          <w:szCs w:val="21"/>
        </w:rPr>
        <w:t>复印件加盖公章；</w:t>
      </w:r>
    </w:p>
    <w:p w14:paraId="77B67B3B">
      <w:pPr>
        <w:spacing w:line="360" w:lineRule="auto"/>
        <w:ind w:firstLine="420" w:firstLineChars="200"/>
        <w:jc w:val="left"/>
        <w:rPr>
          <w:rFonts w:ascii="宋体" w:hAnsi="宋体"/>
          <w:szCs w:val="21"/>
        </w:rPr>
      </w:pPr>
      <w:r>
        <w:rPr>
          <w:rFonts w:hint="eastAsia" w:ascii="宋体" w:hAnsi="宋体"/>
          <w:szCs w:val="21"/>
        </w:rPr>
        <w:t>（3）</w:t>
      </w:r>
      <w:bookmarkStart w:id="9" w:name="_Hlk114218202"/>
      <w:r>
        <w:rPr>
          <w:rFonts w:ascii="宋体" w:hAnsi="宋体"/>
          <w:szCs w:val="21"/>
        </w:rPr>
        <w:t>法定代表人授权书（含法定代表人和被授权人身份证复印件）</w:t>
      </w:r>
      <w:bookmarkEnd w:id="9"/>
      <w:r>
        <w:rPr>
          <w:rFonts w:ascii="宋体" w:hAnsi="宋体"/>
          <w:szCs w:val="21"/>
        </w:rPr>
        <w:t>。</w:t>
      </w:r>
    </w:p>
    <w:p w14:paraId="2FF9F6A0">
      <w:pPr>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招标文件售价：</w:t>
      </w:r>
      <w:r>
        <w:rPr>
          <w:rFonts w:hint="eastAsia" w:ascii="宋体" w:hAnsi="宋体"/>
          <w:szCs w:val="21"/>
        </w:rPr>
        <w:t>免费发放。</w:t>
      </w:r>
    </w:p>
    <w:p w14:paraId="70517858">
      <w:pPr>
        <w:spacing w:line="360" w:lineRule="auto"/>
        <w:jc w:val="left"/>
        <w:rPr>
          <w:rFonts w:ascii="宋体" w:hAnsi="宋体"/>
          <w:b/>
          <w:szCs w:val="21"/>
        </w:rPr>
      </w:pPr>
      <w:r>
        <w:rPr>
          <w:rFonts w:ascii="宋体" w:hAnsi="宋体"/>
          <w:b/>
          <w:szCs w:val="21"/>
        </w:rPr>
        <w:t>5．投标保证金</w:t>
      </w:r>
    </w:p>
    <w:p w14:paraId="3B387DB9">
      <w:pPr>
        <w:spacing w:line="360" w:lineRule="auto"/>
        <w:ind w:firstLine="420" w:firstLineChars="200"/>
        <w:rPr>
          <w:rFonts w:ascii="宋体" w:hAnsi="宋体"/>
          <w:kern w:val="0"/>
          <w:szCs w:val="21"/>
        </w:rPr>
      </w:pPr>
      <w:bookmarkStart w:id="10" w:name="_Hlk107481271"/>
      <w:r>
        <w:rPr>
          <w:rFonts w:ascii="宋体" w:hAnsi="宋体"/>
          <w:kern w:val="0"/>
          <w:szCs w:val="21"/>
        </w:rPr>
        <w:t>投标保证金的金额：人民币</w:t>
      </w:r>
      <w:r>
        <w:rPr>
          <w:rFonts w:hint="eastAsia" w:ascii="宋体" w:hAnsi="宋体"/>
          <w:kern w:val="0"/>
          <w:szCs w:val="21"/>
        </w:rPr>
        <w:t>伍拾</w:t>
      </w:r>
      <w:r>
        <w:rPr>
          <w:rFonts w:ascii="宋体" w:hAnsi="宋体"/>
          <w:kern w:val="0"/>
          <w:szCs w:val="21"/>
        </w:rPr>
        <w:t>万元整</w:t>
      </w:r>
      <w:r>
        <w:rPr>
          <w:rFonts w:hint="eastAsia" w:ascii="宋体" w:hAnsi="宋体"/>
          <w:kern w:val="0"/>
          <w:szCs w:val="21"/>
        </w:rPr>
        <w:t>。</w:t>
      </w:r>
      <w:r>
        <w:rPr>
          <w:rFonts w:ascii="宋体" w:hAnsi="宋体"/>
          <w:kern w:val="0"/>
          <w:szCs w:val="21"/>
        </w:rPr>
        <w:t xml:space="preserve"> </w:t>
      </w:r>
    </w:p>
    <w:bookmarkEnd w:id="10"/>
    <w:p w14:paraId="0CC94237">
      <w:pPr>
        <w:spacing w:line="360" w:lineRule="auto"/>
        <w:ind w:firstLine="420" w:firstLineChars="200"/>
        <w:rPr>
          <w:rFonts w:ascii="宋体" w:hAnsi="宋体"/>
          <w:kern w:val="0"/>
          <w:szCs w:val="21"/>
        </w:rPr>
      </w:pPr>
      <w:r>
        <w:rPr>
          <w:rFonts w:ascii="宋体" w:hAnsi="宋体"/>
          <w:kern w:val="0"/>
          <w:szCs w:val="21"/>
        </w:rPr>
        <w:t xml:space="preserve">形式：银行电汇或者网银（公对公转账形式）直接缴入提供的账户 </w:t>
      </w:r>
    </w:p>
    <w:p w14:paraId="421D6BDD">
      <w:pPr>
        <w:spacing w:line="360" w:lineRule="auto"/>
        <w:ind w:firstLine="420" w:firstLineChars="200"/>
        <w:rPr>
          <w:rFonts w:ascii="宋体" w:hAnsi="宋体"/>
          <w:kern w:val="0"/>
          <w:szCs w:val="21"/>
        </w:rPr>
      </w:pPr>
      <w:r>
        <w:rPr>
          <w:rFonts w:ascii="宋体" w:hAnsi="宋体"/>
          <w:kern w:val="0"/>
          <w:szCs w:val="21"/>
        </w:rPr>
        <w:t>提交截止时间：202</w:t>
      </w:r>
      <w:r>
        <w:rPr>
          <w:rFonts w:hint="eastAsia" w:ascii="宋体" w:hAnsi="宋体"/>
          <w:kern w:val="0"/>
          <w:szCs w:val="21"/>
        </w:rPr>
        <w:t>4</w:t>
      </w:r>
      <w:r>
        <w:rPr>
          <w:rFonts w:ascii="宋体" w:hAnsi="宋体"/>
          <w:kern w:val="0"/>
          <w:szCs w:val="21"/>
        </w:rPr>
        <w:t>年</w:t>
      </w:r>
      <w:r>
        <w:rPr>
          <w:rFonts w:hint="eastAsia" w:ascii="宋体" w:hAnsi="宋体"/>
          <w:kern w:val="0"/>
          <w:szCs w:val="21"/>
          <w:lang w:val="en-US" w:eastAsia="zh-CN"/>
        </w:rPr>
        <w:t>10</w:t>
      </w:r>
      <w:r>
        <w:rPr>
          <w:rFonts w:ascii="宋体" w:hAnsi="宋体"/>
          <w:kern w:val="0"/>
          <w:szCs w:val="21"/>
        </w:rPr>
        <w:t>月</w:t>
      </w:r>
      <w:r>
        <w:rPr>
          <w:rFonts w:hint="eastAsia" w:ascii="宋体" w:hAnsi="宋体"/>
          <w:kern w:val="0"/>
          <w:szCs w:val="21"/>
          <w:lang w:val="en-US" w:eastAsia="zh-CN"/>
        </w:rPr>
        <w:t>18</w:t>
      </w:r>
      <w:r>
        <w:rPr>
          <w:rFonts w:ascii="宋体" w:hAnsi="宋体"/>
          <w:kern w:val="0"/>
          <w:szCs w:val="21"/>
        </w:rPr>
        <w:t>日 1</w:t>
      </w:r>
      <w:r>
        <w:rPr>
          <w:rFonts w:hint="eastAsia" w:ascii="宋体" w:hAnsi="宋体"/>
          <w:kern w:val="0"/>
          <w:szCs w:val="21"/>
        </w:rPr>
        <w:t>7</w:t>
      </w:r>
      <w:r>
        <w:rPr>
          <w:rFonts w:ascii="宋体" w:hAnsi="宋体"/>
          <w:kern w:val="0"/>
          <w:szCs w:val="21"/>
        </w:rPr>
        <w:t>：00 前（北京时间，以资金到账时间为准）。</w:t>
      </w:r>
    </w:p>
    <w:p w14:paraId="2BEDB573">
      <w:pPr>
        <w:spacing w:line="360" w:lineRule="auto"/>
        <w:ind w:firstLine="420" w:firstLineChars="200"/>
        <w:jc w:val="left"/>
        <w:rPr>
          <w:rFonts w:ascii="宋体" w:hAnsi="宋体" w:cs="宋体"/>
          <w:szCs w:val="21"/>
        </w:rPr>
      </w:pPr>
      <w:r>
        <w:rPr>
          <w:rFonts w:ascii="宋体" w:hAnsi="宋体" w:cs="宋体"/>
          <w:szCs w:val="21"/>
        </w:rPr>
        <w:t>开户名称：</w:t>
      </w:r>
      <w:r>
        <w:rPr>
          <w:rFonts w:hint="eastAsia" w:ascii="宋体" w:hAnsi="宋体" w:cs="宋体"/>
          <w:szCs w:val="21"/>
        </w:rPr>
        <w:t>宁波振诚矿业有限公司</w:t>
      </w:r>
    </w:p>
    <w:p w14:paraId="4008F520">
      <w:pPr>
        <w:spacing w:line="360" w:lineRule="auto"/>
        <w:ind w:firstLine="420" w:firstLineChars="200"/>
        <w:jc w:val="left"/>
        <w:rPr>
          <w:rFonts w:ascii="宋体" w:hAnsi="宋体" w:cs="宋体"/>
          <w:szCs w:val="21"/>
        </w:rPr>
      </w:pPr>
      <w:r>
        <w:rPr>
          <w:rFonts w:ascii="宋体" w:hAnsi="宋体" w:cs="宋体"/>
          <w:szCs w:val="21"/>
        </w:rPr>
        <w:t>开户银行：</w:t>
      </w:r>
      <w:r>
        <w:rPr>
          <w:rFonts w:hint="eastAsia" w:ascii="宋体" w:hAnsi="宋体" w:cs="宋体"/>
          <w:szCs w:val="21"/>
        </w:rPr>
        <w:t>中国建设银行宁波市北仑区大榭支行</w:t>
      </w:r>
    </w:p>
    <w:p w14:paraId="7DF6CD33">
      <w:pPr>
        <w:spacing w:line="360" w:lineRule="auto"/>
        <w:ind w:firstLine="420" w:firstLineChars="200"/>
        <w:jc w:val="left"/>
        <w:rPr>
          <w:rFonts w:ascii="宋体" w:hAnsi="宋体" w:cs="宋体"/>
          <w:szCs w:val="21"/>
        </w:rPr>
      </w:pPr>
      <w:r>
        <w:rPr>
          <w:rFonts w:ascii="宋体" w:hAnsi="宋体" w:cs="宋体"/>
          <w:szCs w:val="21"/>
        </w:rPr>
        <w:t>账    号：</w:t>
      </w:r>
      <w:r>
        <w:rPr>
          <w:rFonts w:hint="eastAsia" w:ascii="宋体" w:hAnsi="宋体" w:cs="宋体"/>
          <w:szCs w:val="21"/>
        </w:rPr>
        <w:t>33150198414300000716</w:t>
      </w:r>
    </w:p>
    <w:p w14:paraId="4FB4F0B9">
      <w:pPr>
        <w:spacing w:line="360" w:lineRule="auto"/>
        <w:jc w:val="left"/>
        <w:rPr>
          <w:rFonts w:ascii="宋体" w:hAnsi="宋体"/>
          <w:b/>
          <w:szCs w:val="21"/>
        </w:rPr>
      </w:pPr>
      <w:r>
        <w:rPr>
          <w:rFonts w:ascii="宋体" w:hAnsi="宋体"/>
          <w:b/>
          <w:szCs w:val="21"/>
        </w:rPr>
        <w:t>6．投标文件的递交及相关事宜</w:t>
      </w:r>
    </w:p>
    <w:p w14:paraId="4084DF79">
      <w:pPr>
        <w:spacing w:line="360" w:lineRule="auto"/>
        <w:ind w:firstLine="420" w:firstLineChars="200"/>
        <w:jc w:val="left"/>
        <w:rPr>
          <w:rFonts w:ascii="宋体" w:hAnsi="宋体"/>
          <w:szCs w:val="21"/>
        </w:rPr>
      </w:pPr>
      <w:r>
        <w:rPr>
          <w:rFonts w:hint="eastAsia" w:ascii="宋体" w:hAnsi="宋体"/>
          <w:szCs w:val="21"/>
        </w:rPr>
        <w:t>6.1</w:t>
      </w:r>
      <w:r>
        <w:rPr>
          <w:rFonts w:ascii="宋体" w:hAnsi="宋体"/>
          <w:szCs w:val="21"/>
        </w:rPr>
        <w:t>投标文件递交截止时间及地点：</w:t>
      </w:r>
    </w:p>
    <w:p w14:paraId="0FDF132A">
      <w:pPr>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投标文件递交截止时间：202</w:t>
      </w:r>
      <w:r>
        <w:rPr>
          <w:rFonts w:hint="eastAsia" w:ascii="宋体" w:hAnsi="宋体"/>
          <w:szCs w:val="21"/>
        </w:rPr>
        <w:t>4</w:t>
      </w:r>
      <w:r>
        <w:rPr>
          <w:rFonts w:ascii="宋体" w:hAnsi="宋体"/>
          <w:szCs w:val="21"/>
        </w:rPr>
        <w:t>年</w:t>
      </w:r>
      <w:r>
        <w:rPr>
          <w:rFonts w:hint="eastAsia" w:ascii="宋体" w:hAnsi="宋体"/>
          <w:kern w:val="0"/>
          <w:szCs w:val="21"/>
          <w:lang w:val="en-US" w:eastAsia="zh-CN"/>
        </w:rPr>
        <w:t>10</w:t>
      </w:r>
      <w:r>
        <w:rPr>
          <w:rFonts w:ascii="宋体" w:hAnsi="宋体"/>
          <w:szCs w:val="21"/>
        </w:rPr>
        <w:t>月</w:t>
      </w:r>
      <w:r>
        <w:rPr>
          <w:rFonts w:hint="eastAsia" w:ascii="宋体" w:hAnsi="宋体"/>
          <w:szCs w:val="21"/>
          <w:lang w:val="en-US" w:eastAsia="zh-CN"/>
        </w:rPr>
        <w:t>25</w:t>
      </w:r>
      <w:r>
        <w:rPr>
          <w:rFonts w:ascii="宋体" w:hAnsi="宋体"/>
          <w:szCs w:val="21"/>
        </w:rPr>
        <w:t>日</w:t>
      </w:r>
      <w:r>
        <w:rPr>
          <w:rFonts w:hint="eastAsia" w:ascii="宋体" w:hAnsi="宋体"/>
          <w:szCs w:val="21"/>
        </w:rPr>
        <w:t>9：3</w:t>
      </w:r>
      <w:r>
        <w:rPr>
          <w:rFonts w:ascii="宋体" w:hAnsi="宋体"/>
          <w:szCs w:val="21"/>
        </w:rPr>
        <w:t>0分（北京时间）。</w:t>
      </w:r>
    </w:p>
    <w:p w14:paraId="045340E2">
      <w:pPr>
        <w:spacing w:line="360" w:lineRule="auto"/>
        <w:ind w:firstLine="420" w:firstLineChars="200"/>
        <w:jc w:val="left"/>
        <w:rPr>
          <w:rFonts w:ascii="宋体" w:hAnsi="宋体"/>
          <w:szCs w:val="21"/>
        </w:rPr>
      </w:pPr>
      <w:r>
        <w:rPr>
          <w:rFonts w:hint="eastAsia" w:ascii="宋体" w:hAnsi="宋体"/>
          <w:szCs w:val="21"/>
        </w:rPr>
        <w:t>（2）</w:t>
      </w:r>
      <w:r>
        <w:rPr>
          <w:rFonts w:ascii="宋体" w:hAnsi="宋体"/>
          <w:szCs w:val="21"/>
        </w:rPr>
        <w:t>投标人采用现场递交方式递交投标文件。投标人安排相关人员1名，在递交截止时间前将投标文件递交至</w:t>
      </w:r>
      <w:r>
        <w:rPr>
          <w:rFonts w:hint="eastAsia"/>
          <w:szCs w:val="21"/>
        </w:rPr>
        <w:t>科信联合工程咨询有限公司（宁波市江南路598号九五国际A座216室）</w:t>
      </w:r>
      <w:r>
        <w:rPr>
          <w:rFonts w:ascii="宋体" w:hAnsi="宋体"/>
          <w:szCs w:val="21"/>
        </w:rPr>
        <w:t>。</w:t>
      </w:r>
    </w:p>
    <w:p w14:paraId="4ACC49C6">
      <w:pPr>
        <w:spacing w:line="360" w:lineRule="auto"/>
        <w:ind w:firstLine="420" w:firstLineChars="200"/>
        <w:rPr>
          <w:rFonts w:hint="eastAsia" w:ascii="宋体" w:hAnsi="宋体"/>
          <w:szCs w:val="21"/>
        </w:rPr>
      </w:pPr>
      <w:r>
        <w:rPr>
          <w:rFonts w:hint="eastAsia" w:ascii="宋体" w:hAnsi="宋体"/>
          <w:szCs w:val="21"/>
        </w:rPr>
        <w:t>6.2</w:t>
      </w:r>
      <w:r>
        <w:rPr>
          <w:rFonts w:ascii="宋体" w:hAnsi="宋体"/>
          <w:szCs w:val="21"/>
        </w:rPr>
        <w:t>开标结果在厦门国贸集团股份有限公司网站（www.itg.com.cn）上及时公布。</w:t>
      </w:r>
    </w:p>
    <w:p w14:paraId="73DE97B4">
      <w:pPr>
        <w:spacing w:line="360" w:lineRule="auto"/>
        <w:jc w:val="left"/>
        <w:rPr>
          <w:rFonts w:ascii="宋体" w:hAnsi="宋体"/>
          <w:b/>
          <w:szCs w:val="21"/>
        </w:rPr>
      </w:pPr>
      <w:r>
        <w:rPr>
          <w:rFonts w:ascii="宋体" w:hAnsi="宋体"/>
          <w:b/>
          <w:szCs w:val="21"/>
        </w:rPr>
        <w:t>7．发布公告的媒介</w:t>
      </w:r>
    </w:p>
    <w:p w14:paraId="2B23F393">
      <w:pPr>
        <w:spacing w:line="360" w:lineRule="auto"/>
        <w:ind w:firstLine="420" w:firstLineChars="200"/>
        <w:jc w:val="left"/>
        <w:rPr>
          <w:rFonts w:ascii="宋体" w:hAnsi="宋体"/>
          <w:szCs w:val="21"/>
        </w:rPr>
      </w:pPr>
      <w:r>
        <w:rPr>
          <w:rFonts w:ascii="宋体" w:hAnsi="宋体"/>
          <w:szCs w:val="21"/>
        </w:rPr>
        <w:t>本次招标公告在厦门国贸集团股份有限公司网站（www.itg.com.cn）</w:t>
      </w:r>
      <w:r>
        <w:rPr>
          <w:rFonts w:hint="eastAsia" w:ascii="宋体" w:hAnsi="宋体"/>
          <w:szCs w:val="21"/>
        </w:rPr>
        <w:t>、</w:t>
      </w:r>
      <w:r>
        <w:rPr>
          <w:color w:val="333333"/>
          <w:szCs w:val="21"/>
        </w:rPr>
        <w:t>中国采购与招标网/元博网（https://chinabidding.com.cn）</w:t>
      </w:r>
      <w:r>
        <w:rPr>
          <w:rFonts w:ascii="宋体" w:hAnsi="宋体"/>
          <w:szCs w:val="21"/>
        </w:rPr>
        <w:t>上发布。</w:t>
      </w:r>
    </w:p>
    <w:p w14:paraId="6229CABA">
      <w:pPr>
        <w:spacing w:line="360" w:lineRule="auto"/>
        <w:jc w:val="left"/>
        <w:rPr>
          <w:rFonts w:ascii="宋体" w:hAnsi="宋体"/>
          <w:b/>
          <w:szCs w:val="21"/>
        </w:rPr>
      </w:pPr>
      <w:r>
        <w:rPr>
          <w:rFonts w:ascii="宋体" w:hAnsi="宋体"/>
          <w:b/>
          <w:szCs w:val="21"/>
        </w:rPr>
        <w:t>8．联系方式</w:t>
      </w:r>
    </w:p>
    <w:p w14:paraId="41499A2E">
      <w:pPr>
        <w:spacing w:line="360" w:lineRule="auto"/>
        <w:ind w:firstLine="420" w:firstLineChars="200"/>
        <w:jc w:val="left"/>
        <w:rPr>
          <w:rFonts w:ascii="宋体" w:hAnsi="宋体"/>
          <w:szCs w:val="21"/>
        </w:rPr>
      </w:pPr>
      <w:r>
        <w:rPr>
          <w:rFonts w:ascii="宋体" w:hAnsi="宋体"/>
          <w:szCs w:val="21"/>
        </w:rPr>
        <w:t>招标人：宁波振诚矿业有限公司</w:t>
      </w:r>
    </w:p>
    <w:p w14:paraId="0E25C6B3">
      <w:pPr>
        <w:spacing w:line="360" w:lineRule="auto"/>
        <w:ind w:firstLine="420" w:firstLineChars="200"/>
        <w:jc w:val="left"/>
        <w:rPr>
          <w:rFonts w:ascii="宋体" w:hAnsi="宋体"/>
          <w:szCs w:val="21"/>
        </w:rPr>
      </w:pPr>
      <w:r>
        <w:rPr>
          <w:rFonts w:ascii="宋体" w:hAnsi="宋体"/>
          <w:szCs w:val="21"/>
        </w:rPr>
        <w:t>地址：宁波市北仑区大榭街道滨海东路12号码头东楼　</w:t>
      </w:r>
    </w:p>
    <w:p w14:paraId="46390D32">
      <w:pPr>
        <w:spacing w:line="360" w:lineRule="auto"/>
        <w:ind w:firstLine="420" w:firstLineChars="200"/>
        <w:jc w:val="left"/>
        <w:rPr>
          <w:rFonts w:ascii="宋体" w:hAnsi="宋体"/>
          <w:szCs w:val="21"/>
        </w:rPr>
      </w:pPr>
      <w:r>
        <w:rPr>
          <w:rFonts w:ascii="宋体" w:hAnsi="宋体"/>
          <w:szCs w:val="21"/>
        </w:rPr>
        <w:t>联系人及电话</w:t>
      </w:r>
      <w:r>
        <w:rPr>
          <w:rFonts w:hint="eastAsia" w:ascii="宋体" w:hAnsi="宋体"/>
          <w:szCs w:val="21"/>
        </w:rPr>
        <w:t>（技术咨询）</w:t>
      </w:r>
      <w:r>
        <w:rPr>
          <w:rFonts w:ascii="宋体" w:hAnsi="宋体"/>
          <w:szCs w:val="21"/>
        </w:rPr>
        <w:t xml:space="preserve">： </w:t>
      </w:r>
      <w:r>
        <w:rPr>
          <w:rFonts w:hint="eastAsia" w:ascii="宋体" w:hAnsi="宋体"/>
          <w:szCs w:val="21"/>
        </w:rPr>
        <w:t>尹先生/18545338090</w:t>
      </w:r>
    </w:p>
    <w:p w14:paraId="25CE924A">
      <w:pPr>
        <w:spacing w:line="360" w:lineRule="auto"/>
        <w:ind w:firstLine="420" w:firstLineChars="200"/>
        <w:jc w:val="left"/>
        <w:rPr>
          <w:rFonts w:hint="eastAsia"/>
          <w:szCs w:val="21"/>
        </w:rPr>
      </w:pPr>
    </w:p>
    <w:p w14:paraId="61C2485F">
      <w:pPr>
        <w:spacing w:line="360" w:lineRule="auto"/>
        <w:ind w:firstLine="420" w:firstLineChars="200"/>
        <w:jc w:val="left"/>
        <w:rPr>
          <w:rFonts w:hint="eastAsia"/>
          <w:szCs w:val="21"/>
        </w:rPr>
      </w:pPr>
      <w:r>
        <w:rPr>
          <w:rFonts w:hint="eastAsia"/>
          <w:szCs w:val="21"/>
        </w:rPr>
        <w:t>招标代理机构：科信联合工程咨询有限公司</w:t>
      </w:r>
    </w:p>
    <w:p w14:paraId="2E467D20">
      <w:pPr>
        <w:spacing w:line="360" w:lineRule="auto"/>
        <w:ind w:firstLine="420" w:firstLineChars="200"/>
        <w:jc w:val="left"/>
        <w:rPr>
          <w:rFonts w:hint="eastAsia"/>
          <w:szCs w:val="21"/>
        </w:rPr>
      </w:pPr>
      <w:r>
        <w:rPr>
          <w:rFonts w:hint="eastAsia"/>
          <w:szCs w:val="21"/>
        </w:rPr>
        <w:t>地址：宁波市江南路598号九五国际A座9楼934室</w:t>
      </w:r>
    </w:p>
    <w:p w14:paraId="1417A762">
      <w:pPr>
        <w:ind w:firstLine="420" w:firstLineChars="200"/>
      </w:pPr>
      <w:r>
        <w:rPr>
          <w:rFonts w:hint="eastAsia"/>
          <w:szCs w:val="21"/>
        </w:rPr>
        <w:t>联系人及电话：周工/0574-87360849</w:t>
      </w:r>
      <w:r>
        <w:rPr>
          <w:rFonts w:hint="eastAsia"/>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95BCD"/>
    <w:multiLevelType w:val="singleLevel"/>
    <w:tmpl w:val="2BB95BC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TdlMWZkNmE5ZTgwMjU2ZGExNmIzMjA5ZWNjNzQifQ=="/>
  </w:docVars>
  <w:rsids>
    <w:rsidRoot w:val="16F6585D"/>
    <w:rsid w:val="16F65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2024-10-09T05:30:00Z</dcterms:created>
  <dc:creator>祖阳</dc:creator>
  <cp:lastModifiedBy>祖阳</cp:lastModifiedBy>
  <dcterms:modified xsi:type="dcterms:W3CDTF">2024-10-09T05:43:29Z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47CEDC1602DD4415943A979C8DA56D5F_11</vt:lpwstr>
  </property>
</Properties>
</file>