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33E1FE">
      <w:pPr>
        <w:spacing w:line="360" w:lineRule="auto"/>
        <w:ind w:firstLine="643" w:firstLineChars="200"/>
        <w:jc w:val="center"/>
        <w:rPr>
          <w:rFonts w:hint="eastAsia" w:ascii="宋体" w:hAnsi="宋体" w:eastAsia="宋体" w:cs="宋体"/>
          <w:b/>
          <w:bCs/>
          <w:color w:val="auto"/>
          <w:kern w:val="0"/>
          <w:sz w:val="32"/>
          <w:szCs w:val="32"/>
          <w:highlight w:val="none"/>
        </w:rPr>
      </w:pPr>
      <w:r>
        <w:rPr>
          <w:rFonts w:hint="eastAsia" w:ascii="宋体" w:hAnsi="宋体" w:eastAsia="宋体" w:cs="宋体"/>
          <w:b/>
          <w:bCs/>
          <w:color w:val="auto"/>
          <w:sz w:val="32"/>
          <w:szCs w:val="32"/>
          <w:highlight w:val="none"/>
        </w:rPr>
        <w:t>招标公告</w:t>
      </w:r>
    </w:p>
    <w:p w14:paraId="14CAEF70">
      <w:pPr>
        <w:spacing w:line="360" w:lineRule="auto"/>
        <w:ind w:firstLine="560" w:firstLineChars="200"/>
        <w:jc w:val="center"/>
        <w:rPr>
          <w:rFonts w:ascii="宋体" w:hAnsi="宋体" w:eastAsia="宋体" w:cs="宋体"/>
          <w:color w:val="auto"/>
          <w:kern w:val="0"/>
          <w:sz w:val="24"/>
          <w:highlight w:val="none"/>
        </w:rPr>
      </w:pPr>
      <w:r>
        <w:rPr>
          <w:rFonts w:hint="eastAsia" w:ascii="宋体" w:hAnsi="宋体" w:eastAsia="宋体" w:cs="宋体"/>
          <w:color w:val="auto"/>
          <w:kern w:val="0"/>
          <w:sz w:val="28"/>
          <w:szCs w:val="24"/>
          <w:highlight w:val="none"/>
        </w:rPr>
        <w:t>招标编号：</w:t>
      </w:r>
      <w:r>
        <w:rPr>
          <w:rFonts w:hint="eastAsia" w:ascii="宋体" w:hAnsi="宋体" w:eastAsia="宋体" w:cs="宋体"/>
          <w:color w:val="auto"/>
          <w:sz w:val="28"/>
          <w:szCs w:val="28"/>
          <w:highlight w:val="none"/>
        </w:rPr>
        <w:t>XGLGC02-202408-02-YTH01</w:t>
      </w:r>
    </w:p>
    <w:p w14:paraId="7E504607">
      <w:pPr>
        <w:pStyle w:val="4"/>
        <w:numPr>
          <w:ilvl w:val="0"/>
          <w:numId w:val="0"/>
        </w:numPr>
        <w:spacing w:before="0" w:after="0"/>
        <w:ind w:left="576" w:hanging="576"/>
        <w:rPr>
          <w:rFonts w:ascii="宋体" w:hAnsi="宋体" w:cs="宋体"/>
          <w:i w:val="0"/>
          <w:color w:val="auto"/>
          <w:sz w:val="24"/>
          <w:szCs w:val="24"/>
          <w:highlight w:val="none"/>
        </w:rPr>
      </w:pPr>
      <w:bookmarkStart w:id="0" w:name="_Toc29248"/>
      <w:bookmarkStart w:id="1" w:name="_Toc241902809"/>
      <w:bookmarkStart w:id="2" w:name="_Toc241901980"/>
      <w:r>
        <w:rPr>
          <w:rFonts w:hint="eastAsia" w:ascii="宋体" w:hAnsi="宋体" w:cs="宋体"/>
          <w:i w:val="0"/>
          <w:color w:val="auto"/>
          <w:sz w:val="24"/>
          <w:szCs w:val="24"/>
          <w:highlight w:val="none"/>
        </w:rPr>
        <w:t>一、招标条件</w:t>
      </w:r>
      <w:bookmarkEnd w:id="0"/>
      <w:bookmarkEnd w:id="1"/>
      <w:bookmarkEnd w:id="2"/>
    </w:p>
    <w:p w14:paraId="1C011B96">
      <w:pPr>
        <w:spacing w:line="360" w:lineRule="auto"/>
        <w:ind w:left="1" w:firstLine="456" w:firstLineChars="19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庐山市西牯岭新材料有限公司500m³/h一体化废水处理设备采购及安装项目（下称“本项目”）已列入公司年度预算，本项目已经集团公司批准，项目业主为庐山市西牯岭新材料有限公司（下称“招标人”），资金自筹。本项目已具备招标条件，招标人现对本项目进行公开招标，实行资格后审。</w:t>
      </w:r>
    </w:p>
    <w:p w14:paraId="5678C0BC">
      <w:pPr>
        <w:pStyle w:val="4"/>
        <w:numPr>
          <w:ilvl w:val="0"/>
          <w:numId w:val="0"/>
        </w:numPr>
        <w:spacing w:before="0" w:after="0"/>
        <w:ind w:left="576" w:hanging="576"/>
        <w:rPr>
          <w:rFonts w:ascii="宋体" w:hAnsi="宋体" w:cs="宋体"/>
          <w:i w:val="0"/>
          <w:color w:val="auto"/>
          <w:sz w:val="24"/>
          <w:szCs w:val="24"/>
          <w:highlight w:val="none"/>
        </w:rPr>
      </w:pPr>
      <w:bookmarkStart w:id="3" w:name="_Toc30721"/>
      <w:bookmarkStart w:id="4" w:name="_Toc241901981"/>
      <w:bookmarkStart w:id="5" w:name="_Toc241902810"/>
      <w:r>
        <w:rPr>
          <w:rFonts w:hint="eastAsia" w:ascii="宋体" w:hAnsi="宋体" w:cs="宋体"/>
          <w:i w:val="0"/>
          <w:color w:val="auto"/>
          <w:sz w:val="24"/>
          <w:szCs w:val="24"/>
          <w:highlight w:val="none"/>
        </w:rPr>
        <w:t>二、项目概况、招标范围</w:t>
      </w:r>
      <w:bookmarkEnd w:id="3"/>
      <w:bookmarkEnd w:id="4"/>
      <w:bookmarkEnd w:id="5"/>
    </w:p>
    <w:p w14:paraId="09BD6081">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1、项目概况</w:t>
      </w:r>
    </w:p>
    <w:p w14:paraId="7A6B2D56">
      <w:pPr>
        <w:spacing w:line="360" w:lineRule="auto"/>
        <w:ind w:firstLine="424" w:firstLineChars="177"/>
        <w:rPr>
          <w:rFonts w:ascii="宋体" w:hAnsi="宋体" w:eastAsia="宋体" w:cs="宋体"/>
          <w:color w:val="auto"/>
          <w:sz w:val="24"/>
          <w:highlight w:val="none"/>
        </w:rPr>
      </w:pPr>
      <w:r>
        <w:rPr>
          <w:rFonts w:hint="eastAsia" w:ascii="宋体" w:hAnsi="宋体" w:eastAsia="宋体" w:cs="宋体"/>
          <w:color w:val="auto"/>
          <w:sz w:val="24"/>
          <w:szCs w:val="24"/>
          <w:highlight w:val="none"/>
        </w:rPr>
        <w:t>庐山市西牯岭新材料有限公司</w:t>
      </w:r>
      <w:r>
        <w:rPr>
          <w:rFonts w:hint="eastAsia" w:ascii="宋体" w:hAnsi="宋体" w:eastAsia="宋体" w:cs="宋体"/>
          <w:color w:val="auto"/>
          <w:sz w:val="24"/>
          <w:highlight w:val="none"/>
        </w:rPr>
        <w:t>成立于 2020 年12 月 4 日，是江西省内集开采、生产、水路运输、销售于一体的特大型综合性饰面花岗岩石材面板和机制砂石骨料企业，开采年限22年。矿区面积88万平方米，已揭露面积55万平方米，主要治理采场矿界内切割生产废水和雨水，主要污染物为悬浮固体（SS）。</w:t>
      </w:r>
    </w:p>
    <w:p w14:paraId="2FA70B6C">
      <w:pPr>
        <w:spacing w:line="360" w:lineRule="auto"/>
        <w:ind w:firstLine="424" w:firstLineChars="177"/>
        <w:rPr>
          <w:rFonts w:ascii="宋体" w:hAnsi="宋体" w:eastAsia="宋体" w:cs="宋体"/>
          <w:color w:val="auto"/>
          <w:sz w:val="24"/>
          <w:highlight w:val="none"/>
        </w:rPr>
      </w:pPr>
      <w:r>
        <w:rPr>
          <w:rFonts w:hint="eastAsia" w:ascii="宋体" w:hAnsi="宋体" w:eastAsia="宋体" w:cs="宋体"/>
          <w:color w:val="auto"/>
          <w:sz w:val="24"/>
          <w:highlight w:val="none"/>
        </w:rPr>
        <w:t>1.1、项目位置：本项目位于江西省九江市庐山市温泉镇钱湖村。</w:t>
      </w:r>
    </w:p>
    <w:p w14:paraId="4F26C781">
      <w:pPr>
        <w:spacing w:line="360" w:lineRule="auto"/>
        <w:ind w:firstLine="424" w:firstLineChars="177"/>
        <w:rPr>
          <w:rFonts w:ascii="宋体" w:hAnsi="宋体" w:eastAsia="宋体" w:cs="宋体"/>
          <w:color w:val="auto"/>
          <w:sz w:val="24"/>
          <w:highlight w:val="none"/>
        </w:rPr>
      </w:pPr>
      <w:r>
        <w:rPr>
          <w:rFonts w:hint="eastAsia" w:ascii="宋体" w:hAnsi="宋体" w:eastAsia="宋体" w:cs="宋体"/>
          <w:color w:val="auto"/>
          <w:sz w:val="24"/>
          <w:highlight w:val="none"/>
        </w:rPr>
        <w:t>1.2、交通条件：矿区有矿山运输公路5km至庐山市山南公路与105国道相连。距庐山市城区5km，距九江市40km，距京九铁路德安站34km，交通便利。</w:t>
      </w:r>
    </w:p>
    <w:p w14:paraId="1051B7C8">
      <w:pPr>
        <w:spacing w:line="360" w:lineRule="auto"/>
        <w:ind w:firstLine="424" w:firstLineChars="177"/>
        <w:jc w:val="left"/>
        <w:rPr>
          <w:rFonts w:ascii="宋体" w:hAnsi="宋体" w:eastAsia="宋体" w:cs="宋体"/>
          <w:color w:val="auto"/>
          <w:sz w:val="24"/>
          <w:highlight w:val="none"/>
        </w:rPr>
      </w:pPr>
      <w:r>
        <w:rPr>
          <w:rFonts w:hint="eastAsia" w:ascii="宋体" w:hAnsi="宋体" w:eastAsia="宋体" w:cs="宋体"/>
          <w:color w:val="auto"/>
          <w:kern w:val="0"/>
          <w:sz w:val="24"/>
          <w:highlight w:val="none"/>
        </w:rPr>
        <w:t>1</w:t>
      </w:r>
      <w:r>
        <w:rPr>
          <w:rFonts w:ascii="宋体" w:hAnsi="宋体" w:eastAsia="宋体" w:cs="宋体"/>
          <w:color w:val="auto"/>
          <w:kern w:val="0"/>
          <w:sz w:val="24"/>
          <w:highlight w:val="none"/>
        </w:rPr>
        <w:t>.3</w:t>
      </w:r>
      <w:r>
        <w:rPr>
          <w:rFonts w:hint="eastAsia" w:ascii="宋体" w:hAnsi="宋体" w:eastAsia="宋体" w:cs="宋体"/>
          <w:color w:val="auto"/>
          <w:kern w:val="0"/>
          <w:sz w:val="24"/>
          <w:highlight w:val="none"/>
        </w:rPr>
        <w:t>招标范围：</w:t>
      </w:r>
      <w:r>
        <w:rPr>
          <w:rFonts w:hint="eastAsia" w:ascii="宋体" w:hAnsi="宋体" w:eastAsia="宋体" w:cs="宋体"/>
          <w:color w:val="auto"/>
          <w:sz w:val="24"/>
          <w:szCs w:val="24"/>
          <w:highlight w:val="none"/>
        </w:rPr>
        <w:t>500m³/h一体化废水处理设备采购及安装。</w:t>
      </w:r>
    </w:p>
    <w:p w14:paraId="58C5A2E1">
      <w:pPr>
        <w:spacing w:line="360" w:lineRule="auto"/>
        <w:ind w:firstLine="424" w:firstLineChars="177"/>
        <w:rPr>
          <w:rFonts w:ascii="宋体" w:hAnsi="宋体" w:eastAsia="宋体" w:cs="宋体"/>
          <w:color w:val="auto"/>
          <w:sz w:val="24"/>
          <w:highlight w:val="none"/>
        </w:rPr>
      </w:pPr>
      <w:r>
        <w:rPr>
          <w:rFonts w:ascii="宋体" w:hAnsi="宋体" w:eastAsia="宋体" w:cs="宋体"/>
          <w:color w:val="auto"/>
          <w:sz w:val="24"/>
          <w:highlight w:val="none"/>
        </w:rPr>
        <w:t>凡与本合同设备相</w:t>
      </w:r>
      <w:r>
        <w:rPr>
          <w:rFonts w:hint="eastAsia" w:ascii="宋体" w:hAnsi="宋体" w:eastAsia="宋体" w:cs="宋体"/>
          <w:color w:val="auto"/>
          <w:sz w:val="24"/>
          <w:highlight w:val="none"/>
        </w:rPr>
        <w:t>关</w:t>
      </w:r>
      <w:r>
        <w:rPr>
          <w:rFonts w:ascii="宋体" w:hAnsi="宋体" w:eastAsia="宋体" w:cs="宋体"/>
          <w:color w:val="auto"/>
          <w:sz w:val="24"/>
          <w:highlight w:val="none"/>
        </w:rPr>
        <w:t>的其它设备装置，卖方</w:t>
      </w:r>
      <w:r>
        <w:rPr>
          <w:rFonts w:hint="eastAsia" w:ascii="宋体" w:hAnsi="宋体" w:eastAsia="宋体" w:cs="宋体"/>
          <w:color w:val="auto"/>
          <w:sz w:val="24"/>
          <w:highlight w:val="none"/>
        </w:rPr>
        <w:t>无条件</w:t>
      </w:r>
      <w:r>
        <w:rPr>
          <w:rFonts w:ascii="宋体" w:hAnsi="宋体" w:eastAsia="宋体" w:cs="宋体"/>
          <w:color w:val="auto"/>
          <w:sz w:val="24"/>
          <w:highlight w:val="none"/>
        </w:rPr>
        <w:t>提供技术配合并不由此发生合同价格以外的其他任何费用。</w:t>
      </w:r>
    </w:p>
    <w:p w14:paraId="53A3162B">
      <w:pPr>
        <w:pStyle w:val="9"/>
        <w:rPr>
          <w:rFonts w:ascii="宋体" w:hAnsi="宋体"/>
          <w:color w:val="auto"/>
          <w:highlight w:val="none"/>
        </w:rPr>
      </w:pPr>
      <w:r>
        <w:rPr>
          <w:rFonts w:hint="eastAsia" w:ascii="宋体" w:hAnsi="宋体" w:cs="宋体"/>
          <w:color w:val="auto"/>
          <w:highlight w:val="none"/>
        </w:rPr>
        <w:t>500m³/h一体化废水处理设备采购及安装项目</w:t>
      </w:r>
      <w:r>
        <w:rPr>
          <w:rFonts w:hint="eastAsia" w:ascii="宋体" w:hAnsi="宋体" w:cs="宋体"/>
          <w:bCs/>
          <w:color w:val="auto"/>
          <w:highlight w:val="none"/>
        </w:rPr>
        <w:t>（</w:t>
      </w:r>
      <w:r>
        <w:rPr>
          <w:rFonts w:hint="eastAsia" w:ascii="宋体" w:hAnsi="宋体" w:cs="宋体"/>
          <w:bCs/>
          <w:color w:val="auto"/>
          <w:highlight w:val="none"/>
          <w:lang w:bidi="ar"/>
        </w:rPr>
        <w:t>成</w:t>
      </w:r>
      <w:r>
        <w:rPr>
          <w:rFonts w:hint="eastAsia" w:ascii="宋体" w:hAnsi="宋体" w:cs="宋体"/>
          <w:bCs/>
          <w:color w:val="auto"/>
          <w:szCs w:val="22"/>
          <w:highlight w:val="none"/>
          <w:lang w:bidi="ar"/>
        </w:rPr>
        <w:t>套，</w:t>
      </w:r>
      <w:r>
        <w:rPr>
          <w:rFonts w:hint="eastAsia" w:ascii="宋体" w:hAnsi="宋体"/>
          <w:color w:val="auto"/>
          <w:highlight w:val="none"/>
        </w:rPr>
        <w:t>包括但不限于</w:t>
      </w:r>
      <w:r>
        <w:rPr>
          <w:rFonts w:hint="eastAsia" w:ascii="宋体" w:hAnsi="宋体" w:cs="宋体"/>
          <w:bCs/>
          <w:color w:val="auto"/>
          <w:highlight w:val="none"/>
          <w:lang w:bidi="ar"/>
        </w:rPr>
        <w:t>）</w:t>
      </w:r>
      <w:r>
        <w:rPr>
          <w:rFonts w:hint="eastAsia" w:ascii="宋体" w:hAnsi="宋体" w:cs="宋体"/>
          <w:bCs/>
          <w:color w:val="auto"/>
          <w:highlight w:val="none"/>
        </w:rPr>
        <w:t>清单如下：</w:t>
      </w:r>
    </w:p>
    <w:tbl>
      <w:tblPr>
        <w:tblStyle w:val="6"/>
        <w:tblW w:w="10843" w:type="dxa"/>
        <w:jc w:val="center"/>
        <w:tblLayout w:type="fixed"/>
        <w:tblCellMar>
          <w:top w:w="0" w:type="dxa"/>
          <w:left w:w="108" w:type="dxa"/>
          <w:bottom w:w="0" w:type="dxa"/>
          <w:right w:w="108" w:type="dxa"/>
        </w:tblCellMar>
      </w:tblPr>
      <w:tblGrid>
        <w:gridCol w:w="686"/>
        <w:gridCol w:w="1452"/>
        <w:gridCol w:w="6741"/>
        <w:gridCol w:w="1041"/>
        <w:gridCol w:w="923"/>
      </w:tblGrid>
      <w:tr w14:paraId="324DFBB2">
        <w:tblPrEx>
          <w:tblCellMar>
            <w:top w:w="0" w:type="dxa"/>
            <w:left w:w="108" w:type="dxa"/>
            <w:bottom w:w="0" w:type="dxa"/>
            <w:right w:w="108" w:type="dxa"/>
          </w:tblCellMar>
        </w:tblPrEx>
        <w:trPr>
          <w:trHeight w:val="312" w:hRule="atLeas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A85C0">
            <w:pPr>
              <w:widowControl/>
              <w:jc w:val="center"/>
              <w:textAlignment w:val="center"/>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序号</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C8697">
            <w:pPr>
              <w:widowControl/>
              <w:jc w:val="center"/>
              <w:textAlignment w:val="center"/>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项目名称</w:t>
            </w: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AAEB4">
            <w:pPr>
              <w:widowControl/>
              <w:jc w:val="center"/>
              <w:textAlignment w:val="center"/>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主要技术参数</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F50D6">
            <w:pPr>
              <w:widowControl/>
              <w:jc w:val="center"/>
              <w:textAlignment w:val="center"/>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数量</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0B120">
            <w:pPr>
              <w:widowControl/>
              <w:jc w:val="center"/>
              <w:textAlignment w:val="center"/>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备注</w:t>
            </w:r>
          </w:p>
        </w:tc>
      </w:tr>
      <w:tr w14:paraId="24E30D52">
        <w:tblPrEx>
          <w:tblCellMar>
            <w:top w:w="0" w:type="dxa"/>
            <w:left w:w="108" w:type="dxa"/>
            <w:bottom w:w="0" w:type="dxa"/>
            <w:right w:w="108" w:type="dxa"/>
          </w:tblCellMar>
        </w:tblPrEx>
        <w:trPr>
          <w:trHeight w:val="312" w:hRule="atLeas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5BC17">
            <w:pPr>
              <w:widowControl/>
              <w:jc w:val="center"/>
              <w:textAlignment w:val="center"/>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一</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55361">
            <w:pPr>
              <w:widowControl/>
              <w:jc w:val="center"/>
              <w:textAlignment w:val="center"/>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设备部分</w:t>
            </w: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5D1F2">
            <w:pPr>
              <w:jc w:val="center"/>
              <w:rPr>
                <w:rFonts w:ascii="宋体" w:hAnsi="宋体" w:eastAsia="宋体" w:cs="宋体"/>
                <w:b/>
                <w:bCs/>
                <w:color w:val="auto"/>
                <w:sz w:val="24"/>
                <w:szCs w:val="24"/>
                <w:highlight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5671B">
            <w:pPr>
              <w:jc w:val="center"/>
              <w:rPr>
                <w:rFonts w:ascii="宋体" w:hAnsi="宋体" w:eastAsia="宋体" w:cs="宋体"/>
                <w:b/>
                <w:bCs/>
                <w:color w:val="auto"/>
                <w:sz w:val="24"/>
                <w:szCs w:val="24"/>
                <w:highlight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13A08">
            <w:pPr>
              <w:jc w:val="center"/>
              <w:rPr>
                <w:rFonts w:ascii="宋体" w:hAnsi="宋体" w:eastAsia="宋体" w:cs="宋体"/>
                <w:b/>
                <w:bCs/>
                <w:color w:val="auto"/>
                <w:sz w:val="24"/>
                <w:szCs w:val="24"/>
                <w:highlight w:val="none"/>
              </w:rPr>
            </w:pPr>
          </w:p>
        </w:tc>
      </w:tr>
      <w:tr w14:paraId="4B7B779F">
        <w:tblPrEx>
          <w:tblCellMar>
            <w:top w:w="0" w:type="dxa"/>
            <w:left w:w="108" w:type="dxa"/>
            <w:bottom w:w="0" w:type="dxa"/>
            <w:right w:w="108" w:type="dxa"/>
          </w:tblCellMar>
        </w:tblPrEx>
        <w:trPr>
          <w:trHeight w:val="936" w:hRule="atLeas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F7601">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26B95">
            <w:pPr>
              <w:widowControl/>
              <w:jc w:val="center"/>
              <w:textAlignment w:val="center"/>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进水</w:t>
            </w: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5E575">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本单元需包含吸水电动蝶阀2个（碳钢、阀芯SS304材质）、污水自吸泵2台（变频）、超声波液位计、电磁流量计等主要设备</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8F137">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2个</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650FE">
            <w:pPr>
              <w:jc w:val="center"/>
              <w:rPr>
                <w:rFonts w:ascii="宋体" w:hAnsi="宋体" w:eastAsia="宋体" w:cs="宋体"/>
                <w:color w:val="auto"/>
                <w:sz w:val="24"/>
                <w:szCs w:val="24"/>
                <w:highlight w:val="none"/>
              </w:rPr>
            </w:pPr>
          </w:p>
        </w:tc>
      </w:tr>
      <w:tr w14:paraId="76985B75">
        <w:tblPrEx>
          <w:tblCellMar>
            <w:top w:w="0" w:type="dxa"/>
            <w:left w:w="108" w:type="dxa"/>
            <w:bottom w:w="0" w:type="dxa"/>
            <w:right w:w="108" w:type="dxa"/>
          </w:tblCellMar>
        </w:tblPrEx>
        <w:trPr>
          <w:trHeight w:val="1872" w:hRule="atLeas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A207B">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1D92A">
            <w:pPr>
              <w:widowControl/>
              <w:jc w:val="center"/>
              <w:textAlignment w:val="center"/>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设备主体</w:t>
            </w: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368F1">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本单元需包含反应池（含爬梯平台B=700碳钢、搅拌机等配套设备、设备底座、巡查爬梯等）、一体化处理设备（含配水池、沉淀池3座，斜板填料1.2mm厚度3套、巡查爬梯B=700碳钢3套、撇渣系统3套（不锈钢刮板）、排泥阀）、污泥池1座、排泥螺杆泵（1用1备，过流部分SS304）等配套设施</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EE04E">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1套</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B0B34">
            <w:pPr>
              <w:jc w:val="center"/>
              <w:rPr>
                <w:rFonts w:ascii="宋体" w:hAnsi="宋体" w:eastAsia="宋体" w:cs="宋体"/>
                <w:color w:val="auto"/>
                <w:sz w:val="24"/>
                <w:szCs w:val="24"/>
                <w:highlight w:val="none"/>
              </w:rPr>
            </w:pPr>
          </w:p>
        </w:tc>
      </w:tr>
      <w:tr w14:paraId="71540F45">
        <w:tblPrEx>
          <w:tblCellMar>
            <w:top w:w="0" w:type="dxa"/>
            <w:left w:w="108" w:type="dxa"/>
            <w:bottom w:w="0" w:type="dxa"/>
            <w:right w:w="108" w:type="dxa"/>
          </w:tblCellMar>
        </w:tblPrEx>
        <w:trPr>
          <w:trHeight w:val="1248" w:hRule="atLeas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CB424">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089BD">
            <w:pPr>
              <w:widowControl/>
              <w:jc w:val="center"/>
              <w:textAlignment w:val="center"/>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污泥系统</w:t>
            </w: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4CE6D">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本单元需包含污泥浓缩罐、超声波液位计、污泥泵（一备一用，过流部分SS304）、板框压滤机系统</w:t>
            </w:r>
            <w:r>
              <w:rPr>
                <w:rFonts w:hint="eastAsia" w:ascii="宋体" w:hAnsi="宋体" w:eastAsia="宋体" w:cs="宋体"/>
                <w:color w:val="auto"/>
                <w:kern w:val="0"/>
                <w:sz w:val="24"/>
                <w:szCs w:val="24"/>
                <w:highlight w:val="none"/>
                <w:u w:val="none"/>
                <w:lang w:bidi="ar"/>
              </w:rPr>
              <w:t>（</w:t>
            </w:r>
            <w:r>
              <w:rPr>
                <w:rFonts w:hint="eastAsia" w:ascii="宋体" w:hAnsi="宋体" w:eastAsia="宋体" w:cs="宋体"/>
                <w:color w:val="auto"/>
                <w:kern w:val="0"/>
                <w:sz w:val="24"/>
                <w:szCs w:val="24"/>
                <w:highlight w:val="none"/>
                <w:u w:val="none"/>
                <w:lang w:val="en-US" w:eastAsia="zh-CN" w:bidi="ar"/>
              </w:rPr>
              <w:t>2台，单台</w:t>
            </w:r>
            <w:r>
              <w:rPr>
                <w:rFonts w:hint="eastAsia" w:ascii="宋体" w:hAnsi="宋体" w:eastAsia="宋体" w:cs="宋体"/>
                <w:color w:val="auto"/>
                <w:kern w:val="0"/>
                <w:sz w:val="24"/>
                <w:szCs w:val="24"/>
                <w:highlight w:val="none"/>
                <w:u w:val="none"/>
                <w:lang w:bidi="ar"/>
              </w:rPr>
              <w:t>过</w:t>
            </w:r>
            <w:r>
              <w:rPr>
                <w:rFonts w:hint="eastAsia" w:ascii="宋体" w:hAnsi="宋体" w:eastAsia="宋体" w:cs="宋体"/>
                <w:color w:val="auto"/>
                <w:kern w:val="0"/>
                <w:sz w:val="24"/>
                <w:szCs w:val="24"/>
                <w:highlight w:val="none"/>
                <w:lang w:bidi="ar"/>
              </w:rPr>
              <w:t>滤面积150m2，过滤压力1.2MPa，含水量65%）、泥斗、压滤机平台、皮带输送机等设备</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3262E">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1套</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71BDA">
            <w:pPr>
              <w:jc w:val="center"/>
              <w:rPr>
                <w:rFonts w:ascii="宋体" w:hAnsi="宋体" w:eastAsia="宋体" w:cs="宋体"/>
                <w:color w:val="auto"/>
                <w:sz w:val="24"/>
                <w:szCs w:val="24"/>
                <w:highlight w:val="none"/>
              </w:rPr>
            </w:pPr>
          </w:p>
        </w:tc>
      </w:tr>
      <w:tr w14:paraId="0C346E3E">
        <w:tblPrEx>
          <w:tblCellMar>
            <w:top w:w="0" w:type="dxa"/>
            <w:left w:w="108" w:type="dxa"/>
            <w:bottom w:w="0" w:type="dxa"/>
            <w:right w:w="108" w:type="dxa"/>
          </w:tblCellMar>
        </w:tblPrEx>
        <w:trPr>
          <w:trHeight w:val="2184" w:hRule="atLeas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EA7F8">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4</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8D376">
            <w:pPr>
              <w:widowControl/>
              <w:jc w:val="center"/>
              <w:textAlignment w:val="center"/>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加药装置</w:t>
            </w: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1E2CA">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本单元需包含PAC储罐（罐体材质PE加厚，配套液位计）、PAC溶药箱（PE加厚，1000L）、PAC输送泵（过流部分SS304材质）、PAC加药泵（1用1备，配套安全阀、背压阀、阻尼器）、PAM制备一体化设备（三槽式，溶液制备量1000L/h，配套PAM输送装置、加热装置，SS304材质，成套设备，自动加药）、PAM加药计量泵（1用1备，过流部分SS304）等设备</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ED771">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1套</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2113B">
            <w:pPr>
              <w:jc w:val="center"/>
              <w:rPr>
                <w:rFonts w:ascii="宋体" w:hAnsi="宋体" w:eastAsia="宋体" w:cs="宋体"/>
                <w:color w:val="auto"/>
                <w:sz w:val="24"/>
                <w:szCs w:val="24"/>
                <w:highlight w:val="none"/>
              </w:rPr>
            </w:pPr>
          </w:p>
        </w:tc>
      </w:tr>
      <w:tr w14:paraId="4B5B59B6">
        <w:tblPrEx>
          <w:tblCellMar>
            <w:top w:w="0" w:type="dxa"/>
            <w:left w:w="108" w:type="dxa"/>
            <w:bottom w:w="0" w:type="dxa"/>
            <w:right w:w="108" w:type="dxa"/>
          </w:tblCellMar>
        </w:tblPrEx>
        <w:trPr>
          <w:trHeight w:val="624" w:hRule="atLeas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D15F8">
            <w:pPr>
              <w:widowControl/>
              <w:jc w:val="center"/>
              <w:textAlignment w:val="center"/>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二</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22A56">
            <w:pPr>
              <w:widowControl/>
              <w:jc w:val="center"/>
              <w:textAlignment w:val="center"/>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电气自控</w:t>
            </w: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95EE8">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本单元能实现全自动控制，含电柜、电气元件、电缆、变频器等</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AF9BB">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1套</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822B1">
            <w:pPr>
              <w:jc w:val="center"/>
              <w:rPr>
                <w:rFonts w:ascii="宋体" w:hAnsi="宋体" w:eastAsia="宋体" w:cs="宋体"/>
                <w:color w:val="auto"/>
                <w:sz w:val="24"/>
                <w:szCs w:val="24"/>
                <w:highlight w:val="none"/>
              </w:rPr>
            </w:pPr>
          </w:p>
        </w:tc>
      </w:tr>
      <w:tr w14:paraId="3A28B17D">
        <w:tblPrEx>
          <w:tblCellMar>
            <w:top w:w="0" w:type="dxa"/>
            <w:left w:w="108" w:type="dxa"/>
            <w:bottom w:w="0" w:type="dxa"/>
            <w:right w:w="108" w:type="dxa"/>
          </w:tblCellMar>
        </w:tblPrEx>
        <w:trPr>
          <w:trHeight w:val="312" w:hRule="atLeas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2A1E3">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三</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8CF6D">
            <w:pPr>
              <w:widowControl/>
              <w:jc w:val="center"/>
              <w:textAlignment w:val="center"/>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安装配套</w:t>
            </w:r>
          </w:p>
        </w:tc>
        <w:tc>
          <w:tcPr>
            <w:tcW w:w="6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D7955">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本单元需包含管道、阀门、辅材等</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087E7">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1项</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46320">
            <w:pPr>
              <w:jc w:val="center"/>
              <w:rPr>
                <w:rFonts w:ascii="宋体" w:hAnsi="宋体" w:eastAsia="宋体" w:cs="宋体"/>
                <w:color w:val="auto"/>
                <w:sz w:val="24"/>
                <w:szCs w:val="24"/>
                <w:highlight w:val="none"/>
              </w:rPr>
            </w:pPr>
          </w:p>
        </w:tc>
      </w:tr>
      <w:tr w14:paraId="223A5706">
        <w:tblPrEx>
          <w:tblCellMar>
            <w:top w:w="0" w:type="dxa"/>
            <w:left w:w="108" w:type="dxa"/>
            <w:bottom w:w="0" w:type="dxa"/>
            <w:right w:w="108" w:type="dxa"/>
          </w:tblCellMar>
        </w:tblPrEx>
        <w:trPr>
          <w:trHeight w:val="1440" w:hRule="atLeas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F524E">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四</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B746E">
            <w:pPr>
              <w:widowControl/>
              <w:jc w:val="center"/>
              <w:textAlignment w:val="center"/>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技术要求</w:t>
            </w:r>
          </w:p>
        </w:tc>
        <w:tc>
          <w:tcPr>
            <w:tcW w:w="87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A6897C">
            <w:pPr>
              <w:widowControl/>
              <w:jc w:val="left"/>
              <w:textAlignment w:val="center"/>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1.处理能力：500m³/h，进水泵能力600m³/h，SS浓度低时，通过缩短时间可提高处理能力;</w:t>
            </w:r>
            <w:r>
              <w:rPr>
                <w:rFonts w:hint="eastAsia" w:ascii="宋体" w:hAnsi="宋体" w:eastAsia="宋体" w:cs="宋体"/>
                <w:b/>
                <w:bCs/>
                <w:color w:val="auto"/>
                <w:kern w:val="0"/>
                <w:sz w:val="24"/>
                <w:szCs w:val="24"/>
                <w:highlight w:val="none"/>
                <w:lang w:bidi="ar"/>
              </w:rPr>
              <w:br w:type="textWrapping"/>
            </w:r>
            <w:r>
              <w:rPr>
                <w:rFonts w:hint="eastAsia" w:ascii="宋体" w:hAnsi="宋体" w:eastAsia="宋体" w:cs="宋体"/>
                <w:b/>
                <w:bCs/>
                <w:color w:val="auto"/>
                <w:kern w:val="0"/>
                <w:sz w:val="24"/>
                <w:szCs w:val="24"/>
                <w:highlight w:val="none"/>
                <w:lang w:bidi="ar"/>
              </w:rPr>
              <w:t>2.进水ss按照3000mg/L，出水按照20mg/L。</w:t>
            </w:r>
            <w:r>
              <w:rPr>
                <w:rFonts w:hint="eastAsia" w:ascii="宋体" w:hAnsi="宋体" w:eastAsia="宋体" w:cs="宋体"/>
                <w:b/>
                <w:bCs/>
                <w:color w:val="auto"/>
                <w:kern w:val="0"/>
                <w:sz w:val="24"/>
                <w:szCs w:val="24"/>
                <w:highlight w:val="none"/>
                <w:lang w:bidi="ar"/>
              </w:rPr>
              <w:br w:type="textWrapping"/>
            </w:r>
            <w:r>
              <w:rPr>
                <w:rFonts w:hint="eastAsia" w:ascii="宋体" w:hAnsi="宋体" w:eastAsia="宋体" w:cs="宋体"/>
                <w:b/>
                <w:bCs/>
                <w:color w:val="auto"/>
                <w:kern w:val="0"/>
                <w:sz w:val="24"/>
                <w:szCs w:val="24"/>
                <w:highlight w:val="none"/>
                <w:lang w:bidi="ar"/>
              </w:rPr>
              <w:t>3.其他配套设备、设施由投标人自行配置，必须满足系统建设功能需求。</w:t>
            </w:r>
          </w:p>
        </w:tc>
      </w:tr>
    </w:tbl>
    <w:p w14:paraId="2E3165E8">
      <w:pPr>
        <w:spacing w:line="360" w:lineRule="auto"/>
        <w:rPr>
          <w:rFonts w:ascii="宋体" w:hAnsi="宋体" w:eastAsia="宋体" w:cs="宋体"/>
          <w:bCs/>
          <w:color w:val="auto"/>
          <w:sz w:val="24"/>
          <w:highlight w:val="none"/>
        </w:rPr>
      </w:pPr>
    </w:p>
    <w:p w14:paraId="2478258D">
      <w:pPr>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6、交货时间：合同签订后2个月内</w:t>
      </w:r>
      <w:r>
        <w:rPr>
          <w:rFonts w:hint="eastAsia" w:ascii="宋体" w:hAnsi="宋体" w:eastAsia="宋体" w:cs="宋体"/>
          <w:bCs/>
          <w:sz w:val="24"/>
        </w:rPr>
        <w:t>（含安装调试）</w:t>
      </w:r>
      <w:r>
        <w:rPr>
          <w:rFonts w:hint="eastAsia" w:ascii="宋体" w:hAnsi="宋体" w:eastAsia="宋体" w:cs="宋体"/>
          <w:bCs/>
          <w:color w:val="auto"/>
          <w:sz w:val="24"/>
          <w:highlight w:val="none"/>
        </w:rPr>
        <w:t>。</w:t>
      </w:r>
    </w:p>
    <w:p w14:paraId="3703F2C1">
      <w:pPr>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7、交货地点：招标人指定地点。</w:t>
      </w:r>
    </w:p>
    <w:p w14:paraId="74C82307">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8、质量要求：投标人保证货物在装箱发货前经过严格测试，质量、技术参数及性能均满足合同要求的最终新产品，产品质量、规格和技术要求符合该产品行业及生产企业标准。</w:t>
      </w:r>
    </w:p>
    <w:p w14:paraId="43118FD5">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9、配套件品牌要求 </w:t>
      </w:r>
    </w:p>
    <w:p w14:paraId="4AB05A10">
      <w:pPr>
        <w:snapToGrid w:val="0"/>
        <w:spacing w:line="400" w:lineRule="exact"/>
        <w:ind w:firstLine="424" w:firstLineChars="176"/>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rPr>
        <w:t>本节所</w:t>
      </w:r>
      <w:r>
        <w:rPr>
          <w:rFonts w:ascii="宋体" w:hAnsi="宋体" w:eastAsia="宋体" w:cs="宋体"/>
          <w:b/>
          <w:bCs/>
          <w:color w:val="auto"/>
          <w:sz w:val="24"/>
          <w:highlight w:val="none"/>
        </w:rPr>
        <w:t>描述的设备</w:t>
      </w:r>
      <w:r>
        <w:rPr>
          <w:rFonts w:hint="eastAsia" w:ascii="宋体" w:hAnsi="宋体" w:eastAsia="宋体" w:cs="宋体"/>
          <w:b/>
          <w:bCs/>
          <w:color w:val="auto"/>
          <w:sz w:val="24"/>
          <w:highlight w:val="none"/>
        </w:rPr>
        <w:t>或</w:t>
      </w:r>
      <w:r>
        <w:rPr>
          <w:rFonts w:ascii="宋体" w:hAnsi="宋体" w:eastAsia="宋体" w:cs="宋体"/>
          <w:b/>
          <w:bCs/>
          <w:color w:val="auto"/>
          <w:sz w:val="24"/>
          <w:highlight w:val="none"/>
        </w:rPr>
        <w:t>配件生产供应商</w:t>
      </w:r>
      <w:r>
        <w:rPr>
          <w:rFonts w:hint="eastAsia" w:ascii="宋体" w:hAnsi="宋体" w:eastAsia="宋体" w:cs="宋体"/>
          <w:b/>
          <w:bCs/>
          <w:color w:val="auto"/>
          <w:sz w:val="24"/>
          <w:highlight w:val="none"/>
        </w:rPr>
        <w:t>均为发包方建议</w:t>
      </w:r>
      <w:r>
        <w:rPr>
          <w:rFonts w:ascii="宋体" w:hAnsi="宋体" w:eastAsia="宋体" w:cs="宋体"/>
          <w:b/>
          <w:bCs/>
          <w:color w:val="auto"/>
          <w:sz w:val="24"/>
          <w:highlight w:val="none"/>
        </w:rPr>
        <w:t>，发包方有权与</w:t>
      </w:r>
      <w:r>
        <w:rPr>
          <w:rFonts w:hint="eastAsia" w:ascii="宋体" w:hAnsi="宋体" w:eastAsia="宋体" w:cs="宋体"/>
          <w:b/>
          <w:bCs/>
          <w:color w:val="auto"/>
          <w:sz w:val="24"/>
          <w:highlight w:val="none"/>
        </w:rPr>
        <w:t>承</w:t>
      </w:r>
      <w:r>
        <w:rPr>
          <w:rFonts w:ascii="宋体" w:hAnsi="宋体" w:eastAsia="宋体" w:cs="宋体"/>
          <w:b/>
          <w:bCs/>
          <w:color w:val="auto"/>
          <w:sz w:val="24"/>
          <w:highlight w:val="none"/>
        </w:rPr>
        <w:t>包方共同</w:t>
      </w:r>
      <w:r>
        <w:rPr>
          <w:rFonts w:hint="eastAsia" w:ascii="宋体" w:hAnsi="宋体" w:eastAsia="宋体" w:cs="宋体"/>
          <w:b/>
          <w:bCs/>
          <w:color w:val="auto"/>
          <w:sz w:val="24"/>
          <w:highlight w:val="none"/>
        </w:rPr>
        <w:t>通过招标或其它方式选择供应商（选择时应参照或相当于设备候选厂商及品牌清单同档次的供应商），对于供应商所需具备的资格条件招标方有否决权；所有机电设备未列入上述候选名单的厂家及品牌，承包人采购前，须经发包人确认，如采购的机电设备与招标文件或合同约定不一致时，需发包人确认同意后才允许采购使用。</w:t>
      </w:r>
    </w:p>
    <w:tbl>
      <w:tblPr>
        <w:tblStyle w:val="6"/>
        <w:tblW w:w="9356"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9"/>
        <w:gridCol w:w="3969"/>
        <w:gridCol w:w="2438"/>
      </w:tblGrid>
      <w:tr w14:paraId="5749D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949" w:type="dxa"/>
            <w:vAlign w:val="center"/>
          </w:tcPr>
          <w:p w14:paraId="758828F1">
            <w:pPr>
              <w:snapToGrid w:val="0"/>
              <w:spacing w:line="400" w:lineRule="exact"/>
              <w:jc w:val="center"/>
              <w:rPr>
                <w:rFonts w:ascii="宋体" w:hAnsi="宋体" w:eastAsia="宋体" w:cs="宋体"/>
                <w:b/>
                <w:color w:val="auto"/>
                <w:highlight w:val="none"/>
              </w:rPr>
            </w:pPr>
            <w:r>
              <w:rPr>
                <w:rFonts w:hint="eastAsia" w:ascii="宋体" w:hAnsi="宋体" w:eastAsia="宋体" w:cs="宋体"/>
                <w:b/>
                <w:color w:val="auto"/>
                <w:highlight w:val="none"/>
              </w:rPr>
              <w:t>关键设备名称</w:t>
            </w:r>
          </w:p>
        </w:tc>
        <w:tc>
          <w:tcPr>
            <w:tcW w:w="3969" w:type="dxa"/>
            <w:vAlign w:val="center"/>
          </w:tcPr>
          <w:p w14:paraId="44CF4340">
            <w:pPr>
              <w:snapToGrid w:val="0"/>
              <w:spacing w:line="400" w:lineRule="exact"/>
              <w:jc w:val="center"/>
              <w:rPr>
                <w:rFonts w:ascii="宋体" w:hAnsi="宋体" w:eastAsia="宋体" w:cs="宋体"/>
                <w:b/>
                <w:color w:val="auto"/>
                <w:highlight w:val="none"/>
              </w:rPr>
            </w:pPr>
            <w:r>
              <w:rPr>
                <w:rFonts w:hint="eastAsia" w:ascii="宋体" w:hAnsi="宋体" w:eastAsia="宋体" w:cs="宋体"/>
                <w:b/>
                <w:color w:val="auto"/>
                <w:highlight w:val="none"/>
              </w:rPr>
              <w:t>品牌</w:t>
            </w:r>
          </w:p>
        </w:tc>
        <w:tc>
          <w:tcPr>
            <w:tcW w:w="2438" w:type="dxa"/>
            <w:vAlign w:val="center"/>
          </w:tcPr>
          <w:p w14:paraId="3F7EB37F">
            <w:pPr>
              <w:snapToGrid w:val="0"/>
              <w:spacing w:line="400" w:lineRule="exact"/>
              <w:jc w:val="center"/>
              <w:rPr>
                <w:rFonts w:ascii="宋体" w:hAnsi="宋体" w:eastAsia="宋体" w:cs="宋体"/>
                <w:b/>
                <w:color w:val="auto"/>
                <w:highlight w:val="none"/>
              </w:rPr>
            </w:pPr>
            <w:r>
              <w:rPr>
                <w:rFonts w:hint="eastAsia" w:ascii="宋体" w:hAnsi="宋体" w:eastAsia="宋体" w:cs="宋体"/>
                <w:b/>
                <w:color w:val="auto"/>
                <w:highlight w:val="none"/>
              </w:rPr>
              <w:t>要求</w:t>
            </w:r>
          </w:p>
        </w:tc>
      </w:tr>
      <w:tr w14:paraId="354C7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949" w:type="dxa"/>
            <w:vAlign w:val="center"/>
          </w:tcPr>
          <w:p w14:paraId="32587199">
            <w:pPr>
              <w:snapToGrid w:val="0"/>
              <w:spacing w:line="400" w:lineRule="exact"/>
              <w:jc w:val="center"/>
              <w:rPr>
                <w:rFonts w:ascii="宋体" w:hAnsi="宋体" w:eastAsia="宋体" w:cs="宋体"/>
                <w:color w:val="auto"/>
                <w:highlight w:val="none"/>
              </w:rPr>
            </w:pPr>
            <w:r>
              <w:rPr>
                <w:rFonts w:hint="eastAsia" w:ascii="宋体" w:hAnsi="宋体" w:eastAsia="宋体" w:cs="宋体"/>
                <w:color w:val="auto"/>
                <w:highlight w:val="none"/>
              </w:rPr>
              <w:t>污水自吸泵</w:t>
            </w:r>
          </w:p>
        </w:tc>
        <w:tc>
          <w:tcPr>
            <w:tcW w:w="3969" w:type="dxa"/>
            <w:vAlign w:val="center"/>
          </w:tcPr>
          <w:p w14:paraId="61040A8E">
            <w:pPr>
              <w:snapToGrid w:val="0"/>
              <w:spacing w:line="400" w:lineRule="exact"/>
              <w:jc w:val="center"/>
              <w:rPr>
                <w:rFonts w:ascii="宋体" w:hAnsi="宋体" w:eastAsia="宋体" w:cs="宋体"/>
                <w:color w:val="auto"/>
                <w:highlight w:val="none"/>
              </w:rPr>
            </w:pPr>
            <w:r>
              <w:rPr>
                <w:rFonts w:hint="eastAsia" w:ascii="宋体" w:hAnsi="宋体" w:eastAsia="宋体" w:cs="宋体"/>
                <w:color w:val="auto"/>
                <w:highlight w:val="none"/>
              </w:rPr>
              <w:t>昂东泵业、阳光泵业、凯泉泵业</w:t>
            </w:r>
          </w:p>
        </w:tc>
        <w:tc>
          <w:tcPr>
            <w:tcW w:w="2438" w:type="dxa"/>
            <w:vAlign w:val="center"/>
          </w:tcPr>
          <w:p w14:paraId="7E9AD09C">
            <w:pPr>
              <w:snapToGrid w:val="0"/>
              <w:spacing w:line="400" w:lineRule="exact"/>
              <w:jc w:val="center"/>
              <w:rPr>
                <w:rFonts w:ascii="宋体" w:hAnsi="宋体" w:eastAsia="宋体" w:cs="宋体"/>
                <w:color w:val="auto"/>
                <w:highlight w:val="none"/>
              </w:rPr>
            </w:pPr>
          </w:p>
        </w:tc>
      </w:tr>
      <w:tr w14:paraId="659BD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949" w:type="dxa"/>
            <w:vAlign w:val="center"/>
          </w:tcPr>
          <w:p w14:paraId="32379D09">
            <w:pPr>
              <w:snapToGrid w:val="0"/>
              <w:spacing w:line="400" w:lineRule="exact"/>
              <w:jc w:val="center"/>
              <w:rPr>
                <w:rFonts w:ascii="宋体" w:hAnsi="宋体" w:eastAsia="宋体" w:cs="宋体"/>
                <w:color w:val="auto"/>
                <w:highlight w:val="none"/>
              </w:rPr>
            </w:pPr>
            <w:r>
              <w:rPr>
                <w:rFonts w:hint="eastAsia" w:ascii="宋体" w:hAnsi="宋体" w:eastAsia="宋体" w:cs="宋体"/>
                <w:color w:val="auto"/>
                <w:highlight w:val="none"/>
              </w:rPr>
              <w:t>排泥螺杆泵</w:t>
            </w:r>
          </w:p>
        </w:tc>
        <w:tc>
          <w:tcPr>
            <w:tcW w:w="3969" w:type="dxa"/>
            <w:vAlign w:val="center"/>
          </w:tcPr>
          <w:p w14:paraId="21BC1429">
            <w:pPr>
              <w:snapToGrid w:val="0"/>
              <w:spacing w:line="400" w:lineRule="exact"/>
              <w:jc w:val="center"/>
              <w:rPr>
                <w:rFonts w:ascii="宋体" w:hAnsi="宋体" w:eastAsia="宋体" w:cs="宋体"/>
                <w:color w:val="auto"/>
                <w:highlight w:val="none"/>
              </w:rPr>
            </w:pPr>
            <w:r>
              <w:rPr>
                <w:rFonts w:hint="eastAsia" w:ascii="宋体" w:hAnsi="宋体" w:eastAsia="宋体" w:cs="宋体"/>
                <w:color w:val="auto"/>
                <w:highlight w:val="none"/>
              </w:rPr>
              <w:t>纳联，边科，阳光泵业</w:t>
            </w:r>
          </w:p>
        </w:tc>
        <w:tc>
          <w:tcPr>
            <w:tcW w:w="2438" w:type="dxa"/>
            <w:vAlign w:val="center"/>
          </w:tcPr>
          <w:p w14:paraId="6B70B342">
            <w:pPr>
              <w:snapToGrid w:val="0"/>
              <w:spacing w:line="400" w:lineRule="exact"/>
              <w:jc w:val="center"/>
              <w:rPr>
                <w:rFonts w:ascii="宋体" w:hAnsi="宋体" w:eastAsia="宋体" w:cs="宋体"/>
                <w:color w:val="auto"/>
                <w:highlight w:val="none"/>
              </w:rPr>
            </w:pPr>
          </w:p>
        </w:tc>
      </w:tr>
      <w:tr w14:paraId="4E8F9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949" w:type="dxa"/>
            <w:vAlign w:val="center"/>
          </w:tcPr>
          <w:p w14:paraId="4DB52505">
            <w:pPr>
              <w:snapToGrid w:val="0"/>
              <w:spacing w:line="400" w:lineRule="exact"/>
              <w:jc w:val="center"/>
              <w:rPr>
                <w:rFonts w:ascii="宋体" w:hAnsi="宋体" w:eastAsia="宋体" w:cs="宋体"/>
                <w:color w:val="auto"/>
                <w:highlight w:val="none"/>
              </w:rPr>
            </w:pPr>
            <w:r>
              <w:rPr>
                <w:rFonts w:hint="eastAsia" w:ascii="宋体" w:hAnsi="宋体" w:eastAsia="宋体" w:cs="宋体"/>
                <w:color w:val="auto"/>
                <w:highlight w:val="none"/>
              </w:rPr>
              <w:t>污泥泵</w:t>
            </w:r>
          </w:p>
        </w:tc>
        <w:tc>
          <w:tcPr>
            <w:tcW w:w="3969" w:type="dxa"/>
            <w:vAlign w:val="center"/>
          </w:tcPr>
          <w:p w14:paraId="6FA97ACA">
            <w:pPr>
              <w:snapToGrid w:val="0"/>
              <w:spacing w:line="400" w:lineRule="exact"/>
              <w:jc w:val="center"/>
              <w:rPr>
                <w:rFonts w:ascii="宋体" w:hAnsi="宋体" w:eastAsia="宋体" w:cs="宋体"/>
                <w:color w:val="auto"/>
                <w:highlight w:val="none"/>
              </w:rPr>
            </w:pPr>
            <w:r>
              <w:rPr>
                <w:rFonts w:hint="eastAsia" w:ascii="宋体" w:hAnsi="宋体" w:eastAsia="宋体" w:cs="宋体"/>
                <w:color w:val="auto"/>
                <w:highlight w:val="none"/>
              </w:rPr>
              <w:t>纳联，边科，阳光泵业</w:t>
            </w:r>
          </w:p>
        </w:tc>
        <w:tc>
          <w:tcPr>
            <w:tcW w:w="2438" w:type="dxa"/>
            <w:vAlign w:val="center"/>
          </w:tcPr>
          <w:p w14:paraId="151B5B28">
            <w:pPr>
              <w:snapToGrid w:val="0"/>
              <w:spacing w:line="400" w:lineRule="exact"/>
              <w:jc w:val="center"/>
              <w:rPr>
                <w:rFonts w:ascii="宋体" w:hAnsi="宋体" w:eastAsia="宋体" w:cs="宋体"/>
                <w:color w:val="auto"/>
                <w:highlight w:val="none"/>
              </w:rPr>
            </w:pPr>
          </w:p>
        </w:tc>
      </w:tr>
      <w:tr w14:paraId="370F4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949" w:type="dxa"/>
            <w:vAlign w:val="center"/>
          </w:tcPr>
          <w:p w14:paraId="43BA3F41">
            <w:pPr>
              <w:snapToGrid w:val="0"/>
              <w:spacing w:line="400" w:lineRule="exact"/>
              <w:jc w:val="center"/>
              <w:rPr>
                <w:rFonts w:ascii="宋体" w:hAnsi="宋体" w:eastAsia="宋体" w:cs="宋体"/>
                <w:color w:val="auto"/>
                <w:highlight w:val="none"/>
              </w:rPr>
            </w:pPr>
            <w:r>
              <w:rPr>
                <w:rFonts w:hint="eastAsia" w:ascii="宋体" w:hAnsi="宋体" w:eastAsia="宋体" w:cs="宋体"/>
                <w:color w:val="auto"/>
                <w:highlight w:val="none"/>
              </w:rPr>
              <w:t>板框压滤机系统</w:t>
            </w:r>
          </w:p>
        </w:tc>
        <w:tc>
          <w:tcPr>
            <w:tcW w:w="3969" w:type="dxa"/>
            <w:vAlign w:val="center"/>
          </w:tcPr>
          <w:p w14:paraId="2873ECDE">
            <w:pPr>
              <w:snapToGrid w:val="0"/>
              <w:spacing w:line="400" w:lineRule="exact"/>
              <w:jc w:val="center"/>
              <w:rPr>
                <w:rFonts w:ascii="宋体" w:hAnsi="宋体" w:eastAsia="宋体" w:cs="宋体"/>
                <w:color w:val="auto"/>
                <w:highlight w:val="none"/>
              </w:rPr>
            </w:pPr>
            <w:r>
              <w:rPr>
                <w:rFonts w:hint="eastAsia" w:ascii="宋体" w:hAnsi="宋体" w:eastAsia="宋体" w:cs="宋体"/>
                <w:color w:val="auto"/>
                <w:highlight w:val="none"/>
              </w:rPr>
              <w:t>山东景津、上海大张、杭州兴源</w:t>
            </w:r>
          </w:p>
        </w:tc>
        <w:tc>
          <w:tcPr>
            <w:tcW w:w="2438" w:type="dxa"/>
            <w:vAlign w:val="center"/>
          </w:tcPr>
          <w:p w14:paraId="5A7127BC">
            <w:pPr>
              <w:snapToGrid w:val="0"/>
              <w:spacing w:line="400" w:lineRule="exact"/>
              <w:jc w:val="center"/>
              <w:rPr>
                <w:rFonts w:ascii="宋体" w:hAnsi="宋体" w:eastAsia="宋体" w:cs="宋体"/>
                <w:color w:val="auto"/>
                <w:highlight w:val="none"/>
              </w:rPr>
            </w:pPr>
          </w:p>
        </w:tc>
      </w:tr>
      <w:tr w14:paraId="649C0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949" w:type="dxa"/>
            <w:vAlign w:val="center"/>
          </w:tcPr>
          <w:p w14:paraId="427167D8">
            <w:pPr>
              <w:snapToGrid w:val="0"/>
              <w:spacing w:line="400" w:lineRule="exact"/>
              <w:jc w:val="center"/>
              <w:rPr>
                <w:rFonts w:ascii="宋体" w:hAnsi="宋体" w:eastAsia="宋体" w:cs="宋体"/>
                <w:color w:val="auto"/>
                <w:highlight w:val="none"/>
              </w:rPr>
            </w:pPr>
            <w:r>
              <w:rPr>
                <w:rFonts w:hint="eastAsia" w:ascii="宋体" w:hAnsi="宋体" w:eastAsia="宋体" w:cs="宋体"/>
                <w:color w:val="auto"/>
                <w:highlight w:val="none"/>
              </w:rPr>
              <w:t>PAC加药泵</w:t>
            </w:r>
          </w:p>
        </w:tc>
        <w:tc>
          <w:tcPr>
            <w:tcW w:w="3969" w:type="dxa"/>
            <w:vAlign w:val="center"/>
          </w:tcPr>
          <w:p w14:paraId="6F8B5D0E">
            <w:pPr>
              <w:snapToGrid w:val="0"/>
              <w:spacing w:line="400" w:lineRule="exact"/>
              <w:jc w:val="center"/>
              <w:rPr>
                <w:rFonts w:ascii="宋体" w:hAnsi="宋体" w:eastAsia="宋体" w:cs="宋体"/>
                <w:color w:val="auto"/>
                <w:highlight w:val="none"/>
              </w:rPr>
            </w:pPr>
            <w:r>
              <w:rPr>
                <w:rFonts w:hint="eastAsia" w:ascii="宋体" w:hAnsi="宋体" w:eastAsia="宋体" w:cs="宋体"/>
                <w:color w:val="auto"/>
                <w:highlight w:val="none"/>
              </w:rPr>
              <w:t>力高、南方泵业、东凯</w:t>
            </w:r>
          </w:p>
        </w:tc>
        <w:tc>
          <w:tcPr>
            <w:tcW w:w="2438" w:type="dxa"/>
            <w:vAlign w:val="center"/>
          </w:tcPr>
          <w:p w14:paraId="01FC92AB">
            <w:pPr>
              <w:snapToGrid w:val="0"/>
              <w:spacing w:line="400" w:lineRule="exact"/>
              <w:jc w:val="center"/>
              <w:rPr>
                <w:rFonts w:ascii="宋体" w:hAnsi="宋体" w:eastAsia="宋体" w:cs="宋体"/>
                <w:color w:val="auto"/>
                <w:highlight w:val="none"/>
              </w:rPr>
            </w:pPr>
          </w:p>
        </w:tc>
      </w:tr>
      <w:tr w14:paraId="1CE14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949" w:type="dxa"/>
            <w:vAlign w:val="center"/>
          </w:tcPr>
          <w:p w14:paraId="7772F649">
            <w:pPr>
              <w:snapToGrid w:val="0"/>
              <w:spacing w:line="400" w:lineRule="exact"/>
              <w:jc w:val="center"/>
              <w:rPr>
                <w:rFonts w:ascii="宋体" w:hAnsi="宋体" w:eastAsia="宋体" w:cs="宋体"/>
                <w:color w:val="auto"/>
                <w:highlight w:val="none"/>
              </w:rPr>
            </w:pPr>
            <w:r>
              <w:rPr>
                <w:rFonts w:hint="eastAsia" w:ascii="宋体" w:hAnsi="宋体" w:eastAsia="宋体" w:cs="宋体"/>
                <w:color w:val="auto"/>
                <w:highlight w:val="none"/>
              </w:rPr>
              <w:t>PAM加药计量泵</w:t>
            </w:r>
          </w:p>
        </w:tc>
        <w:tc>
          <w:tcPr>
            <w:tcW w:w="3969" w:type="dxa"/>
            <w:vAlign w:val="center"/>
          </w:tcPr>
          <w:p w14:paraId="0DB4D5CE">
            <w:pPr>
              <w:snapToGrid w:val="0"/>
              <w:spacing w:line="400" w:lineRule="exact"/>
              <w:jc w:val="center"/>
              <w:rPr>
                <w:rFonts w:ascii="宋体" w:hAnsi="宋体" w:eastAsia="宋体" w:cs="宋体"/>
                <w:color w:val="auto"/>
                <w:highlight w:val="none"/>
              </w:rPr>
            </w:pPr>
            <w:r>
              <w:rPr>
                <w:rFonts w:hint="eastAsia" w:ascii="宋体" w:hAnsi="宋体" w:eastAsia="宋体" w:cs="宋体"/>
                <w:color w:val="auto"/>
                <w:highlight w:val="none"/>
              </w:rPr>
              <w:t>纳联，边科，阳光泵业</w:t>
            </w:r>
          </w:p>
        </w:tc>
        <w:tc>
          <w:tcPr>
            <w:tcW w:w="2438" w:type="dxa"/>
          </w:tcPr>
          <w:p w14:paraId="25AA3F30">
            <w:pPr>
              <w:snapToGrid w:val="0"/>
              <w:spacing w:line="400" w:lineRule="exact"/>
              <w:jc w:val="center"/>
              <w:rPr>
                <w:rFonts w:ascii="宋体" w:hAnsi="宋体" w:eastAsia="宋体" w:cs="宋体"/>
                <w:color w:val="auto"/>
                <w:highlight w:val="none"/>
              </w:rPr>
            </w:pPr>
          </w:p>
        </w:tc>
      </w:tr>
      <w:tr w14:paraId="5ACB8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949" w:type="dxa"/>
            <w:vAlign w:val="center"/>
          </w:tcPr>
          <w:p w14:paraId="2CF8A323">
            <w:pPr>
              <w:snapToGrid w:val="0"/>
              <w:spacing w:line="400" w:lineRule="exact"/>
              <w:jc w:val="center"/>
              <w:rPr>
                <w:rFonts w:ascii="宋体" w:hAnsi="宋体" w:eastAsia="宋体" w:cs="宋体"/>
                <w:color w:val="auto"/>
                <w:highlight w:val="none"/>
              </w:rPr>
            </w:pPr>
            <w:r>
              <w:rPr>
                <w:rFonts w:hint="eastAsia" w:ascii="宋体" w:hAnsi="宋体" w:eastAsia="宋体" w:cs="宋体"/>
                <w:color w:val="auto"/>
                <w:highlight w:val="none"/>
              </w:rPr>
              <w:t>电气控制系统</w:t>
            </w:r>
          </w:p>
        </w:tc>
        <w:tc>
          <w:tcPr>
            <w:tcW w:w="3969" w:type="dxa"/>
            <w:vAlign w:val="center"/>
          </w:tcPr>
          <w:p w14:paraId="0FF0C403">
            <w:pPr>
              <w:snapToGrid w:val="0"/>
              <w:spacing w:line="400" w:lineRule="exact"/>
              <w:jc w:val="center"/>
              <w:rPr>
                <w:rFonts w:ascii="宋体" w:hAnsi="宋体" w:eastAsia="宋体" w:cs="宋体"/>
                <w:color w:val="auto"/>
                <w:highlight w:val="none"/>
              </w:rPr>
            </w:pPr>
            <w:r>
              <w:rPr>
                <w:rFonts w:hint="eastAsia" w:ascii="宋体" w:hAnsi="宋体" w:eastAsia="宋体" w:cs="宋体"/>
                <w:color w:val="auto"/>
                <w:highlight w:val="none"/>
              </w:rPr>
              <w:t>主要元器件：施耐德、西门子、ABB</w:t>
            </w:r>
          </w:p>
          <w:p w14:paraId="2DA0F786">
            <w:pPr>
              <w:snapToGrid w:val="0"/>
              <w:spacing w:line="400" w:lineRule="exact"/>
              <w:jc w:val="center"/>
              <w:rPr>
                <w:rFonts w:ascii="宋体" w:hAnsi="宋体" w:eastAsia="宋体" w:cs="宋体"/>
                <w:color w:val="auto"/>
                <w:highlight w:val="none"/>
              </w:rPr>
            </w:pPr>
            <w:r>
              <w:rPr>
                <w:rFonts w:hint="eastAsia" w:ascii="宋体" w:hAnsi="宋体" w:eastAsia="宋体" w:cs="宋体"/>
                <w:color w:val="auto"/>
                <w:highlight w:val="none"/>
              </w:rPr>
              <w:t>变频器：西门子、ABB、三菱</w:t>
            </w:r>
          </w:p>
        </w:tc>
        <w:tc>
          <w:tcPr>
            <w:tcW w:w="2438" w:type="dxa"/>
          </w:tcPr>
          <w:p w14:paraId="7E27DEBA">
            <w:pPr>
              <w:snapToGrid w:val="0"/>
              <w:spacing w:line="400" w:lineRule="exact"/>
              <w:jc w:val="center"/>
              <w:rPr>
                <w:rFonts w:ascii="宋体" w:hAnsi="宋体" w:eastAsia="宋体" w:cs="宋体"/>
                <w:color w:val="auto"/>
                <w:highlight w:val="none"/>
              </w:rPr>
            </w:pPr>
          </w:p>
        </w:tc>
      </w:tr>
    </w:tbl>
    <w:p w14:paraId="1DEC86E7">
      <w:pPr>
        <w:pStyle w:val="9"/>
        <w:ind w:firstLine="0" w:firstLineChars="0"/>
        <w:rPr>
          <w:color w:val="auto"/>
          <w:highlight w:val="none"/>
        </w:rPr>
      </w:pPr>
    </w:p>
    <w:p w14:paraId="6ED6218E">
      <w:pPr>
        <w:pStyle w:val="4"/>
        <w:numPr>
          <w:ilvl w:val="0"/>
          <w:numId w:val="0"/>
        </w:numPr>
        <w:spacing w:before="0" w:after="0"/>
        <w:ind w:left="576" w:hanging="576"/>
        <w:rPr>
          <w:rFonts w:ascii="宋体" w:hAnsi="宋体" w:cs="宋体"/>
          <w:i w:val="0"/>
          <w:color w:val="auto"/>
          <w:sz w:val="24"/>
          <w:szCs w:val="24"/>
          <w:highlight w:val="none"/>
        </w:rPr>
      </w:pPr>
      <w:bookmarkStart w:id="6" w:name="_Toc241902811"/>
      <w:bookmarkStart w:id="7" w:name="_Toc22428"/>
      <w:bookmarkStart w:id="8" w:name="_Toc241901982"/>
      <w:r>
        <w:rPr>
          <w:rFonts w:hint="eastAsia" w:ascii="宋体" w:hAnsi="宋体" w:cs="宋体"/>
          <w:i w:val="0"/>
          <w:color w:val="auto"/>
          <w:sz w:val="24"/>
          <w:szCs w:val="24"/>
          <w:highlight w:val="none"/>
        </w:rPr>
        <w:t>三、投标人资格要求</w:t>
      </w:r>
      <w:bookmarkEnd w:id="6"/>
      <w:bookmarkEnd w:id="7"/>
      <w:bookmarkEnd w:id="8"/>
    </w:p>
    <w:p w14:paraId="79942644">
      <w:pPr>
        <w:widowControl/>
        <w:tabs>
          <w:tab w:val="left" w:pos="709"/>
        </w:tabs>
        <w:spacing w:line="360" w:lineRule="auto"/>
        <w:ind w:left="124" w:leftChars="59" w:firstLine="300" w:firstLineChars="125"/>
        <w:jc w:val="left"/>
        <w:rPr>
          <w:rFonts w:hint="eastAsia" w:ascii="宋体" w:hAnsi="宋体" w:eastAsia="宋体" w:cs="宋体"/>
          <w:color w:val="auto"/>
          <w:sz w:val="24"/>
          <w:szCs w:val="24"/>
          <w:highlight w:val="none"/>
        </w:rPr>
      </w:pPr>
      <w:r>
        <w:rPr>
          <w:rFonts w:ascii="宋体" w:hAnsi="宋体" w:eastAsia="宋体" w:cs="宋体"/>
          <w:color w:val="auto"/>
          <w:sz w:val="24"/>
          <w:szCs w:val="24"/>
          <w:highlight w:val="none"/>
        </w:rPr>
        <w:t>1</w:t>
      </w:r>
      <w:r>
        <w:rPr>
          <w:rFonts w:hint="eastAsia" w:ascii="宋体" w:hAnsi="宋体" w:eastAsia="宋体" w:cs="宋体"/>
          <w:color w:val="auto"/>
          <w:sz w:val="24"/>
          <w:szCs w:val="24"/>
          <w:highlight w:val="none"/>
        </w:rPr>
        <w:t>、投标人必须具有独立法人资格和独立承担民事责任的能力，遵守国家法律和政策，依法经营，具有工商部门颁发的有效营业执照（营业执照经营范围需包含环保设备销售相关，复印件加盖公章），没有处于被责令停业、财产被接管、冻结、破产状态；投标人注册资本金不小于500万元人民币。</w:t>
      </w:r>
    </w:p>
    <w:p w14:paraId="5EF04959">
      <w:pPr>
        <w:widowControl/>
        <w:tabs>
          <w:tab w:val="left" w:pos="709"/>
        </w:tabs>
        <w:spacing w:line="360" w:lineRule="auto"/>
        <w:ind w:left="124" w:leftChars="59" w:firstLine="300" w:firstLineChars="1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2、投标人提供2021年1月1日以来（以签订合同时间为准）承担过1个或以上一体化污水处理设备安装调试（处理量不低于4000m</w:t>
      </w:r>
      <w:r>
        <w:rPr>
          <w:rFonts w:hint="eastAsia" w:ascii="宋体" w:hAnsi="宋体" w:eastAsia="宋体" w:cs="宋体"/>
          <w:color w:val="auto"/>
          <w:sz w:val="24"/>
          <w:szCs w:val="24"/>
          <w:highlight w:val="none"/>
          <w:vertAlign w:val="baseline"/>
        </w:rPr>
        <w:t>3</w:t>
      </w:r>
      <w:r>
        <w:rPr>
          <w:rFonts w:hint="eastAsia" w:ascii="宋体" w:hAnsi="宋体" w:eastAsia="宋体" w:cs="宋体"/>
          <w:color w:val="auto"/>
          <w:sz w:val="24"/>
          <w:szCs w:val="24"/>
          <w:highlight w:val="none"/>
          <w:u w:val="none" w:color="auto"/>
        </w:rPr>
        <w:t>/d</w:t>
      </w:r>
      <w:r>
        <w:rPr>
          <w:rFonts w:hint="eastAsia" w:ascii="宋体" w:hAnsi="宋体" w:eastAsia="宋体" w:cs="宋体"/>
          <w:color w:val="auto"/>
          <w:sz w:val="24"/>
          <w:szCs w:val="24"/>
          <w:highlight w:val="none"/>
        </w:rPr>
        <w:t>）项目业绩，合同扫描件必须包含首页、签字页、主要建设模块供货清单页等关键页。</w:t>
      </w:r>
    </w:p>
    <w:p w14:paraId="60CBC3AF">
      <w:pPr>
        <w:widowControl/>
        <w:tabs>
          <w:tab w:val="left" w:pos="709"/>
        </w:tabs>
        <w:spacing w:line="360" w:lineRule="auto"/>
        <w:ind w:left="124" w:leftChars="59" w:firstLine="300" w:firstLineChars="1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3、具有环保工程专业承包三级资质，同时具备安全生产许可证。</w:t>
      </w:r>
    </w:p>
    <w:p w14:paraId="4BAE748E">
      <w:pPr>
        <w:widowControl/>
        <w:tabs>
          <w:tab w:val="left" w:pos="709"/>
        </w:tabs>
        <w:spacing w:line="360" w:lineRule="auto"/>
        <w:ind w:left="124" w:leftChars="59" w:firstLine="300" w:firstLineChars="1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具有良好的商业信誉和履行本项目的财务能力,提供在全国法院失信被执行人名单信息公布与查询平台(zxgk.court.gov.cn/shixin)中未被列入“失信被执行人名单”的网页截图复印件；承诺未处于被县级及以上住房城乡建设主管部门、司法机关或财政部门暂停或者取消在本项目所在地投标资格的状态中。投标人应将前述“失信被执行人名单”查询结果以及未被暂停或取消本地投标资格承诺附于投标文件中。</w:t>
      </w:r>
    </w:p>
    <w:p w14:paraId="548382E2">
      <w:pPr>
        <w:widowControl/>
        <w:tabs>
          <w:tab w:val="left" w:pos="709"/>
        </w:tabs>
        <w:spacing w:line="360" w:lineRule="auto"/>
        <w:ind w:left="124" w:leftChars="59" w:firstLine="300" w:firstLineChars="1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5、至投标截止时间止，在国家企业信用信息公示系统(www.gsxt.gov.cn)中未被工商行政管理机关列入“严重违法失信名单”的(不包括投标人分支机构)。</w:t>
      </w:r>
    </w:p>
    <w:p w14:paraId="19F90778">
      <w:pPr>
        <w:adjustRightInd w:val="0"/>
        <w:snapToGrid w:val="0"/>
        <w:spacing w:line="360" w:lineRule="auto"/>
        <w:ind w:firstLine="480" w:firstLineChars="200"/>
        <w:jc w:val="left"/>
        <w:rPr>
          <w:rFonts w:ascii="宋体" w:hAnsi="宋体"/>
          <w:b/>
          <w:bCs/>
          <w:color w:val="auto"/>
          <w:sz w:val="24"/>
          <w:szCs w:val="24"/>
          <w:highlight w:val="none"/>
        </w:rPr>
      </w:pPr>
      <w:r>
        <w:rPr>
          <w:rFonts w:hint="eastAsia" w:ascii="宋体" w:hAnsi="宋体" w:eastAsia="宋体" w:cs="宋体"/>
          <w:bCs/>
          <w:color w:val="auto"/>
          <w:sz w:val="24"/>
          <w:szCs w:val="24"/>
          <w:highlight w:val="none"/>
        </w:rPr>
        <w:t>6、</w:t>
      </w:r>
      <w:r>
        <w:rPr>
          <w:rFonts w:hint="eastAsia" w:ascii="宋体" w:hAnsi="宋体" w:eastAsia="宋体" w:cs="宋体"/>
          <w:b/>
          <w:color w:val="auto"/>
          <w:sz w:val="24"/>
          <w:szCs w:val="24"/>
          <w:highlight w:val="none"/>
        </w:rPr>
        <w:t>本次招标不接受联合体投标，不得分包转包。</w:t>
      </w:r>
    </w:p>
    <w:p w14:paraId="2C7299C2">
      <w:pPr>
        <w:pStyle w:val="4"/>
        <w:numPr>
          <w:ilvl w:val="0"/>
          <w:numId w:val="0"/>
        </w:numPr>
        <w:spacing w:before="0" w:after="0"/>
        <w:ind w:left="576" w:hanging="576"/>
        <w:rPr>
          <w:rFonts w:ascii="宋体" w:hAnsi="宋体" w:cs="宋体"/>
          <w:i w:val="0"/>
          <w:color w:val="auto"/>
          <w:sz w:val="24"/>
          <w:szCs w:val="24"/>
          <w:highlight w:val="none"/>
        </w:rPr>
      </w:pPr>
      <w:bookmarkStart w:id="9" w:name="_Toc241902812"/>
      <w:bookmarkStart w:id="10" w:name="_Toc7393"/>
      <w:bookmarkStart w:id="11" w:name="_Toc241901983"/>
      <w:r>
        <w:rPr>
          <w:rFonts w:hint="eastAsia" w:ascii="宋体" w:hAnsi="宋体" w:cs="宋体"/>
          <w:i w:val="0"/>
          <w:color w:val="auto"/>
          <w:sz w:val="24"/>
          <w:szCs w:val="24"/>
          <w:highlight w:val="none"/>
        </w:rPr>
        <w:t>四、招标文件的获取</w:t>
      </w:r>
      <w:bookmarkEnd w:id="9"/>
      <w:bookmarkEnd w:id="10"/>
      <w:bookmarkEnd w:id="11"/>
    </w:p>
    <w:p w14:paraId="59501BBD">
      <w:pPr>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凡满足本公告规定的投标人资格要求并有意参加投标者，凭投标人法定代表人签发的针对本招标项目招标文件授权委托书或介绍信和招标文件经办人身份证复印件、单位名称、联系人电话及邮箱（加盖公章），报名资料发送至邮箱：</w:t>
      </w:r>
      <w:r>
        <w:rPr>
          <w:rFonts w:hint="eastAsia"/>
          <w:color w:val="auto"/>
          <w:highlight w:val="none"/>
        </w:rPr>
        <w:fldChar w:fldCharType="begin"/>
      </w:r>
      <w:r>
        <w:rPr>
          <w:color w:val="auto"/>
          <w:highlight w:val="none"/>
        </w:rPr>
        <w:instrText xml:space="preserve"> HYPERLINK "mailto:chenli11@itg.com.cn。招标人同时以邮件形式" </w:instrText>
      </w:r>
      <w:r>
        <w:rPr>
          <w:rFonts w:hint="eastAsia"/>
          <w:color w:val="auto"/>
          <w:highlight w:val="none"/>
        </w:rPr>
        <w:fldChar w:fldCharType="separate"/>
      </w:r>
      <w:r>
        <w:rPr>
          <w:rStyle w:val="8"/>
          <w:rFonts w:ascii="Arial" w:hAnsi="Arial" w:cs="Arial"/>
          <w:color w:val="auto"/>
          <w:sz w:val="18"/>
          <w:szCs w:val="18"/>
          <w:highlight w:val="none"/>
          <w:shd w:val="clear" w:color="auto" w:fill="F6F8F9"/>
        </w:rPr>
        <w:t xml:space="preserve"> </w:t>
      </w:r>
      <w:r>
        <w:rPr>
          <w:rStyle w:val="8"/>
          <w:rFonts w:hint="eastAsia" w:ascii="宋体" w:hAnsi="宋体" w:eastAsia="宋体" w:cs="宋体"/>
          <w:color w:val="auto"/>
          <w:sz w:val="24"/>
          <w:szCs w:val="24"/>
          <w:highlight w:val="none"/>
        </w:rPr>
        <w:t>fanhechong@itg.com.cn。招标人同时以邮件形式</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发送招标文件至潜在投标人。请于202</w:t>
      </w:r>
      <w:r>
        <w:rPr>
          <w:rFonts w:ascii="宋体" w:hAnsi="宋体" w:eastAsia="宋体" w:cs="宋体"/>
          <w:color w:val="auto"/>
          <w:sz w:val="24"/>
          <w:szCs w:val="24"/>
          <w:highlight w:val="none"/>
        </w:rPr>
        <w:t>4</w:t>
      </w:r>
      <w:r>
        <w:rPr>
          <w:rFonts w:hint="eastAsia" w:ascii="宋体" w:hAnsi="宋体" w:eastAsia="宋体" w:cs="宋体"/>
          <w:color w:val="auto"/>
          <w:sz w:val="24"/>
          <w:szCs w:val="24"/>
          <w:highlight w:val="none"/>
        </w:rPr>
        <w:t>年9月</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日前（工作日上午8:30-12:00,下午14:00—17:00）获取招标文件。</w:t>
      </w:r>
    </w:p>
    <w:p w14:paraId="61F81923">
      <w:pPr>
        <w:adjustRightInd w:val="0"/>
        <w:snapToGrid w:val="0"/>
        <w:spacing w:line="360" w:lineRule="auto"/>
        <w:ind w:firstLine="480" w:firstLineChars="20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2</w:t>
      </w:r>
      <w:r>
        <w:rPr>
          <w:rFonts w:hint="eastAsia" w:ascii="宋体" w:hAnsi="宋体" w:eastAsia="宋体" w:cs="宋体"/>
          <w:color w:val="auto"/>
          <w:sz w:val="24"/>
          <w:szCs w:val="24"/>
          <w:highlight w:val="none"/>
        </w:rPr>
        <w:t>、招标文件每套售价为人民币（大写）：</w:t>
      </w:r>
      <w:r>
        <w:rPr>
          <w:rFonts w:ascii="宋体" w:hAnsi="宋体" w:eastAsia="宋体" w:cs="宋体"/>
          <w:color w:val="auto"/>
          <w:sz w:val="24"/>
          <w:szCs w:val="24"/>
          <w:highlight w:val="none"/>
        </w:rPr>
        <w:t>3</w:t>
      </w:r>
      <w:r>
        <w:rPr>
          <w:rFonts w:hint="eastAsia" w:ascii="宋体" w:hAnsi="宋体" w:eastAsia="宋体" w:cs="宋体"/>
          <w:color w:val="auto"/>
          <w:sz w:val="24"/>
          <w:szCs w:val="24"/>
          <w:highlight w:val="none"/>
        </w:rPr>
        <w:t>00元。</w:t>
      </w:r>
    </w:p>
    <w:p w14:paraId="17636ACA">
      <w:pPr>
        <w:adjustRightInd w:val="0"/>
        <w:snapToGrid w:val="0"/>
        <w:spacing w:line="360" w:lineRule="auto"/>
        <w:ind w:firstLine="480" w:firstLineChars="20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3</w:t>
      </w:r>
      <w:r>
        <w:rPr>
          <w:rFonts w:hint="eastAsia" w:ascii="宋体" w:hAnsi="宋体" w:eastAsia="宋体" w:cs="宋体"/>
          <w:color w:val="auto"/>
          <w:sz w:val="24"/>
          <w:szCs w:val="24"/>
          <w:highlight w:val="none"/>
        </w:rPr>
        <w:t>、标书费及投标保证金收款单位信息如下：</w:t>
      </w:r>
    </w:p>
    <w:p w14:paraId="437ACD30">
      <w:pPr>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开户单位（收款人）：庐山市西牯岭新材料有限公司</w:t>
      </w:r>
    </w:p>
    <w:p w14:paraId="129A89F2">
      <w:pPr>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开户银行：中国农业银行庐山市支行</w:t>
      </w:r>
    </w:p>
    <w:p w14:paraId="7DE81137">
      <w:pPr>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账号：1434 8101 0400 22912</w:t>
      </w:r>
    </w:p>
    <w:p w14:paraId="6744B6E7">
      <w:pPr>
        <w:pStyle w:val="4"/>
        <w:numPr>
          <w:ilvl w:val="0"/>
          <w:numId w:val="0"/>
        </w:numPr>
        <w:spacing w:before="0" w:after="0"/>
        <w:ind w:left="576" w:hanging="576"/>
        <w:rPr>
          <w:rFonts w:ascii="宋体" w:hAnsi="宋体" w:cs="宋体"/>
          <w:i w:val="0"/>
          <w:color w:val="auto"/>
          <w:sz w:val="24"/>
          <w:szCs w:val="24"/>
          <w:highlight w:val="none"/>
        </w:rPr>
      </w:pPr>
      <w:bookmarkStart w:id="12" w:name="_Toc241902815"/>
      <w:bookmarkStart w:id="13" w:name="_Toc31306"/>
      <w:bookmarkStart w:id="14" w:name="_Toc241901986"/>
      <w:r>
        <w:rPr>
          <w:rFonts w:hint="eastAsia" w:ascii="宋体" w:hAnsi="宋体" w:cs="宋体"/>
          <w:i w:val="0"/>
          <w:color w:val="auto"/>
          <w:sz w:val="24"/>
          <w:szCs w:val="24"/>
          <w:highlight w:val="none"/>
        </w:rPr>
        <w:t>五</w:t>
      </w:r>
      <w:r>
        <w:rPr>
          <w:rFonts w:ascii="宋体" w:hAnsi="宋体" w:cs="宋体"/>
          <w:i w:val="0"/>
          <w:color w:val="auto"/>
          <w:sz w:val="24"/>
          <w:szCs w:val="24"/>
          <w:highlight w:val="none"/>
        </w:rPr>
        <w:t>．投标保证金</w:t>
      </w:r>
    </w:p>
    <w:p w14:paraId="5A3595A2">
      <w:pPr>
        <w:adjustRightInd w:val="0"/>
        <w:snapToGrid w:val="0"/>
        <w:spacing w:line="360" w:lineRule="auto"/>
        <w:ind w:firstLine="480" w:firstLineChars="200"/>
        <w:jc w:val="left"/>
        <w:rPr>
          <w:rFonts w:ascii="宋体" w:hAnsi="宋体" w:eastAsia="宋体" w:cs="宋体"/>
          <w:color w:val="auto"/>
          <w:sz w:val="24"/>
          <w:szCs w:val="24"/>
          <w:highlight w:val="none"/>
        </w:rPr>
      </w:pPr>
      <w:bookmarkStart w:id="15" w:name="_Hlk107481271"/>
      <w:r>
        <w:rPr>
          <w:rFonts w:ascii="宋体" w:hAnsi="宋体" w:eastAsia="宋体" w:cs="宋体"/>
          <w:color w:val="auto"/>
          <w:sz w:val="24"/>
          <w:szCs w:val="24"/>
          <w:highlight w:val="none"/>
        </w:rPr>
        <w:t>投标保证金的金额：人民币</w:t>
      </w:r>
      <w:r>
        <w:rPr>
          <w:rFonts w:hint="eastAsia" w:ascii="宋体" w:hAnsi="宋体" w:eastAsia="宋体" w:cs="宋体"/>
          <w:color w:val="auto"/>
          <w:sz w:val="24"/>
          <w:szCs w:val="24"/>
          <w:highlight w:val="none"/>
          <w:lang w:val="en-US" w:eastAsia="zh-CN"/>
        </w:rPr>
        <w:t>伍</w:t>
      </w:r>
      <w:r>
        <w:rPr>
          <w:rFonts w:ascii="宋体" w:hAnsi="宋体" w:eastAsia="宋体" w:cs="宋体"/>
          <w:color w:val="auto"/>
          <w:sz w:val="24"/>
          <w:szCs w:val="24"/>
          <w:highlight w:val="none"/>
        </w:rPr>
        <w:t>万元整</w:t>
      </w: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 xml:space="preserve"> </w:t>
      </w:r>
    </w:p>
    <w:bookmarkEnd w:id="15"/>
    <w:p w14:paraId="443CF83B">
      <w:pPr>
        <w:adjustRightInd w:val="0"/>
        <w:snapToGrid w:val="0"/>
        <w:spacing w:line="360" w:lineRule="auto"/>
        <w:ind w:firstLine="480" w:firstLineChars="20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形式：银行电汇或者网银（公</w:t>
      </w:r>
      <w:bookmarkStart w:id="16" w:name="_GoBack"/>
      <w:bookmarkEnd w:id="16"/>
      <w:r>
        <w:rPr>
          <w:rFonts w:ascii="宋体" w:hAnsi="宋体" w:eastAsia="宋体" w:cs="宋体"/>
          <w:color w:val="auto"/>
          <w:sz w:val="24"/>
          <w:szCs w:val="24"/>
          <w:highlight w:val="none"/>
        </w:rPr>
        <w:t xml:space="preserve">对公转账形式）直接缴入提供的账户 </w:t>
      </w:r>
    </w:p>
    <w:p w14:paraId="46C2245B">
      <w:pPr>
        <w:adjustRightInd w:val="0"/>
        <w:snapToGrid w:val="0"/>
        <w:spacing w:line="360" w:lineRule="auto"/>
        <w:ind w:firstLine="480" w:firstLineChars="20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提交截止时间：2024年</w:t>
      </w:r>
      <w:r>
        <w:rPr>
          <w:rFonts w:hint="eastAsia" w:ascii="宋体" w:hAnsi="宋体" w:eastAsia="宋体" w:cs="宋体"/>
          <w:color w:val="auto"/>
          <w:sz w:val="24"/>
          <w:szCs w:val="24"/>
          <w:highlight w:val="none"/>
        </w:rPr>
        <w:t>9</w:t>
      </w:r>
      <w:r>
        <w:rPr>
          <w:rFonts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25</w:t>
      </w:r>
      <w:r>
        <w:rPr>
          <w:rFonts w:ascii="宋体" w:hAnsi="宋体" w:eastAsia="宋体" w:cs="宋体"/>
          <w:color w:val="auto"/>
          <w:sz w:val="24"/>
          <w:szCs w:val="24"/>
          <w:highlight w:val="none"/>
        </w:rPr>
        <w:t>日 9：00 前（北京时间，以资金到账时间为准）。</w:t>
      </w:r>
    </w:p>
    <w:p w14:paraId="64E69F2B">
      <w:pPr>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开户单位（收款人）：庐山市西牯岭新材料有限公司</w:t>
      </w:r>
    </w:p>
    <w:p w14:paraId="1D741B54">
      <w:pPr>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开户银行：中国农业银行庐山市支行</w:t>
      </w:r>
    </w:p>
    <w:p w14:paraId="51D75671">
      <w:pPr>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账号：1434 8101 0400 22912</w:t>
      </w:r>
    </w:p>
    <w:p w14:paraId="0887405C">
      <w:pPr>
        <w:pStyle w:val="4"/>
        <w:numPr>
          <w:ilvl w:val="0"/>
          <w:numId w:val="0"/>
        </w:numPr>
        <w:spacing w:before="0" w:after="0"/>
        <w:ind w:left="576" w:hanging="576"/>
        <w:rPr>
          <w:rFonts w:ascii="宋体" w:hAnsi="宋体" w:cs="宋体"/>
          <w:i w:val="0"/>
          <w:color w:val="auto"/>
          <w:sz w:val="24"/>
          <w:szCs w:val="24"/>
          <w:highlight w:val="none"/>
        </w:rPr>
      </w:pPr>
      <w:r>
        <w:rPr>
          <w:rFonts w:hint="eastAsia" w:ascii="宋体" w:hAnsi="宋体" w:cs="宋体"/>
          <w:i w:val="0"/>
          <w:color w:val="auto"/>
          <w:sz w:val="24"/>
          <w:szCs w:val="24"/>
          <w:highlight w:val="none"/>
        </w:rPr>
        <w:t>六</w:t>
      </w:r>
      <w:r>
        <w:rPr>
          <w:rFonts w:ascii="宋体" w:hAnsi="宋体" w:cs="宋体"/>
          <w:i w:val="0"/>
          <w:color w:val="auto"/>
          <w:sz w:val="24"/>
          <w:szCs w:val="24"/>
          <w:highlight w:val="none"/>
        </w:rPr>
        <w:t>．投标文件的递交及相关事宜</w:t>
      </w:r>
    </w:p>
    <w:p w14:paraId="626AA371">
      <w:pPr>
        <w:adjustRightInd w:val="0"/>
        <w:snapToGrid w:val="0"/>
        <w:spacing w:line="360" w:lineRule="auto"/>
        <w:ind w:firstLine="480" w:firstLineChars="20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1</w:t>
      </w:r>
      <w:r>
        <w:rPr>
          <w:rFonts w:hint="eastAsia" w:ascii="宋体" w:hAnsi="宋体" w:eastAsia="宋体" w:cs="宋体"/>
          <w:color w:val="auto"/>
          <w:sz w:val="24"/>
          <w:szCs w:val="24"/>
          <w:highlight w:val="none"/>
        </w:rPr>
        <w:t>投标文件递交的截止时间（投标截止时间，下同）：202</w:t>
      </w:r>
      <w:r>
        <w:rPr>
          <w:rFonts w:ascii="宋体" w:hAnsi="宋体" w:eastAsia="宋体" w:cs="宋体"/>
          <w:color w:val="auto"/>
          <w:sz w:val="24"/>
          <w:szCs w:val="24"/>
          <w:highlight w:val="none"/>
        </w:rPr>
        <w:t>4</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日</w:t>
      </w:r>
      <w:r>
        <w:rPr>
          <w:rFonts w:ascii="宋体" w:hAnsi="宋体" w:eastAsia="宋体" w:cs="宋体"/>
          <w:color w:val="auto"/>
          <w:sz w:val="24"/>
          <w:szCs w:val="24"/>
          <w:highlight w:val="none"/>
        </w:rPr>
        <w:t>9</w:t>
      </w:r>
      <w:r>
        <w:rPr>
          <w:rFonts w:hint="eastAsia" w:ascii="宋体" w:hAnsi="宋体" w:eastAsia="宋体" w:cs="宋体"/>
          <w:color w:val="auto"/>
          <w:sz w:val="24"/>
          <w:szCs w:val="24"/>
          <w:highlight w:val="none"/>
        </w:rPr>
        <w:t>时00分（北京时间），投标文件递交地点为江西省庐山市星子镇石材产业园蓼花池路江西天然石业有限公司办公楼三楼庐山市西牯岭新材料有限公司范和冲。</w:t>
      </w:r>
    </w:p>
    <w:p w14:paraId="7725B0D3">
      <w:pPr>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2、逾期送达的或者未送达指定地点的投标文件，招标人不予受理。</w:t>
      </w:r>
    </w:p>
    <w:p w14:paraId="392979FC">
      <w:pPr>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3、投标截止时间及递交地点如有变动，招标人将及时以书面形式通知所有已购买招标文件的潜在投标人。</w:t>
      </w:r>
    </w:p>
    <w:p w14:paraId="63EC9D60">
      <w:pPr>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4、投标文件份数：正本1份，副本3份，电子版1份（U盘存储）。</w:t>
      </w:r>
    </w:p>
    <w:p w14:paraId="0A1B0D56">
      <w:pPr>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5、开标时间：202</w:t>
      </w:r>
      <w:r>
        <w:rPr>
          <w:rFonts w:ascii="宋体" w:hAnsi="宋体" w:eastAsia="宋体" w:cs="宋体"/>
          <w:color w:val="auto"/>
          <w:sz w:val="24"/>
          <w:szCs w:val="24"/>
          <w:highlight w:val="none"/>
        </w:rPr>
        <w:t>4</w:t>
      </w:r>
      <w:r>
        <w:rPr>
          <w:rFonts w:hint="eastAsia" w:ascii="宋体" w:hAnsi="宋体" w:eastAsia="宋体" w:cs="宋体"/>
          <w:color w:val="auto"/>
          <w:sz w:val="24"/>
          <w:szCs w:val="24"/>
          <w:highlight w:val="none"/>
        </w:rPr>
        <w:t xml:space="preserve">年 </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 xml:space="preserve">月 </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日</w:t>
      </w:r>
      <w:r>
        <w:rPr>
          <w:rFonts w:ascii="宋体" w:hAnsi="宋体" w:eastAsia="宋体" w:cs="宋体"/>
          <w:color w:val="auto"/>
          <w:sz w:val="24"/>
          <w:szCs w:val="24"/>
          <w:highlight w:val="none"/>
        </w:rPr>
        <w:t>9</w:t>
      </w:r>
      <w:r>
        <w:rPr>
          <w:rFonts w:hint="eastAsia" w:ascii="宋体" w:hAnsi="宋体" w:eastAsia="宋体" w:cs="宋体"/>
          <w:color w:val="auto"/>
          <w:sz w:val="24"/>
          <w:szCs w:val="24"/>
          <w:highlight w:val="none"/>
        </w:rPr>
        <w:t>时00分（北京时间）。</w:t>
      </w:r>
      <w:r>
        <w:rPr>
          <w:rFonts w:ascii="宋体" w:hAnsi="宋体" w:eastAsia="宋体" w:cs="宋体"/>
          <w:color w:val="auto"/>
          <w:sz w:val="24"/>
          <w:szCs w:val="24"/>
          <w:highlight w:val="none"/>
        </w:rPr>
        <w:t>开标结果在厦门国贸集团股份有限公司网站（www.itg.com.cn）</w:t>
      </w:r>
      <w:r>
        <w:rPr>
          <w:rFonts w:hint="eastAsia" w:ascii="宋体" w:hAnsi="宋体" w:eastAsia="宋体" w:cs="宋体"/>
          <w:color w:val="auto"/>
          <w:sz w:val="24"/>
          <w:szCs w:val="24"/>
          <w:highlight w:val="none"/>
        </w:rPr>
        <w:t>、中国采购与招标网（https://chinabidding.com.cn）</w:t>
      </w:r>
      <w:r>
        <w:rPr>
          <w:rFonts w:ascii="宋体" w:hAnsi="宋体" w:eastAsia="宋体" w:cs="宋体"/>
          <w:color w:val="auto"/>
          <w:sz w:val="24"/>
          <w:szCs w:val="24"/>
          <w:highlight w:val="none"/>
        </w:rPr>
        <w:t>上及时公布。</w:t>
      </w:r>
    </w:p>
    <w:bookmarkEnd w:id="12"/>
    <w:bookmarkEnd w:id="13"/>
    <w:bookmarkEnd w:id="14"/>
    <w:p w14:paraId="4B856584">
      <w:pPr>
        <w:spacing w:line="360" w:lineRule="auto"/>
        <w:jc w:val="left"/>
        <w:rPr>
          <w:rFonts w:ascii="宋体" w:hAnsi="宋体"/>
          <w:b/>
          <w:color w:val="auto"/>
          <w:sz w:val="24"/>
          <w:szCs w:val="24"/>
          <w:highlight w:val="none"/>
        </w:rPr>
      </w:pPr>
      <w:r>
        <w:rPr>
          <w:rFonts w:ascii="宋体" w:hAnsi="宋体"/>
          <w:b/>
          <w:color w:val="auto"/>
          <w:sz w:val="24"/>
          <w:szCs w:val="24"/>
          <w:highlight w:val="none"/>
        </w:rPr>
        <w:t>7．发布公告的媒介</w:t>
      </w:r>
    </w:p>
    <w:p w14:paraId="7B73FCFD">
      <w:pPr>
        <w:adjustRightInd w:val="0"/>
        <w:snapToGrid w:val="0"/>
        <w:spacing w:line="360" w:lineRule="auto"/>
        <w:ind w:firstLine="480" w:firstLineChars="20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本次招标公告在厦门国贸集团股份有限公司网站（www.itg.com.cn）</w:t>
      </w:r>
      <w:r>
        <w:rPr>
          <w:rFonts w:hint="eastAsia" w:ascii="宋体" w:hAnsi="宋体" w:eastAsia="宋体" w:cs="宋体"/>
          <w:color w:val="auto"/>
          <w:sz w:val="24"/>
          <w:szCs w:val="24"/>
          <w:highlight w:val="none"/>
        </w:rPr>
        <w:t>、中国采购与招标网 （https://chinabidding.com.cn）</w:t>
      </w:r>
      <w:r>
        <w:rPr>
          <w:rFonts w:ascii="宋体" w:hAnsi="宋体" w:eastAsia="宋体" w:cs="宋体"/>
          <w:color w:val="auto"/>
          <w:sz w:val="24"/>
          <w:szCs w:val="24"/>
          <w:highlight w:val="none"/>
        </w:rPr>
        <w:t>上发布。</w:t>
      </w:r>
    </w:p>
    <w:p w14:paraId="00086713">
      <w:pPr>
        <w:spacing w:line="360" w:lineRule="auto"/>
        <w:jc w:val="left"/>
        <w:rPr>
          <w:rFonts w:ascii="宋体" w:hAnsi="宋体"/>
          <w:b/>
          <w:color w:val="auto"/>
          <w:sz w:val="24"/>
          <w:szCs w:val="24"/>
          <w:highlight w:val="none"/>
        </w:rPr>
      </w:pPr>
      <w:r>
        <w:rPr>
          <w:rFonts w:ascii="宋体" w:hAnsi="宋体"/>
          <w:b/>
          <w:color w:val="auto"/>
          <w:sz w:val="24"/>
          <w:szCs w:val="24"/>
          <w:highlight w:val="none"/>
        </w:rPr>
        <w:t>8．联系方式</w:t>
      </w:r>
    </w:p>
    <w:p w14:paraId="12FE83B5">
      <w:pPr>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招标人：庐山市西牯岭新材料有限公司</w:t>
      </w:r>
    </w:p>
    <w:p w14:paraId="67529FD9">
      <w:pPr>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  址：江西省庐山市星子镇石材产业园蓼花池路江西天然石业有限公司办公楼三楼庐山市西牯岭新材料有限公司    邮  编：332800              </w:t>
      </w:r>
    </w:p>
    <w:p w14:paraId="0E849C4A">
      <w:pPr>
        <w:adjustRightInd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收件人：  范和冲    </w:t>
      </w:r>
      <w:r>
        <w:rPr>
          <w:rFonts w:ascii="宋体" w:hAnsi="宋体" w:eastAsia="宋体" w:cs="宋体"/>
          <w:color w:val="auto"/>
          <w:sz w:val="24"/>
          <w:szCs w:val="24"/>
          <w:highlight w:val="none"/>
        </w:rPr>
        <w:t>17396245168</w:t>
      </w:r>
      <w:r>
        <w:rPr>
          <w:rFonts w:hint="eastAsia" w:ascii="宋体" w:hAnsi="宋体" w:eastAsia="宋体" w:cs="宋体"/>
          <w:color w:val="auto"/>
          <w:sz w:val="24"/>
          <w:szCs w:val="24"/>
          <w:highlight w:val="none"/>
        </w:rPr>
        <w:t xml:space="preserve">   电子邮件：fanhechong</w:t>
      </w:r>
      <w:r>
        <w:rPr>
          <w:rFonts w:ascii="宋体" w:hAnsi="宋体" w:eastAsia="宋体" w:cs="宋体"/>
          <w:color w:val="auto"/>
          <w:sz w:val="24"/>
          <w:szCs w:val="24"/>
          <w:highlight w:val="none"/>
        </w:rPr>
        <w:t>@itg.com.cn</w:t>
      </w:r>
      <w:r>
        <w:rPr>
          <w:rFonts w:hint="eastAsia" w:ascii="宋体" w:hAnsi="宋体" w:eastAsia="宋体" w:cs="宋体"/>
          <w:color w:val="auto"/>
          <w:sz w:val="24"/>
          <w:szCs w:val="24"/>
          <w:highlight w:val="none"/>
        </w:rPr>
        <w:t xml:space="preserve"> </w:t>
      </w:r>
    </w:p>
    <w:p w14:paraId="10985C64">
      <w:pPr>
        <w:adjustRightInd w:val="0"/>
        <w:snapToGrid w:val="0"/>
        <w:spacing w:line="360" w:lineRule="auto"/>
        <w:ind w:firstLine="480" w:firstLineChars="200"/>
        <w:jc w:val="left"/>
        <w:rPr>
          <w:rFonts w:ascii="宋体" w:hAnsi="宋体" w:eastAsia="宋体" w:cs="宋体"/>
          <w:color w:val="auto"/>
          <w:sz w:val="24"/>
          <w:szCs w:val="24"/>
          <w:highlight w:val="none"/>
        </w:rPr>
      </w:pPr>
    </w:p>
    <w:p w14:paraId="115EF6E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0A7AE69F">
      <w:pPr>
        <w:spacing w:line="360" w:lineRule="auto"/>
        <w:ind w:firstLine="720" w:firstLineChars="300"/>
        <w:jc w:val="right"/>
        <w:rPr>
          <w:rFonts w:ascii="宋体" w:hAnsi="宋体" w:cs="宋体"/>
          <w:color w:val="auto"/>
          <w:sz w:val="24"/>
          <w:szCs w:val="24"/>
          <w:highlight w:val="none"/>
        </w:rPr>
      </w:pPr>
      <w:r>
        <w:rPr>
          <w:rFonts w:hint="eastAsia" w:ascii="宋体" w:hAnsi="宋体" w:cs="宋体"/>
          <w:color w:val="auto"/>
          <w:sz w:val="24"/>
          <w:szCs w:val="24"/>
          <w:highlight w:val="none"/>
        </w:rPr>
        <w:t xml:space="preserve">  庐山市西牯岭新材料有限公司</w:t>
      </w:r>
    </w:p>
    <w:p w14:paraId="4C43650A">
      <w:pPr>
        <w:spacing w:line="360" w:lineRule="auto"/>
        <w:ind w:firstLine="720" w:firstLineChars="300"/>
        <w:jc w:val="right"/>
        <w:rPr>
          <w:rFonts w:ascii="宋体" w:hAnsi="宋体" w:cs="宋体"/>
          <w:color w:val="auto"/>
          <w:sz w:val="24"/>
          <w:szCs w:val="24"/>
          <w:highlight w:val="none"/>
        </w:rPr>
      </w:pPr>
      <w:r>
        <w:rPr>
          <w:rFonts w:hint="eastAsia" w:ascii="宋体" w:hAnsi="宋体" w:cs="宋体"/>
          <w:color w:val="auto"/>
          <w:sz w:val="24"/>
          <w:szCs w:val="24"/>
          <w:highlight w:val="none"/>
        </w:rPr>
        <w:t>202</w:t>
      </w:r>
      <w:r>
        <w:rPr>
          <w:rFonts w:ascii="宋体" w:hAnsi="宋体" w:cs="宋体"/>
          <w:color w:val="auto"/>
          <w:sz w:val="24"/>
          <w:szCs w:val="24"/>
          <w:highlight w:val="none"/>
        </w:rPr>
        <w:t>4</w:t>
      </w:r>
      <w:r>
        <w:rPr>
          <w:rFonts w:hint="eastAsia" w:ascii="宋体" w:hAnsi="宋体" w:cs="宋体"/>
          <w:color w:val="auto"/>
          <w:sz w:val="24"/>
          <w:szCs w:val="24"/>
          <w:highlight w:val="none"/>
        </w:rPr>
        <w:t>年9月</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日</w:t>
      </w:r>
    </w:p>
    <w:p w14:paraId="755A6A78">
      <w:pPr>
        <w:pStyle w:val="9"/>
        <w:rPr>
          <w:color w:val="auto"/>
          <w:highlight w:val="none"/>
        </w:rPr>
      </w:pPr>
    </w:p>
    <w:p w14:paraId="42463837">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vantGarde CondBook">
    <w:altName w:val="Times New Roman"/>
    <w:panose1 w:val="00000000000000000000"/>
    <w:charset w:val="00"/>
    <w:family w:val="auto"/>
    <w:pitch w:val="default"/>
    <w:sig w:usb0="00000000" w:usb1="00000000" w:usb2="00000000" w:usb3="00000000" w:csb0="00000009" w:csb1="00000000"/>
  </w:font>
  <w:font w:name="Impact">
    <w:panose1 w:val="020B0806030902050204"/>
    <w:charset w:val="00"/>
    <w:family w:val="swiss"/>
    <w:pitch w:val="default"/>
    <w:sig w:usb0="00000287" w:usb1="00000000" w:usb2="00000000" w:usb3="00000000" w:csb0="2000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65D89"/>
    <w:multiLevelType w:val="multilevel"/>
    <w:tmpl w:val="59765D89"/>
    <w:lvl w:ilvl="0" w:tentative="0">
      <w:start w:val="1"/>
      <w:numFmt w:val="decimal"/>
      <w:pStyle w:val="2"/>
      <w:lvlText w:val="%1."/>
      <w:lvlJc w:val="left"/>
      <w:pPr>
        <w:tabs>
          <w:tab w:val="left" w:pos="425"/>
        </w:tabs>
        <w:ind w:left="425" w:hanging="425"/>
      </w:pPr>
      <w:rPr>
        <w:rFonts w:hint="default" w:ascii="AvantGarde CondBook" w:hAnsi="Impact"/>
        <w:b w:val="0"/>
        <w:i w:val="0"/>
        <w:sz w:val="32"/>
      </w:rPr>
    </w:lvl>
    <w:lvl w:ilvl="1" w:tentative="0">
      <w:start w:val="1"/>
      <w:numFmt w:val="decimal"/>
      <w:pStyle w:val="4"/>
      <w:lvlText w:val="%1.%2"/>
      <w:lvlJc w:val="left"/>
      <w:pPr>
        <w:tabs>
          <w:tab w:val="left" w:pos="576"/>
        </w:tabs>
        <w:ind w:left="576" w:hanging="576"/>
      </w:pPr>
      <w:rPr>
        <w:rFonts w:hint="default" w:ascii="AvantGarde CondBook" w:hAnsi="AvantGarde CondBook"/>
        <w:b w:val="0"/>
        <w:i w:val="0"/>
        <w:sz w:val="28"/>
      </w:rPr>
    </w:lvl>
    <w:lvl w:ilvl="2" w:tentative="0">
      <w:start w:val="1"/>
      <w:numFmt w:val="decimal"/>
      <w:lvlText w:val="%1.%2.%3"/>
      <w:lvlJc w:val="left"/>
      <w:pPr>
        <w:tabs>
          <w:tab w:val="left" w:pos="720"/>
        </w:tabs>
        <w:ind w:left="720" w:hanging="720"/>
      </w:pPr>
      <w:rPr>
        <w:rFonts w:hint="default" w:ascii="AvantGarde CondBook" w:hAnsi="AvantGarde CondBook"/>
        <w:b w:val="0"/>
        <w:i w:val="0"/>
        <w:sz w:val="28"/>
      </w:rPr>
    </w:lvl>
    <w:lvl w:ilvl="3" w:tentative="0">
      <w:start w:val="1"/>
      <w:numFmt w:val="decimal"/>
      <w:lvlText w:val="%1.%2.%3.%4"/>
      <w:lvlJc w:val="left"/>
      <w:pPr>
        <w:tabs>
          <w:tab w:val="left" w:pos="864"/>
        </w:tabs>
        <w:ind w:left="864" w:hanging="864"/>
      </w:pPr>
      <w:rPr>
        <w:rFonts w:hint="eastAsia"/>
        <w:b w:val="0"/>
        <w:i w:val="0"/>
        <w:sz w:val="24"/>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0ZWZiMjE0MGQ4MjM5NDk4MThkNWE3MDU4ZTBhZmMifQ=="/>
  </w:docVars>
  <w:rsids>
    <w:rsidRoot w:val="00000000"/>
    <w:rsid w:val="050E4B02"/>
    <w:rsid w:val="08DC0F99"/>
    <w:rsid w:val="547C1819"/>
    <w:rsid w:val="790C0E64"/>
    <w:rsid w:val="7C3019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3"/>
    <w:next w:val="1"/>
    <w:qFormat/>
    <w:uiPriority w:val="9"/>
    <w:pPr>
      <w:keepNext/>
      <w:keepLines/>
      <w:numPr>
        <w:ilvl w:val="0"/>
        <w:numId w:val="1"/>
      </w:numPr>
      <w:spacing w:before="240" w:after="120"/>
      <w:outlineLvl w:val="0"/>
    </w:pPr>
    <w:rPr>
      <w:kern w:val="44"/>
    </w:rPr>
  </w:style>
  <w:style w:type="paragraph" w:styleId="4">
    <w:name w:val="heading 2"/>
    <w:basedOn w:val="5"/>
    <w:next w:val="1"/>
    <w:qFormat/>
    <w:uiPriority w:val="9"/>
    <w:pPr>
      <w:numPr>
        <w:ilvl w:val="1"/>
        <w:numId w:val="1"/>
      </w:numPr>
      <w:tabs>
        <w:tab w:val="left" w:pos="425"/>
      </w:tabs>
      <w:spacing w:before="240" w:after="120"/>
      <w:outlineLvl w:val="1"/>
    </w:pPr>
    <w:rPr>
      <w:i/>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3">
    <w:name w:val="标题1"/>
    <w:basedOn w:val="1"/>
    <w:next w:val="2"/>
    <w:qFormat/>
    <w:uiPriority w:val="0"/>
    <w:pPr>
      <w:spacing w:line="360" w:lineRule="auto"/>
    </w:pPr>
    <w:rPr>
      <w:rFonts w:eastAsia="宋体"/>
      <w:b/>
      <w:sz w:val="32"/>
    </w:rPr>
  </w:style>
  <w:style w:type="paragraph" w:customStyle="1" w:styleId="5">
    <w:name w:val="标题2"/>
    <w:basedOn w:val="1"/>
    <w:qFormat/>
    <w:uiPriority w:val="0"/>
    <w:pPr>
      <w:spacing w:line="360" w:lineRule="auto"/>
    </w:pPr>
    <w:rPr>
      <w:rFonts w:eastAsia="宋体"/>
      <w:b/>
      <w:sz w:val="28"/>
    </w:rPr>
  </w:style>
  <w:style w:type="character" w:styleId="8">
    <w:name w:val="Hyperlink"/>
    <w:unhideWhenUsed/>
    <w:qFormat/>
    <w:uiPriority w:val="99"/>
    <w:rPr>
      <w:color w:val="000000"/>
      <w:u w:val="none"/>
    </w:rPr>
  </w:style>
  <w:style w:type="paragraph" w:customStyle="1" w:styleId="9">
    <w:name w:val="正文缩2"/>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2879</Words>
  <Characters>3309</Characters>
  <Lines>0</Lines>
  <Paragraphs>0</Paragraphs>
  <TotalTime>0</TotalTime>
  <ScaleCrop>false</ScaleCrop>
  <LinksUpToDate>false</LinksUpToDate>
  <CharactersWithSpaces>3397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2024-08-22T06:12:00Z</dcterms:created>
  <dc:creator>admin</dc:creator>
  <cp:lastModifiedBy>喻美玲</cp:lastModifiedBy>
  <dcterms:modified xsi:type="dcterms:W3CDTF">2024-09-02T07:29:45Z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DF2E90CF8D0C45D1A2A492C6E8069D72_12</vt:lpwstr>
  </property>
</Properties>
</file>