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5E0B4" w:themeColor="accent6" w:themeTint="66"/>
  <w:body>
    <w:p>
      <w:pPr>
        <w:spacing w:line="360" w:lineRule="auto"/>
        <w:jc w:val="center"/>
        <w:rPr>
          <w:rFonts w:ascii="黑体" w:hAnsi="黑体" w:eastAsia="黑体" w:cs="宋体"/>
          <w:b/>
          <w:bCs/>
          <w:sz w:val="32"/>
          <w:szCs w:val="32"/>
        </w:rPr>
      </w:pPr>
      <w:bookmarkStart w:id="0" w:name="_Hlk120178357"/>
      <w:bookmarkStart w:id="1" w:name="_Toc19284"/>
      <w:r>
        <w:rPr>
          <w:rFonts w:hint="eastAsia" w:ascii="黑体" w:hAnsi="黑体" w:eastAsia="黑体" w:cs="宋体"/>
          <w:b/>
          <w:bCs/>
          <w:sz w:val="32"/>
          <w:szCs w:val="32"/>
        </w:rPr>
        <w:t>宁波振诚矿业有限公司穿鼻岛矿泥饼处置项目</w:t>
      </w:r>
      <w:bookmarkEnd w:id="0"/>
      <w:r>
        <w:rPr>
          <w:rFonts w:hint="eastAsia" w:ascii="黑体" w:hAnsi="黑体" w:eastAsia="黑体" w:cs="宋体"/>
          <w:b/>
          <w:bCs/>
          <w:sz w:val="32"/>
          <w:szCs w:val="32"/>
        </w:rPr>
        <w:t>招标公告</w:t>
      </w:r>
      <w:bookmarkEnd w:id="1"/>
    </w:p>
    <w:p>
      <w:pPr>
        <w:pStyle w:val="17"/>
        <w:spacing w:line="360" w:lineRule="auto"/>
        <w:ind w:firstLine="480" w:firstLineChars="200"/>
        <w:jc w:val="right"/>
        <w:rPr>
          <w:rFonts w:ascii="宋体" w:hAnsi="宋体" w:eastAsia="宋体" w:cs="宋体"/>
          <w:kern w:val="2"/>
          <w:sz w:val="24"/>
          <w:highlight w:val="yellow"/>
        </w:rPr>
      </w:pPr>
      <w:r>
        <w:rPr>
          <w:rFonts w:hint="eastAsia" w:ascii="宋体" w:hAnsi="宋体" w:eastAsia="宋体" w:cs="宋体"/>
          <w:kern w:val="2"/>
          <w:sz w:val="24"/>
        </w:rPr>
        <w:t>编号：NBZCNBZB2024001</w:t>
      </w:r>
    </w:p>
    <w:sdt>
      <w:sdtPr>
        <w:rPr>
          <w:rFonts w:asciiTheme="minorHAnsi" w:hAnsiTheme="minorHAnsi" w:eastAsiaTheme="minorEastAsia" w:cstheme="minorBidi"/>
          <w:color w:val="auto"/>
          <w:kern w:val="2"/>
          <w:sz w:val="21"/>
          <w:szCs w:val="24"/>
          <w:lang w:val="zh-CN"/>
        </w:rPr>
        <w:id w:val="775914862"/>
        <w:docPartObj>
          <w:docPartGallery w:val="Table of Contents"/>
          <w:docPartUnique/>
        </w:docPartObj>
      </w:sdtPr>
      <w:sdtEndPr>
        <w:rPr>
          <w:rFonts w:asciiTheme="minorHAnsi" w:hAnsiTheme="minorHAnsi" w:eastAsiaTheme="minorEastAsia" w:cstheme="minorBidi"/>
          <w:b/>
          <w:bCs/>
          <w:color w:val="auto"/>
          <w:kern w:val="2"/>
          <w:sz w:val="21"/>
          <w:szCs w:val="24"/>
          <w:lang w:val="zh-CN"/>
        </w:rPr>
      </w:sdtEndPr>
      <w:sdtContent>
        <w:p>
          <w:pPr>
            <w:pStyle w:val="27"/>
          </w:pPr>
          <w:r>
            <w:rPr>
              <w:lang w:val="zh-CN"/>
            </w:rPr>
            <w:t>目录</w:t>
          </w:r>
        </w:p>
        <w:p>
          <w:pPr>
            <w:pStyle w:val="9"/>
            <w:tabs>
              <w:tab w:val="right" w:leader="dot" w:pos="8302"/>
            </w:tabs>
            <w:rPr>
              <w:szCs w:val="22"/>
              <w14:ligatures w14:val="standardContextual"/>
            </w:rPr>
          </w:pPr>
          <w:r>
            <w:fldChar w:fldCharType="begin"/>
          </w:r>
          <w:r>
            <w:instrText xml:space="preserve"> TOC \o "1-3" \h \z \u </w:instrText>
          </w:r>
          <w:r>
            <w:fldChar w:fldCharType="separate"/>
          </w:r>
          <w:r>
            <w:fldChar w:fldCharType="begin"/>
          </w:r>
          <w:r>
            <w:instrText xml:space="preserve"> HYPERLINK \l "_Toc151304568" </w:instrText>
          </w:r>
          <w:r>
            <w:fldChar w:fldCharType="separate"/>
          </w:r>
          <w:r>
            <w:rPr>
              <w:rStyle w:val="15"/>
              <w:rFonts w:ascii="黑体" w:hAnsi="黑体" w:eastAsia="黑体" w:cs="宋体"/>
            </w:rPr>
            <w:t xml:space="preserve">第一章   </w:t>
          </w:r>
          <w:r>
            <w:rPr>
              <w:rStyle w:val="15"/>
              <w:rFonts w:hint="eastAsia" w:ascii="黑体" w:hAnsi="黑体" w:eastAsia="黑体" w:cs="宋体"/>
            </w:rPr>
            <w:t>招标</w:t>
          </w:r>
          <w:r>
            <w:rPr>
              <w:rStyle w:val="15"/>
              <w:rFonts w:ascii="黑体" w:hAnsi="黑体" w:eastAsia="黑体" w:cs="宋体"/>
            </w:rPr>
            <w:t>须知</w:t>
          </w:r>
          <w:r>
            <w:tab/>
          </w:r>
          <w:r>
            <w:fldChar w:fldCharType="begin"/>
          </w:r>
          <w:r>
            <w:instrText xml:space="preserve"> PAGEREF _Toc151304568 \h </w:instrText>
          </w:r>
          <w:r>
            <w:fldChar w:fldCharType="separate"/>
          </w:r>
          <w:r>
            <w:t>1</w:t>
          </w:r>
          <w:r>
            <w:fldChar w:fldCharType="end"/>
          </w:r>
          <w:r>
            <w:fldChar w:fldCharType="end"/>
          </w:r>
        </w:p>
        <w:p>
          <w:pPr>
            <w:pStyle w:val="9"/>
            <w:tabs>
              <w:tab w:val="right" w:leader="dot" w:pos="8302"/>
            </w:tabs>
            <w:rPr>
              <w:szCs w:val="22"/>
              <w14:ligatures w14:val="standardContextual"/>
            </w:rPr>
          </w:pPr>
          <w:r>
            <w:fldChar w:fldCharType="begin"/>
          </w:r>
          <w:r>
            <w:instrText xml:space="preserve"> HYPERLINK \l "_Toc151304569" </w:instrText>
          </w:r>
          <w:r>
            <w:fldChar w:fldCharType="separate"/>
          </w:r>
          <w:r>
            <w:rPr>
              <w:rStyle w:val="15"/>
              <w:rFonts w:ascii="黑体" w:hAnsi="黑体" w:eastAsia="黑体" w:cs="宋体"/>
            </w:rPr>
            <w:t xml:space="preserve">第二章   </w:t>
          </w:r>
          <w:r>
            <w:rPr>
              <w:rStyle w:val="15"/>
              <w:rFonts w:hint="eastAsia" w:ascii="黑体" w:hAnsi="黑体" w:eastAsia="黑体" w:cs="宋体"/>
            </w:rPr>
            <w:t>招标</w:t>
          </w:r>
          <w:r>
            <w:rPr>
              <w:rStyle w:val="15"/>
              <w:rFonts w:ascii="黑体" w:hAnsi="黑体" w:eastAsia="黑体" w:cs="宋体"/>
            </w:rPr>
            <w:t>文件模板</w:t>
          </w:r>
          <w:r>
            <w:tab/>
          </w:r>
          <w:r>
            <w:fldChar w:fldCharType="begin"/>
          </w:r>
          <w:r>
            <w:instrText xml:space="preserve"> PAGEREF _Toc151304569 \h </w:instrText>
          </w:r>
          <w:r>
            <w:fldChar w:fldCharType="separate"/>
          </w:r>
          <w:r>
            <w:t>4</w:t>
          </w:r>
          <w:r>
            <w:fldChar w:fldCharType="end"/>
          </w:r>
          <w:r>
            <w:fldChar w:fldCharType="end"/>
          </w:r>
        </w:p>
        <w:p>
          <w:r>
            <w:rPr>
              <w:bCs/>
              <w:lang w:val="zh-CN"/>
            </w:rPr>
            <w:fldChar w:fldCharType="end"/>
          </w:r>
        </w:p>
      </w:sdtContent>
    </w:sdt>
    <w:p>
      <w:pPr>
        <w:pStyle w:val="17"/>
        <w:spacing w:line="360" w:lineRule="auto"/>
        <w:ind w:firstLine="640" w:firstLineChars="200"/>
        <w:jc w:val="center"/>
        <w:outlineLvl w:val="0"/>
        <w:rPr>
          <w:rFonts w:ascii="宋体" w:hAnsi="宋体" w:eastAsia="宋体" w:cs="宋体"/>
          <w:kern w:val="2"/>
          <w:sz w:val="24"/>
        </w:rPr>
      </w:pPr>
      <w:bookmarkStart w:id="2" w:name="_Toc120781445"/>
      <w:bookmarkStart w:id="3" w:name="_Toc151304568"/>
      <w:r>
        <w:rPr>
          <w:rFonts w:hint="eastAsia" w:ascii="黑体" w:hAnsi="黑体" w:eastAsia="黑体" w:cs="宋体"/>
          <w:sz w:val="32"/>
          <w:szCs w:val="32"/>
        </w:rPr>
        <w:t xml:space="preserve">第一章 </w:t>
      </w:r>
      <w:r>
        <w:rPr>
          <w:rFonts w:ascii="黑体" w:hAnsi="黑体" w:eastAsia="黑体" w:cs="宋体"/>
          <w:sz w:val="32"/>
          <w:szCs w:val="32"/>
        </w:rPr>
        <w:t xml:space="preserve">  </w:t>
      </w:r>
      <w:r>
        <w:rPr>
          <w:rFonts w:hint="eastAsia" w:ascii="黑体" w:hAnsi="黑体" w:eastAsia="黑体" w:cs="宋体"/>
          <w:sz w:val="32"/>
          <w:szCs w:val="32"/>
        </w:rPr>
        <w:t>招标须知</w:t>
      </w:r>
      <w:bookmarkEnd w:id="2"/>
      <w:bookmarkEnd w:id="3"/>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根据我单位泥饼处置项目计划安排，拟采用招标方式进行，现发布如下公告。</w:t>
      </w:r>
    </w:p>
    <w:p>
      <w:pPr>
        <w:spacing w:line="360" w:lineRule="auto"/>
        <w:ind w:firstLine="482" w:firstLineChars="200"/>
        <w:jc w:val="left"/>
        <w:rPr>
          <w:rFonts w:ascii="宋体" w:hAnsi="宋体" w:eastAsia="宋体" w:cs="宋体"/>
          <w:sz w:val="24"/>
        </w:rPr>
      </w:pPr>
      <w:r>
        <w:rPr>
          <w:rFonts w:hint="eastAsia" w:ascii="宋体" w:hAnsi="宋体" w:eastAsia="宋体" w:cs="宋体"/>
          <w:b/>
          <w:bCs/>
          <w:sz w:val="24"/>
        </w:rPr>
        <w:t>一、项目名称：宁波振诚矿业有限公司穿鼻岛矿泥饼处置招标项目。</w:t>
      </w:r>
    </w:p>
    <w:p>
      <w:pPr>
        <w:spacing w:line="360" w:lineRule="auto"/>
        <w:ind w:firstLine="482" w:firstLineChars="200"/>
        <w:jc w:val="left"/>
        <w:rPr>
          <w:rFonts w:ascii="宋体" w:hAnsi="宋体" w:eastAsia="宋体" w:cs="宋体"/>
          <w:b/>
          <w:bCs/>
          <w:sz w:val="24"/>
        </w:rPr>
      </w:pPr>
      <w:r>
        <w:rPr>
          <w:rFonts w:hint="eastAsia" w:ascii="宋体" w:hAnsi="宋体" w:eastAsia="宋体" w:cs="宋体"/>
          <w:b/>
          <w:bCs/>
          <w:sz w:val="24"/>
        </w:rPr>
        <w:t>二、暂定标的物质量</w:t>
      </w:r>
      <w:r>
        <w:rPr>
          <w:rFonts w:hint="eastAsia" w:ascii="宋体" w:hAnsi="宋体" w:eastAsia="宋体" w:cs="宋体"/>
          <w:sz w:val="24"/>
        </w:rPr>
        <w:t>：</w:t>
      </w:r>
      <w:r>
        <w:rPr>
          <w:rFonts w:hint="eastAsia" w:ascii="宋体" w:hAnsi="宋体" w:eastAsia="宋体" w:cs="宋体"/>
          <w:b/>
          <w:bCs/>
          <w:sz w:val="24"/>
        </w:rPr>
        <w:t>泥饼。</w:t>
      </w:r>
    </w:p>
    <w:p>
      <w:pPr>
        <w:spacing w:line="360" w:lineRule="auto"/>
        <w:ind w:firstLine="482" w:firstLineChars="200"/>
        <w:jc w:val="left"/>
        <w:rPr>
          <w:rFonts w:ascii="宋体" w:hAnsi="宋体" w:eastAsia="宋体" w:cs="宋体"/>
          <w:b/>
          <w:bCs/>
          <w:sz w:val="24"/>
        </w:rPr>
      </w:pPr>
      <w:r>
        <w:rPr>
          <w:rFonts w:hint="eastAsia" w:ascii="宋体" w:hAnsi="宋体" w:eastAsia="宋体" w:cs="宋体"/>
          <w:b/>
          <w:bCs/>
          <w:sz w:val="24"/>
        </w:rPr>
        <w:t>招标人特别提醒投标人：</w:t>
      </w:r>
      <w:bookmarkStart w:id="4" w:name="_Hlk120713317"/>
      <w:r>
        <w:rPr>
          <w:rFonts w:hint="eastAsia" w:ascii="宋体" w:hAnsi="宋体" w:eastAsia="宋体" w:cs="宋体"/>
          <w:b/>
          <w:bCs/>
          <w:sz w:val="24"/>
        </w:rPr>
        <w:t>因泥饼生产工艺是机制砂在生产中产生的污水经</w:t>
      </w:r>
      <w:r>
        <w:fldChar w:fldCharType="begin"/>
      </w:r>
      <w:r>
        <w:instrText xml:space="preserve"> HYPERLINK "https://baike.baidu.com/item/%E8%BF%87%E6%BB%A4/8737022?fromModule=lemma_inlink" \t "https://baike.baidu.com/item/%E6%B3%A5%E9%A5%BC/_blank" </w:instrText>
      </w:r>
      <w:r>
        <w:fldChar w:fldCharType="separate"/>
      </w:r>
      <w:r>
        <w:rPr>
          <w:rFonts w:hint="eastAsia" w:ascii="宋体" w:hAnsi="宋体" w:eastAsia="宋体" w:cs="宋体"/>
          <w:b/>
          <w:bCs/>
          <w:sz w:val="24"/>
        </w:rPr>
        <w:t>过滤</w:t>
      </w:r>
      <w:r>
        <w:rPr>
          <w:rFonts w:hint="eastAsia" w:ascii="宋体" w:hAnsi="宋体" w:eastAsia="宋体" w:cs="宋体"/>
          <w:b/>
          <w:bCs/>
          <w:sz w:val="24"/>
        </w:rPr>
        <w:fldChar w:fldCharType="end"/>
      </w:r>
      <w:r>
        <w:rPr>
          <w:rFonts w:hint="eastAsia" w:ascii="宋体" w:hAnsi="宋体" w:eastAsia="宋体" w:cs="宋体"/>
          <w:b/>
          <w:bCs/>
          <w:sz w:val="24"/>
        </w:rPr>
        <w:t>过程后</w:t>
      </w:r>
      <w:r>
        <w:fldChar w:fldCharType="begin"/>
      </w:r>
      <w:r>
        <w:instrText xml:space="preserve"> HYPERLINK "https://baike.baidu.com/item/%E6%B2%89%E7%A7%AF/10679467?fromModule=lemma_inlink" \t "https://baike.baidu.com/item/%E6%B3%A5%E9%A5%BC/_blank" </w:instrText>
      </w:r>
      <w:r>
        <w:fldChar w:fldCharType="separate"/>
      </w:r>
      <w:r>
        <w:rPr>
          <w:rFonts w:hint="eastAsia" w:ascii="宋体" w:hAnsi="宋体" w:eastAsia="宋体" w:cs="宋体"/>
          <w:b/>
          <w:bCs/>
          <w:sz w:val="24"/>
        </w:rPr>
        <w:t>沉积</w:t>
      </w:r>
      <w:r>
        <w:rPr>
          <w:rFonts w:hint="eastAsia" w:ascii="宋体" w:hAnsi="宋体" w:eastAsia="宋体" w:cs="宋体"/>
          <w:b/>
          <w:bCs/>
          <w:sz w:val="24"/>
        </w:rPr>
        <w:fldChar w:fldCharType="end"/>
      </w:r>
      <w:r>
        <w:rPr>
          <w:rFonts w:hint="eastAsia" w:ascii="宋体" w:hAnsi="宋体" w:eastAsia="宋体" w:cs="宋体"/>
          <w:b/>
          <w:bCs/>
          <w:sz w:val="24"/>
        </w:rPr>
        <w:t>，并经过压滤机压滤脱水处理后成泥饼，后续因生产、过滤、水源等因素影响标的物质量的以实际装货情况为准。</w:t>
      </w:r>
      <w:bookmarkEnd w:id="4"/>
    </w:p>
    <w:p>
      <w:pPr>
        <w:pStyle w:val="17"/>
        <w:numPr>
          <w:ilvl w:val="0"/>
          <w:numId w:val="1"/>
        </w:numPr>
        <w:spacing w:line="360" w:lineRule="auto"/>
        <w:ind w:firstLine="482" w:firstLineChars="200"/>
        <w:rPr>
          <w:rFonts w:ascii="宋体" w:hAnsi="宋体" w:eastAsia="宋体" w:cs="宋体"/>
          <w:b/>
          <w:bCs/>
          <w:sz w:val="24"/>
        </w:rPr>
      </w:pPr>
      <w:r>
        <w:rPr>
          <w:rFonts w:hint="eastAsia" w:ascii="宋体" w:hAnsi="宋体" w:eastAsia="宋体" w:cs="宋体"/>
          <w:b/>
          <w:bCs/>
          <w:sz w:val="24"/>
        </w:rPr>
        <w:t>暂定标的额：500万元，</w:t>
      </w:r>
      <w:r>
        <w:rPr>
          <w:rFonts w:hint="eastAsia" w:ascii="宋体" w:hAnsi="宋体" w:eastAsia="宋体" w:cs="宋体"/>
          <w:b/>
          <w:bCs/>
          <w:sz w:val="24"/>
          <w:lang w:val="en-US" w:eastAsia="zh-CN"/>
        </w:rPr>
        <w:t>按未税价价低者中标</w:t>
      </w:r>
    </w:p>
    <w:p>
      <w:pPr>
        <w:pStyle w:val="17"/>
        <w:spacing w:line="360" w:lineRule="auto"/>
        <w:ind w:firstLine="482" w:firstLineChars="200"/>
        <w:rPr>
          <w:rFonts w:ascii="宋体" w:hAnsi="宋体" w:eastAsia="宋体" w:cs="宋体"/>
          <w:b/>
          <w:bCs/>
          <w:kern w:val="2"/>
          <w:sz w:val="24"/>
        </w:rPr>
      </w:pPr>
      <w:r>
        <w:rPr>
          <w:rFonts w:hint="eastAsia" w:ascii="宋体" w:hAnsi="宋体" w:eastAsia="宋体" w:cs="宋体"/>
          <w:b/>
          <w:bCs/>
          <w:sz w:val="24"/>
        </w:rPr>
        <w:t>招标人特别提醒投标人：</w:t>
      </w:r>
      <w:r>
        <w:rPr>
          <w:rFonts w:hint="eastAsia" w:ascii="宋体" w:hAnsi="宋体" w:eastAsia="宋体" w:cs="宋体"/>
          <w:b/>
          <w:bCs/>
          <w:kern w:val="2"/>
          <w:sz w:val="24"/>
        </w:rPr>
        <w:t>交易数量以实际出运为准，具体数量不超过500万元总金额除以成交单价，前后合同成交单价不予调整。</w:t>
      </w:r>
    </w:p>
    <w:p>
      <w:pPr>
        <w:pStyle w:val="17"/>
        <w:numPr>
          <w:ilvl w:val="0"/>
          <w:numId w:val="2"/>
        </w:numPr>
        <w:spacing w:line="360" w:lineRule="auto"/>
        <w:ind w:firstLine="482" w:firstLineChars="200"/>
        <w:rPr>
          <w:rFonts w:asciiTheme="majorEastAsia" w:hAnsiTheme="majorEastAsia" w:eastAsiaTheme="majorEastAsia" w:cstheme="majorEastAsia"/>
          <w:sz w:val="24"/>
        </w:rPr>
      </w:pPr>
      <w:r>
        <w:rPr>
          <w:rFonts w:hint="eastAsia" w:ascii="宋体" w:hAnsi="宋体" w:eastAsia="宋体" w:cs="宋体"/>
          <w:b/>
          <w:bCs/>
          <w:kern w:val="2"/>
          <w:sz w:val="24"/>
        </w:rPr>
        <w:t>出运时间：</w:t>
      </w:r>
      <w:r>
        <w:rPr>
          <w:rFonts w:hint="eastAsia" w:asciiTheme="majorEastAsia" w:hAnsiTheme="majorEastAsia" w:eastAsiaTheme="majorEastAsia" w:cstheme="majorEastAsia"/>
          <w:b/>
          <w:bCs/>
          <w:sz w:val="24"/>
        </w:rPr>
        <w:t>自双方合同签订之日起三个月内。</w:t>
      </w:r>
    </w:p>
    <w:p>
      <w:pPr>
        <w:pStyle w:val="17"/>
        <w:spacing w:line="360" w:lineRule="auto"/>
        <w:ind w:firstLine="482" w:firstLineChars="200"/>
        <w:rPr>
          <w:rFonts w:ascii="宋体" w:hAnsi="宋体" w:eastAsia="宋体" w:cs="宋体"/>
          <w:b/>
          <w:bCs/>
          <w:kern w:val="2"/>
          <w:sz w:val="24"/>
        </w:rPr>
      </w:pPr>
      <w:r>
        <w:rPr>
          <w:rFonts w:hint="eastAsia" w:ascii="宋体" w:hAnsi="宋体" w:eastAsia="宋体" w:cs="宋体"/>
          <w:b/>
          <w:bCs/>
          <w:kern w:val="2"/>
          <w:sz w:val="24"/>
        </w:rPr>
        <w:t>五、付款方式：</w:t>
      </w:r>
    </w:p>
    <w:p>
      <w:pPr>
        <w:pStyle w:val="17"/>
        <w:spacing w:line="360" w:lineRule="auto"/>
        <w:ind w:firstLine="482" w:firstLineChars="200"/>
        <w:rPr>
          <w:rFonts w:ascii="宋体" w:hAnsi="宋体" w:eastAsia="宋体" w:cs="宋体"/>
          <w:b/>
          <w:bCs/>
          <w:kern w:val="2"/>
          <w:sz w:val="24"/>
        </w:rPr>
      </w:pPr>
      <w:r>
        <w:rPr>
          <w:rFonts w:hint="eastAsia" w:ascii="宋体" w:hAnsi="宋体" w:eastAsia="宋体" w:cs="宋体"/>
          <w:b/>
          <w:bCs/>
          <w:kern w:val="2"/>
          <w:sz w:val="24"/>
        </w:rPr>
        <w:t>招标人向中标人支付泥饼处置费，中标人需免费提供</w:t>
      </w:r>
      <w:r>
        <w:rPr>
          <w:rFonts w:hint="eastAsia" w:ascii="宋体" w:hAnsi="宋体" w:eastAsia="宋体" w:cs="宋体"/>
          <w:b/>
          <w:bCs/>
          <w:kern w:val="2"/>
          <w:sz w:val="24"/>
          <w:lang w:val="en-US" w:eastAsia="zh-CN"/>
        </w:rPr>
        <w:t>增值税专用发</w:t>
      </w:r>
      <w:r>
        <w:rPr>
          <w:rFonts w:hint="eastAsia" w:ascii="宋体" w:hAnsi="宋体" w:eastAsia="宋体" w:cs="宋体"/>
          <w:b/>
          <w:bCs/>
          <w:kern w:val="2"/>
          <w:sz w:val="24"/>
        </w:rPr>
        <w:t>票，出票前具体开票明细请先与招标人沟通。中标人在合同签订之日起三个月内出运交易金额达500万元则合同自动中止并重新招标，经双方书面确认结算数量和金额，收到中标人开具发票后15个工作日内招标人支付全部款项。</w:t>
      </w:r>
    </w:p>
    <w:p>
      <w:pPr>
        <w:pStyle w:val="17"/>
        <w:spacing w:line="360" w:lineRule="auto"/>
        <w:ind w:firstLine="482" w:firstLineChars="200"/>
        <w:rPr>
          <w:rFonts w:ascii="宋体" w:hAnsi="宋体" w:eastAsia="宋体" w:cs="宋体"/>
          <w:sz w:val="24"/>
        </w:rPr>
      </w:pPr>
      <w:r>
        <w:rPr>
          <w:rFonts w:hint="eastAsia" w:ascii="宋体" w:hAnsi="宋体" w:eastAsia="宋体" w:cs="宋体"/>
          <w:b/>
          <w:bCs/>
          <w:kern w:val="2"/>
          <w:sz w:val="24"/>
        </w:rPr>
        <w:t>六、</w:t>
      </w:r>
      <w:r>
        <w:rPr>
          <w:rFonts w:hint="eastAsia" w:ascii="宋体" w:hAnsi="宋体" w:eastAsia="宋体" w:cs="宋体"/>
          <w:b/>
          <w:bCs/>
          <w:sz w:val="24"/>
        </w:rPr>
        <w:t>交付方式：</w:t>
      </w:r>
    </w:p>
    <w:p>
      <w:pPr>
        <w:spacing w:line="360" w:lineRule="auto"/>
        <w:ind w:firstLine="480" w:firstLineChars="200"/>
        <w:rPr>
          <w:rFonts w:asciiTheme="minorEastAsia" w:hAnsiTheme="minorEastAsia" w:cstheme="minorEastAsia"/>
          <w:color w:val="00B0F0"/>
          <w:sz w:val="24"/>
        </w:rPr>
      </w:pPr>
      <w:r>
        <w:rPr>
          <w:rFonts w:hint="eastAsia" w:asciiTheme="majorEastAsia" w:hAnsiTheme="majorEastAsia" w:eastAsiaTheme="majorEastAsia" w:cstheme="majorEastAsia"/>
          <w:sz w:val="24"/>
        </w:rPr>
        <w:t>①中标人应自行配备船舶、挖机、车辆等挖铲及运输工具并负责将泥饼自招标人生产场地内安全装卸至接收方泥饼堆放场地，</w:t>
      </w:r>
      <w:r>
        <w:rPr>
          <w:rFonts w:hint="eastAsia" w:ascii="宋体" w:hAnsi="宋体" w:eastAsia="宋体" w:cs="宋体"/>
          <w:b/>
          <w:bCs/>
          <w:sz w:val="24"/>
        </w:rPr>
        <w:t>成交</w:t>
      </w:r>
      <w:r>
        <w:rPr>
          <w:rFonts w:hint="eastAsia" w:asciiTheme="majorEastAsia" w:hAnsiTheme="majorEastAsia" w:eastAsiaTheme="majorEastAsia" w:cstheme="majorEastAsia"/>
          <w:sz w:val="24"/>
        </w:rPr>
        <w:t>价格包含泥饼装卸、船舶运输及其他一切相关费用，同时中标人应于首次装运前向招标人提供运输船舶水下作业证；②中标人的泥饼接收方应具有工业固体废物处置的主体资格及技术能力，并配有泥饼堆放场地。中标人在泥饼装船后</w:t>
      </w:r>
      <w:r>
        <w:rPr>
          <w:rFonts w:hint="eastAsia" w:asciiTheme="majorEastAsia" w:hAnsiTheme="majorEastAsia" w:eastAsiaTheme="majorEastAsia" w:cstheme="majorEastAsia"/>
          <w:sz w:val="24"/>
          <w:lang w:val="en-US" w:eastAsia="zh-CN"/>
        </w:rPr>
        <w:t>需每船次</w:t>
      </w:r>
      <w:r>
        <w:rPr>
          <w:rFonts w:hint="eastAsia" w:asciiTheme="majorEastAsia" w:hAnsiTheme="majorEastAsia" w:eastAsiaTheme="majorEastAsia" w:cstheme="majorEastAsia"/>
          <w:sz w:val="24"/>
        </w:rPr>
        <w:t>向招标人提供接收方的接收证明，接收证明中应载明重量、运输方式、起运地点、接收地点、接收人和处置情况。</w:t>
      </w:r>
      <w:r>
        <w:rPr>
          <w:rFonts w:asciiTheme="majorEastAsia" w:hAnsiTheme="majorEastAsia" w:eastAsiaTheme="majorEastAsia" w:cstheme="majorEastAsia"/>
          <w:sz w:val="24"/>
        </w:rPr>
        <w:t xml:space="preserve"> </w:t>
      </w:r>
    </w:p>
    <w:p>
      <w:pPr>
        <w:pStyle w:val="17"/>
        <w:spacing w:line="360" w:lineRule="auto"/>
        <w:ind w:firstLine="240" w:firstLineChars="100"/>
        <w:rPr>
          <w:rFonts w:ascii="宋体" w:hAnsi="宋体" w:eastAsia="宋体" w:cs="宋体"/>
          <w:sz w:val="24"/>
        </w:rPr>
      </w:pPr>
      <w:r>
        <w:rPr>
          <w:rFonts w:hint="eastAsia" w:asciiTheme="majorEastAsia" w:hAnsiTheme="majorEastAsia" w:eastAsiaTheme="majorEastAsia" w:cstheme="majorEastAsia"/>
          <w:sz w:val="24"/>
        </w:rPr>
        <w:t>③中标人应在泥饼出运场地内长期配备至少一台挖机及两台运输车辆，以确保场地内堆积泥饼每日可以正常出运，不得影响招标人正常生产。</w:t>
      </w:r>
      <w:r>
        <w:rPr>
          <w:rFonts w:hint="eastAsia" w:ascii="宋体" w:hAnsi="宋体" w:eastAsia="宋体" w:cs="宋体"/>
          <w:sz w:val="24"/>
        </w:rPr>
        <w:t>中标人装货时必须服从招标人的现场统一管理，遵守现场管理制度。</w:t>
      </w:r>
    </w:p>
    <w:p>
      <w:pPr>
        <w:spacing w:line="360" w:lineRule="auto"/>
        <w:ind w:firstLine="480"/>
        <w:jc w:val="left"/>
        <w:rPr>
          <w:rFonts w:ascii="宋体" w:hAnsi="宋体" w:eastAsia="宋体" w:cs="宋体"/>
          <w:b/>
          <w:bCs/>
          <w:sz w:val="24"/>
        </w:rPr>
      </w:pPr>
      <w:r>
        <w:rPr>
          <w:rFonts w:hint="eastAsia" w:ascii="宋体" w:hAnsi="宋体" w:eastAsia="宋体" w:cs="宋体"/>
          <w:b/>
          <w:bCs/>
          <w:sz w:val="24"/>
        </w:rPr>
        <w:t>招标人特别提醒投标人：1、泥饼为工业固体废物，处置不当将会造成环境污染。投标人应确保其具备承运资质和技术能力，并保证其泥饼接收方具有固体废物处置的主体资格及技术能力；</w:t>
      </w:r>
      <w:r>
        <w:rPr>
          <w:rFonts w:ascii="宋体" w:hAnsi="宋体" w:eastAsia="宋体" w:cs="宋体"/>
          <w:b/>
          <w:bCs/>
          <w:sz w:val="24"/>
        </w:rPr>
        <w:t>2</w:t>
      </w:r>
      <w:r>
        <w:rPr>
          <w:rFonts w:hint="eastAsia" w:ascii="宋体" w:hAnsi="宋体" w:eastAsia="宋体" w:cs="宋体"/>
          <w:b/>
          <w:bCs/>
          <w:sz w:val="24"/>
        </w:rPr>
        <w:t>、投标人应在竞买前充分了解装货码头情况及海事等相关主管部门对船舶和出运等方面的全部要求，一经报价视同完全知悉全部要求，不得提出有关的任何争议和补偿等。</w:t>
      </w:r>
      <w:r>
        <w:rPr>
          <w:rFonts w:ascii="宋体" w:hAnsi="宋体" w:eastAsia="宋体" w:cs="宋体"/>
          <w:b/>
          <w:bCs/>
          <w:sz w:val="24"/>
        </w:rPr>
        <w:t>3</w:t>
      </w:r>
      <w:r>
        <w:rPr>
          <w:rFonts w:hint="eastAsia" w:ascii="宋体" w:hAnsi="宋体" w:eastAsia="宋体" w:cs="宋体"/>
          <w:b/>
          <w:bCs/>
          <w:sz w:val="24"/>
        </w:rPr>
        <w:t>、投标人必须自行组织数量足够、船型合适的船舶，同时船舶必须满足法律法规要求及行业主管部门的要求，有关证书需提供给委托方备查。内河船不得参与海上运输。投标人</w:t>
      </w:r>
      <w:r>
        <w:rPr>
          <w:rFonts w:hint="eastAsia" w:asciiTheme="majorEastAsia" w:hAnsiTheme="majorEastAsia" w:eastAsiaTheme="majorEastAsia" w:cstheme="majorEastAsia"/>
          <w:sz w:val="24"/>
        </w:rPr>
        <w:t>装工业固废（泥饼）前需在招标人处完成车辆备案工作，相关的运输条件以交警、交通等部门的有关规定为准。保证车辆与人员安全，车辆与人员的一切经济、法律、安全责任均由乙方自行承担</w:t>
      </w:r>
      <w:r>
        <w:rPr>
          <w:rFonts w:ascii="宋体" w:hAnsi="宋体" w:eastAsia="宋体" w:cs="宋体"/>
          <w:b/>
          <w:bCs/>
          <w:sz w:val="24"/>
        </w:rPr>
        <w:t>4</w:t>
      </w:r>
      <w:r>
        <w:rPr>
          <w:rFonts w:hint="eastAsia" w:ascii="宋体" w:hAnsi="宋体" w:eastAsia="宋体" w:cs="宋体"/>
          <w:b/>
          <w:bCs/>
          <w:sz w:val="24"/>
        </w:rPr>
        <w:t>、投标人装运船舶应按照海事、港航等相关部门规定进行作业，保证船舶与人员安全，所有船舶装载量不得超过该船营运证书登记的荷载量，船舶航线需在船舶营运证核定范围内，装货及海运、船舶与人员的一切经济、安全等责任均由投标人全权负责，与委托方无涉。</w:t>
      </w:r>
    </w:p>
    <w:p>
      <w:pPr>
        <w:numPr>
          <w:ilvl w:val="0"/>
          <w:numId w:val="3"/>
        </w:numPr>
        <w:spacing w:line="360" w:lineRule="auto"/>
        <w:ind w:firstLine="482" w:firstLineChars="200"/>
        <w:jc w:val="left"/>
        <w:rPr>
          <w:rFonts w:ascii="宋体" w:hAnsi="宋体" w:eastAsia="宋体" w:cs="宋体"/>
          <w:b/>
          <w:bCs/>
          <w:kern w:val="0"/>
          <w:sz w:val="24"/>
        </w:rPr>
      </w:pPr>
      <w:r>
        <w:rPr>
          <w:rFonts w:hint="eastAsia" w:ascii="宋体" w:hAnsi="宋体" w:eastAsia="宋体" w:cs="宋体"/>
          <w:b/>
          <w:bCs/>
          <w:kern w:val="0"/>
          <w:sz w:val="24"/>
        </w:rPr>
        <w:t>投标人出运要求</w:t>
      </w:r>
    </w:p>
    <w:p>
      <w:pPr>
        <w:spacing w:line="360" w:lineRule="auto"/>
        <w:ind w:firstLine="480" w:firstLineChars="200"/>
        <w:jc w:val="left"/>
        <w:rPr>
          <w:rFonts w:ascii="宋体" w:hAnsi="宋体" w:eastAsia="宋体" w:cs="宋体"/>
          <w:kern w:val="0"/>
          <w:sz w:val="24"/>
        </w:rPr>
      </w:pPr>
      <w:r>
        <w:rPr>
          <w:rFonts w:hint="eastAsia" w:asciiTheme="majorEastAsia" w:hAnsiTheme="majorEastAsia" w:eastAsiaTheme="majorEastAsia" w:cstheme="majorEastAsia"/>
          <w:sz w:val="24"/>
        </w:rPr>
        <w:t>中标人每日至少需出运3000吨泥饼（具体出运数量需根据招标人实际生产情况进行调节）</w:t>
      </w:r>
      <w:r>
        <w:rPr>
          <w:rFonts w:hint="eastAsia" w:ascii="宋体" w:hAnsi="宋体" w:eastAsia="宋体" w:cs="宋体"/>
          <w:kern w:val="0"/>
          <w:sz w:val="24"/>
        </w:rPr>
        <w:t>，</w:t>
      </w:r>
      <w:r>
        <w:rPr>
          <w:rFonts w:hint="eastAsia" w:asciiTheme="majorEastAsia" w:hAnsiTheme="majorEastAsia" w:eastAsiaTheme="majorEastAsia" w:cstheme="majorEastAsia"/>
          <w:sz w:val="24"/>
        </w:rPr>
        <w:t>如出现因中标人未及时出运导致影响招标人正常生产情况，则由招标人酌情扣除中标人缴纳的部分或全部保证金（客观天气原因等不可抗力因素除外）</w:t>
      </w:r>
      <w:r>
        <w:rPr>
          <w:rFonts w:hint="eastAsia" w:ascii="宋体" w:hAnsi="宋体" w:eastAsia="宋体" w:cs="宋体"/>
          <w:kern w:val="0"/>
          <w:sz w:val="24"/>
        </w:rPr>
        <w:t>，招标人有权不支付任何处置款，投标人不得提任何异议，包括不限于要求支付处置款或其他索赔等。</w:t>
      </w:r>
    </w:p>
    <w:p>
      <w:pPr>
        <w:spacing w:line="360" w:lineRule="auto"/>
        <w:ind w:firstLine="482" w:firstLineChars="200"/>
        <w:jc w:val="left"/>
        <w:rPr>
          <w:rFonts w:ascii="宋体" w:hAnsi="宋体" w:eastAsia="宋体" w:cs="宋体"/>
          <w:b/>
          <w:bCs/>
          <w:sz w:val="24"/>
        </w:rPr>
      </w:pPr>
      <w:bookmarkStart w:id="5" w:name="_Toc20875"/>
      <w:r>
        <w:rPr>
          <w:rFonts w:hint="eastAsia" w:ascii="宋体" w:hAnsi="宋体" w:eastAsia="宋体" w:cs="宋体"/>
          <w:b/>
          <w:bCs/>
          <w:sz w:val="24"/>
        </w:rPr>
        <w:t>八、投标人资格要求</w:t>
      </w:r>
      <w:bookmarkEnd w:id="5"/>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1、须是中华人民共和国境内注册的独立法人，注册资本</w:t>
      </w:r>
      <w:r>
        <w:rPr>
          <w:rFonts w:hint="eastAsia" w:ascii="宋体" w:hAnsi="宋体" w:eastAsia="宋体" w:cs="宋体"/>
          <w:sz w:val="24"/>
          <w:lang w:val="en-US" w:eastAsia="zh-CN"/>
        </w:rPr>
        <w:t>不低于100</w:t>
      </w:r>
      <w:r>
        <w:rPr>
          <w:rFonts w:hint="eastAsia" w:ascii="宋体" w:hAnsi="宋体" w:eastAsia="宋体" w:cs="宋体"/>
          <w:sz w:val="24"/>
        </w:rPr>
        <w:t>万元。营业执照中应含有工业固体废物运输、处置的经营范围。</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2、运输工具要求：证照齐全，并应具备防扬散、防流失、防渗漏或其他防止环境污染的功能。</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3、投标人应提供其泥饼接收方的营业执照和处理固体废物的相关资质。营业执照中应含有工业固体废物处置的经营范围。</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4、投标人应提供其过往三年工业固体废物处置经验的证明，包括但不限于相关的处置合同，合同中应载明工业固体废物的名称、重量、运输方式、起运地点、接收地点、接收人和污染防治的要求及处置情况。</w:t>
      </w:r>
    </w:p>
    <w:p>
      <w:pPr>
        <w:spacing w:line="360" w:lineRule="auto"/>
        <w:ind w:firstLine="480" w:firstLineChars="200"/>
        <w:jc w:val="left"/>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、投标人实施的废物管理安全规章制度、污染防治措施和应急救援措施。</w:t>
      </w:r>
    </w:p>
    <w:p>
      <w:pPr>
        <w:spacing w:line="360" w:lineRule="auto"/>
        <w:ind w:firstLine="0" w:firstLineChars="0"/>
        <w:jc w:val="left"/>
        <w:rPr>
          <w:rFonts w:ascii="宋体" w:hAnsi="宋体" w:eastAsia="宋体" w:cs="宋体"/>
          <w:sz w:val="24"/>
        </w:rPr>
      </w:pP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  </w:t>
      </w:r>
    </w:p>
    <w:p>
      <w:pPr>
        <w:spacing w:line="360" w:lineRule="auto"/>
        <w:ind w:firstLine="482" w:firstLineChars="200"/>
        <w:jc w:val="left"/>
        <w:rPr>
          <w:rFonts w:ascii="宋体" w:hAnsi="宋体" w:eastAsia="宋体" w:cs="宋体"/>
          <w:b/>
          <w:bCs/>
          <w:sz w:val="24"/>
        </w:rPr>
      </w:pPr>
      <w:bookmarkStart w:id="6" w:name="_Toc11871"/>
      <w:r>
        <w:rPr>
          <w:rFonts w:hint="eastAsia" w:ascii="宋体" w:hAnsi="宋体" w:eastAsia="宋体" w:cs="宋体"/>
          <w:b/>
          <w:bCs/>
          <w:sz w:val="24"/>
        </w:rPr>
        <w:t>九：报价保证金</w:t>
      </w:r>
    </w:p>
    <w:p>
      <w:pPr>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报价保证金为人民币</w:t>
      </w:r>
      <w:r>
        <w:rPr>
          <w:rFonts w:hint="eastAsia" w:asciiTheme="majorEastAsia" w:hAnsiTheme="majorEastAsia" w:eastAsiaTheme="majorEastAsia" w:cstheme="majorEastAsia"/>
          <w:sz w:val="24"/>
          <w:u w:val="single"/>
        </w:rPr>
        <w:t>30</w:t>
      </w:r>
      <w:r>
        <w:rPr>
          <w:rFonts w:hint="eastAsia" w:asciiTheme="majorEastAsia" w:hAnsiTheme="majorEastAsia" w:eastAsiaTheme="majorEastAsia" w:cstheme="majorEastAsia"/>
          <w:sz w:val="24"/>
        </w:rPr>
        <w:t>万元整，须由投标人通过公司银行账户于</w:t>
      </w:r>
      <w:r>
        <w:rPr>
          <w:rFonts w:hint="eastAsia" w:asciiTheme="majorEastAsia" w:hAnsiTheme="majorEastAsia" w:eastAsiaTheme="majorEastAsia" w:cstheme="majorEastAsia"/>
          <w:sz w:val="24"/>
          <w:u w:val="single"/>
        </w:rPr>
        <w:t xml:space="preserve"> 2024</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u w:val="single"/>
          <w:lang w:val="en-US" w:eastAsia="zh-CN"/>
        </w:rPr>
        <w:t>7</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u w:val="single"/>
          <w:lang w:val="en-US" w:eastAsia="zh-CN"/>
        </w:rPr>
        <w:t>1</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u w:val="single"/>
          <w:lang w:val="en-US" w:eastAsia="zh-CN"/>
        </w:rPr>
        <w:t>10</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时之前打至招标人指定账户，并注明款项用途：振诚矿业泥饼招标保证金，逾期不受理。如投标人未能取得泥饼处置资格，保证金将于10个工作日内原路无息退回。</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招标人保证金账号：</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账户名称:宁波振诚矿业有限公司</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开户银行：中国建设银行宁波市北仑区大榭支行</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银行账户：33150198414300000716</w:t>
      </w:r>
    </w:p>
    <w:p>
      <w:pPr>
        <w:spacing w:line="360" w:lineRule="auto"/>
        <w:ind w:firstLine="482" w:firstLineChars="200"/>
        <w:jc w:val="left"/>
        <w:rPr>
          <w:rFonts w:ascii="宋体" w:hAnsi="宋体" w:eastAsia="宋体" w:cs="宋体"/>
          <w:b/>
          <w:bCs/>
          <w:sz w:val="24"/>
        </w:rPr>
      </w:pPr>
    </w:p>
    <w:p>
      <w:pPr>
        <w:spacing w:line="360" w:lineRule="auto"/>
        <w:ind w:firstLine="482" w:firstLineChars="200"/>
        <w:jc w:val="left"/>
        <w:rPr>
          <w:rFonts w:ascii="宋体" w:hAnsi="宋体" w:eastAsia="宋体" w:cs="宋体"/>
          <w:b/>
          <w:bCs/>
          <w:sz w:val="24"/>
        </w:rPr>
      </w:pPr>
      <w:r>
        <w:rPr>
          <w:rFonts w:hint="eastAsia" w:ascii="宋体" w:hAnsi="宋体" w:eastAsia="宋体" w:cs="宋体"/>
          <w:b/>
          <w:bCs/>
          <w:sz w:val="24"/>
        </w:rPr>
        <w:t>十、报价文件的递交</w:t>
      </w:r>
      <w:bookmarkEnd w:id="6"/>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1、报价文件递交截止时间：</w:t>
      </w:r>
      <w:r>
        <w:rPr>
          <w:rFonts w:hint="eastAsia" w:ascii="宋体" w:hAnsi="宋体" w:eastAsia="宋体" w:cs="宋体"/>
          <w:b/>
          <w:bCs/>
          <w:sz w:val="24"/>
          <w:u w:val="single"/>
        </w:rPr>
        <w:t xml:space="preserve"> 2024 年  </w:t>
      </w:r>
      <w:r>
        <w:rPr>
          <w:rFonts w:hint="eastAsia" w:ascii="宋体" w:hAnsi="宋体" w:eastAsia="宋体" w:cs="宋体"/>
          <w:b/>
          <w:bCs/>
          <w:sz w:val="24"/>
          <w:u w:val="single"/>
          <w:lang w:val="en-US" w:eastAsia="zh-CN"/>
        </w:rPr>
        <w:t>7</w:t>
      </w:r>
      <w:r>
        <w:rPr>
          <w:rFonts w:hint="eastAsia" w:ascii="宋体" w:hAnsi="宋体" w:eastAsia="宋体" w:cs="宋体"/>
          <w:b/>
          <w:bCs/>
          <w:sz w:val="24"/>
          <w:u w:val="single"/>
        </w:rPr>
        <w:t xml:space="preserve"> 月  </w:t>
      </w:r>
      <w:r>
        <w:rPr>
          <w:rFonts w:hint="eastAsia" w:ascii="宋体" w:hAnsi="宋体" w:eastAsia="宋体" w:cs="宋体"/>
          <w:b/>
          <w:bCs/>
          <w:sz w:val="24"/>
          <w:u w:val="single"/>
          <w:lang w:val="en-US" w:eastAsia="zh-CN"/>
        </w:rPr>
        <w:t>1</w:t>
      </w:r>
      <w:r>
        <w:rPr>
          <w:rFonts w:hint="eastAsia" w:ascii="宋体" w:hAnsi="宋体" w:eastAsia="宋体" w:cs="宋体"/>
          <w:b/>
          <w:bCs/>
          <w:sz w:val="24"/>
          <w:u w:val="single"/>
        </w:rPr>
        <w:t xml:space="preserve"> 日  </w:t>
      </w:r>
      <w:r>
        <w:rPr>
          <w:rFonts w:hint="eastAsia" w:ascii="宋体" w:hAnsi="宋体" w:eastAsia="宋体" w:cs="宋体"/>
          <w:b/>
          <w:bCs/>
          <w:sz w:val="24"/>
          <w:u w:val="single"/>
          <w:lang w:val="en-US" w:eastAsia="zh-CN"/>
        </w:rPr>
        <w:t>14</w:t>
      </w:r>
      <w:r>
        <w:rPr>
          <w:rFonts w:hint="eastAsia" w:ascii="宋体" w:hAnsi="宋体" w:eastAsia="宋体" w:cs="宋体"/>
          <w:b/>
          <w:bCs/>
          <w:sz w:val="24"/>
          <w:u w:val="single"/>
        </w:rPr>
        <w:t xml:space="preserve"> 时</w:t>
      </w:r>
      <w:r>
        <w:rPr>
          <w:rFonts w:hint="eastAsia" w:ascii="宋体" w:hAnsi="宋体" w:eastAsia="宋体" w:cs="宋体"/>
          <w:sz w:val="24"/>
        </w:rPr>
        <w:t>，投标人应于当日14时前将报价文件递交至宁波振诚矿业有限公司。</w:t>
      </w:r>
    </w:p>
    <w:p>
      <w:pPr>
        <w:pStyle w:val="17"/>
        <w:spacing w:line="360" w:lineRule="auto"/>
        <w:ind w:firstLine="482" w:firstLineChars="200"/>
        <w:rPr>
          <w:rFonts w:ascii="宋体" w:hAnsi="宋体" w:eastAsia="宋体" w:cs="宋体"/>
          <w:kern w:val="2"/>
          <w:sz w:val="24"/>
        </w:rPr>
      </w:pPr>
      <w:r>
        <w:rPr>
          <w:rFonts w:hint="eastAsia" w:ascii="宋体" w:hAnsi="宋体" w:eastAsia="宋体" w:cs="宋体"/>
          <w:b/>
          <w:bCs/>
          <w:kern w:val="2"/>
          <w:sz w:val="24"/>
        </w:rPr>
        <w:t>报价文件递交方式：采用现场提交或者邮寄的方式，</w:t>
      </w:r>
      <w:r>
        <w:fldChar w:fldCharType="begin"/>
      </w:r>
      <w:r>
        <w:instrText xml:space="preserve"> HYPERLINK "mailto:竞买人应在递交截止时间前将竞价文件递交至ZCKYXSZB@itg.com.cn" </w:instrText>
      </w:r>
      <w:r>
        <w:fldChar w:fldCharType="separate"/>
      </w:r>
      <w:r>
        <w:rPr>
          <w:rFonts w:hint="eastAsia" w:ascii="宋体" w:hAnsi="宋体" w:eastAsia="宋体" w:cs="宋体"/>
          <w:b/>
          <w:bCs/>
          <w:kern w:val="2"/>
          <w:sz w:val="24"/>
        </w:rPr>
        <w:t>投标人应在递交截止时间前将报价文件递交至宁波市北仑区大榭街道滨海东路</w:t>
      </w:r>
      <w:r>
        <w:rPr>
          <w:rFonts w:ascii="宋体" w:hAnsi="宋体" w:eastAsia="宋体" w:cs="宋体"/>
          <w:b/>
          <w:bCs/>
          <w:kern w:val="2"/>
          <w:sz w:val="24"/>
        </w:rPr>
        <w:t>12号</w:t>
      </w:r>
      <w:r>
        <w:rPr>
          <w:rFonts w:hint="eastAsia" w:ascii="宋体" w:hAnsi="宋体" w:eastAsia="宋体" w:cs="宋体"/>
          <w:b/>
          <w:bCs/>
          <w:kern w:val="2"/>
          <w:sz w:val="24"/>
        </w:rPr>
        <w:t>-宁波振诚矿业有限公司运管部收。</w:t>
      </w:r>
      <w:r>
        <w:rPr>
          <w:rFonts w:ascii="宋体" w:hAnsi="宋体" w:eastAsia="宋体" w:cs="宋体"/>
          <w:b/>
          <w:bCs/>
          <w:kern w:val="2"/>
          <w:sz w:val="24"/>
          <w:u w:val="single"/>
        </w:rPr>
        <w:fldChar w:fldCharType="end"/>
      </w:r>
      <w:r>
        <w:rPr>
          <w:rFonts w:hint="eastAsia" w:ascii="宋体" w:hAnsi="宋体" w:eastAsia="宋体" w:cs="宋体"/>
          <w:b/>
          <w:bCs/>
          <w:kern w:val="2"/>
          <w:sz w:val="24"/>
        </w:rPr>
        <w:t>投标人应充分考虑文件发送可能发生的意外情况，确保报价文件能按时送达。</w:t>
      </w:r>
    </w:p>
    <w:p>
      <w:pPr>
        <w:pStyle w:val="17"/>
        <w:spacing w:line="360" w:lineRule="auto"/>
        <w:ind w:firstLine="482" w:firstLineChars="200"/>
        <w:rPr>
          <w:rFonts w:ascii="宋体" w:hAnsi="宋体" w:eastAsia="宋体" w:cs="宋体"/>
          <w:b/>
          <w:bCs/>
          <w:kern w:val="2"/>
          <w:sz w:val="24"/>
        </w:rPr>
      </w:pPr>
      <w:r>
        <w:rPr>
          <w:rFonts w:hint="eastAsia" w:ascii="宋体" w:hAnsi="宋体" w:eastAsia="宋体" w:cs="宋体"/>
          <w:b/>
          <w:bCs/>
          <w:kern w:val="2"/>
          <w:sz w:val="24"/>
        </w:rPr>
        <w:t>2、报价文件应用不褪色的材料书写或打印，逐页加盖投标人公章（本页正文内容已加盖单位公章的除外）</w:t>
      </w:r>
    </w:p>
    <w:p>
      <w:pPr>
        <w:spacing w:line="360" w:lineRule="auto"/>
        <w:ind w:firstLine="482" w:firstLineChars="200"/>
        <w:jc w:val="left"/>
        <w:rPr>
          <w:rFonts w:ascii="宋体" w:hAnsi="宋体" w:eastAsia="宋体" w:cs="宋体"/>
          <w:sz w:val="24"/>
        </w:rPr>
      </w:pPr>
      <w:r>
        <w:rPr>
          <w:rFonts w:hint="eastAsia" w:ascii="宋体" w:hAnsi="宋体" w:eastAsia="宋体" w:cs="宋体"/>
          <w:b/>
          <w:bCs/>
          <w:sz w:val="24"/>
        </w:rPr>
        <w:t>3、评审会议：</w:t>
      </w:r>
      <w:r>
        <w:rPr>
          <w:rFonts w:hint="eastAsia" w:ascii="宋体" w:hAnsi="宋体" w:eastAsia="宋体" w:cs="宋体"/>
          <w:sz w:val="24"/>
        </w:rPr>
        <w:t>招标人定于</w:t>
      </w:r>
      <w:r>
        <w:rPr>
          <w:rFonts w:hint="eastAsia" w:ascii="宋体" w:hAnsi="宋体" w:eastAsia="宋体" w:cs="宋体"/>
          <w:sz w:val="24"/>
          <w:u w:val="single"/>
        </w:rPr>
        <w:t xml:space="preserve"> 2024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7</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1 </w:t>
      </w:r>
      <w:r>
        <w:rPr>
          <w:rFonts w:hint="eastAsia" w:ascii="宋体" w:hAnsi="宋体" w:eastAsia="宋体" w:cs="宋体"/>
          <w:sz w:val="24"/>
          <w:lang w:val="en-US" w:eastAsia="zh-CN"/>
        </w:rPr>
        <w:t xml:space="preserve"> </w:t>
      </w:r>
      <w:r>
        <w:rPr>
          <w:rFonts w:hint="eastAsia" w:ascii="宋体" w:hAnsi="宋体" w:eastAsia="宋体" w:cs="宋体"/>
          <w:sz w:val="24"/>
        </w:rPr>
        <w:t xml:space="preserve">日 </w:t>
      </w:r>
      <w:r>
        <w:rPr>
          <w:rFonts w:hint="eastAsia" w:ascii="宋体" w:hAnsi="宋体" w:eastAsia="宋体" w:cs="宋体"/>
          <w:sz w:val="24"/>
          <w:lang w:val="en-US" w:eastAsia="zh-CN"/>
        </w:rPr>
        <w:t>14</w:t>
      </w:r>
      <w:bookmarkStart w:id="15" w:name="_GoBack"/>
      <w:bookmarkEnd w:id="15"/>
      <w:r>
        <w:rPr>
          <w:rFonts w:hint="eastAsia" w:ascii="宋体" w:hAnsi="宋体" w:eastAsia="宋体" w:cs="宋体"/>
          <w:sz w:val="24"/>
        </w:rPr>
        <w:t>时在宁波振诚矿业有限公司会议室举行评审会议，将不组织现场评审会议，所有投标人的法定代表人/负责人或其委托代理人无需到场。逾期送达的或者未送达指定地点的招标文件，招标人不予受理。</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4、以上时间、地点如有变化，以另行通知为准。</w:t>
      </w:r>
    </w:p>
    <w:p>
      <w:pPr>
        <w:pStyle w:val="17"/>
        <w:spacing w:line="360" w:lineRule="auto"/>
        <w:ind w:firstLine="480" w:firstLineChars="200"/>
        <w:rPr>
          <w:rFonts w:ascii="宋体" w:hAnsi="宋体" w:eastAsia="宋体" w:cs="宋体"/>
          <w:kern w:val="2"/>
          <w:sz w:val="24"/>
        </w:rPr>
      </w:pPr>
      <w:r>
        <w:rPr>
          <w:rFonts w:hint="eastAsia" w:ascii="宋体" w:hAnsi="宋体" w:eastAsia="宋体" w:cs="宋体"/>
          <w:kern w:val="2"/>
          <w:sz w:val="24"/>
        </w:rPr>
        <w:t>5、招标公告发布后，招标人仍享有在评审会议正式开始前撤回招标的权利。招标人有权根据实际情况对招标资料进行澄清、修正或补充，招标文件的修改内容作为招标文件的组成部分，具有约束作用。投标人参加报价的，均被视为已经知悉并接受认可该修正或补充。当报价文件的澄清、修正或补充等在同一内容的表述上不一致时，以更正文件为准。</w:t>
      </w:r>
    </w:p>
    <w:p>
      <w:pPr>
        <w:spacing w:line="360" w:lineRule="auto"/>
        <w:ind w:firstLine="482" w:firstLineChars="200"/>
        <w:jc w:val="left"/>
        <w:rPr>
          <w:rFonts w:ascii="宋体" w:hAnsi="宋体" w:eastAsia="宋体" w:cs="宋体"/>
          <w:b/>
          <w:bCs/>
          <w:sz w:val="24"/>
        </w:rPr>
      </w:pPr>
      <w:bookmarkStart w:id="7" w:name="_Toc6870"/>
      <w:r>
        <w:rPr>
          <w:rFonts w:hint="eastAsia" w:ascii="宋体" w:hAnsi="宋体" w:eastAsia="宋体" w:cs="宋体"/>
          <w:b/>
          <w:bCs/>
          <w:sz w:val="24"/>
        </w:rPr>
        <w:t>十一、评审规则</w:t>
      </w:r>
      <w:bookmarkEnd w:id="7"/>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招标人通过对比报价单位单价报价金额（</w:t>
      </w:r>
      <w:r>
        <w:rPr>
          <w:rFonts w:hint="eastAsia" w:ascii="宋体" w:hAnsi="宋体" w:eastAsia="宋体" w:cs="宋体"/>
          <w:sz w:val="24"/>
          <w:lang w:val="en-US" w:eastAsia="zh-CN"/>
        </w:rPr>
        <w:t>不</w:t>
      </w:r>
      <w:r>
        <w:rPr>
          <w:rFonts w:hint="eastAsia" w:ascii="宋体" w:hAnsi="宋体" w:eastAsia="宋体" w:cs="宋体"/>
          <w:sz w:val="24"/>
        </w:rPr>
        <w:t>含税）由低到高排序，最终采用单价报价最低法确定并推荐中标人。若出现最低价有两家及以上相同的情况则同时成为中标人。</w:t>
      </w:r>
    </w:p>
    <w:p>
      <w:pPr>
        <w:pStyle w:val="17"/>
        <w:ind w:firstLine="420"/>
        <w:rPr>
          <w:rFonts w:cs="宋体" w:asciiTheme="minorEastAsia" w:hAnsiTheme="minorEastAsia"/>
          <w:b/>
          <w:sz w:val="24"/>
        </w:rPr>
      </w:pPr>
      <w:r>
        <w:rPr>
          <w:rFonts w:hint="eastAsia" w:cs="宋体" w:asciiTheme="minorEastAsia" w:hAnsiTheme="minorEastAsia"/>
          <w:b/>
          <w:sz w:val="24"/>
        </w:rPr>
        <w:t>十二、</w:t>
      </w:r>
      <w:bookmarkStart w:id="8" w:name="_Hlk120211932"/>
      <w:r>
        <w:rPr>
          <w:rFonts w:hint="eastAsia" w:cs="宋体" w:asciiTheme="minorEastAsia" w:hAnsiTheme="minorEastAsia"/>
          <w:b/>
          <w:sz w:val="24"/>
        </w:rPr>
        <w:t>中标人一经报价视同已全部阅读、充分理解并完全同意本报价相关合同、公告等所有内容，尤其是关于免责条款的相关法律后果，不再得提任何异议</w:t>
      </w:r>
      <w:bookmarkEnd w:id="8"/>
      <w:r>
        <w:rPr>
          <w:rFonts w:hint="eastAsia" w:cs="宋体" w:asciiTheme="minorEastAsia" w:hAnsiTheme="minorEastAsia"/>
          <w:b/>
          <w:sz w:val="24"/>
        </w:rPr>
        <w:t>。</w:t>
      </w:r>
    </w:p>
    <w:p>
      <w:pPr>
        <w:spacing w:line="360" w:lineRule="auto"/>
        <w:ind w:firstLine="482" w:firstLineChars="200"/>
        <w:jc w:val="left"/>
        <w:rPr>
          <w:rFonts w:ascii="宋体" w:hAnsi="宋体" w:eastAsia="宋体" w:cs="宋体"/>
          <w:b/>
          <w:bCs/>
          <w:sz w:val="24"/>
        </w:rPr>
      </w:pPr>
      <w:r>
        <w:rPr>
          <w:rFonts w:hint="eastAsia" w:ascii="宋体" w:hAnsi="宋体" w:eastAsia="宋体" w:cs="宋体"/>
          <w:b/>
          <w:bCs/>
          <w:sz w:val="24"/>
        </w:rPr>
        <w:t>十三、签约</w:t>
      </w:r>
    </w:p>
    <w:p>
      <w:pPr>
        <w:pStyle w:val="17"/>
        <w:spacing w:line="360" w:lineRule="auto"/>
        <w:ind w:firstLine="480" w:firstLineChars="200"/>
        <w:rPr>
          <w:rFonts w:ascii="宋体" w:hAnsi="宋体" w:eastAsia="宋体" w:cs="宋体"/>
          <w:kern w:val="2"/>
          <w:sz w:val="24"/>
        </w:rPr>
      </w:pPr>
      <w:r>
        <w:rPr>
          <w:rFonts w:ascii="宋体" w:hAnsi="宋体" w:eastAsia="宋体" w:cs="宋体"/>
          <w:kern w:val="2"/>
          <w:sz w:val="24"/>
        </w:rPr>
        <w:t>1</w:t>
      </w:r>
      <w:r>
        <w:rPr>
          <w:rFonts w:hint="eastAsia" w:ascii="宋体" w:hAnsi="宋体" w:eastAsia="宋体" w:cs="宋体"/>
          <w:kern w:val="2"/>
          <w:sz w:val="24"/>
        </w:rPr>
        <w:t>、招标人在报价有效期内以电子邮件方式向中标人发出成交通知。通知书送达中标人《授权委托书及送达地址确认书》记载的代理人联系地址、电话、邮箱任一个，视为送达。双方合同自成交通知送达时起成立。</w:t>
      </w:r>
    </w:p>
    <w:p>
      <w:pPr>
        <w:pStyle w:val="17"/>
        <w:spacing w:line="360" w:lineRule="auto"/>
        <w:ind w:firstLine="480" w:firstLineChars="200"/>
        <w:rPr>
          <w:rFonts w:ascii="宋体" w:hAnsi="宋体" w:eastAsia="宋体" w:cs="宋体"/>
          <w:b/>
          <w:bCs/>
          <w:kern w:val="2"/>
          <w:sz w:val="24"/>
        </w:rPr>
      </w:pPr>
      <w:r>
        <w:rPr>
          <w:rFonts w:hint="eastAsia" w:ascii="宋体" w:hAnsi="宋体" w:eastAsia="宋体" w:cs="宋体"/>
          <w:kern w:val="2"/>
          <w:sz w:val="24"/>
        </w:rPr>
        <w:t>中标人须自招标人送达成交通知后一个工作日内到招标人住所地完成合同书签订事宜。</w:t>
      </w:r>
      <w:r>
        <w:rPr>
          <w:rFonts w:hint="eastAsia" w:ascii="宋体" w:hAnsi="宋体" w:eastAsia="宋体" w:cs="宋体"/>
          <w:b/>
          <w:bCs/>
          <w:sz w:val="24"/>
        </w:rPr>
        <w:t>如果中标人未按期签约，招标人有权没收投标保证金30万，另行委托次序中标候选人提供服务</w:t>
      </w:r>
      <w:r>
        <w:rPr>
          <w:rFonts w:hint="eastAsia" w:ascii="宋体" w:hAnsi="宋体" w:eastAsia="宋体" w:cs="宋体"/>
          <w:b/>
          <w:bCs/>
          <w:kern w:val="2"/>
          <w:sz w:val="24"/>
        </w:rPr>
        <w:t>，或再行报价。</w:t>
      </w:r>
    </w:p>
    <w:p>
      <w:pPr>
        <w:pStyle w:val="17"/>
        <w:spacing w:line="360" w:lineRule="auto"/>
        <w:ind w:firstLine="482" w:firstLineChars="200"/>
        <w:rPr>
          <w:rFonts w:ascii="宋体" w:hAnsi="宋体" w:eastAsia="宋体" w:cs="宋体"/>
          <w:b/>
          <w:bCs/>
          <w:kern w:val="2"/>
          <w:sz w:val="24"/>
        </w:rPr>
      </w:pPr>
      <w:r>
        <w:rPr>
          <w:rFonts w:hint="eastAsia" w:ascii="宋体" w:hAnsi="宋体" w:eastAsia="宋体" w:cs="宋体"/>
          <w:b/>
          <w:bCs/>
          <w:kern w:val="2"/>
          <w:sz w:val="24"/>
        </w:rPr>
        <w:t>招标人如因当地环保政策有所变更，有权暂停或解除合同。</w:t>
      </w:r>
    </w:p>
    <w:p>
      <w:pPr>
        <w:spacing w:line="360" w:lineRule="auto"/>
        <w:ind w:firstLine="482" w:firstLineChars="200"/>
        <w:jc w:val="left"/>
        <w:rPr>
          <w:rFonts w:ascii="宋体" w:hAnsi="宋体" w:eastAsia="宋体" w:cs="宋体"/>
          <w:b/>
          <w:bCs/>
          <w:sz w:val="24"/>
        </w:rPr>
      </w:pPr>
      <w:bookmarkStart w:id="9" w:name="_Toc7953"/>
      <w:r>
        <w:rPr>
          <w:rFonts w:hint="eastAsia" w:ascii="宋体" w:hAnsi="宋体" w:eastAsia="宋体" w:cs="宋体"/>
          <w:b/>
          <w:bCs/>
          <w:sz w:val="24"/>
        </w:rPr>
        <w:t>十四、发布公告的媒介</w:t>
      </w:r>
      <w:bookmarkEnd w:id="9"/>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rPr>
        <w:t>本次招标公告在厦门国贸集团股份有限公司网站（www.itg.com.cn）</w:t>
      </w:r>
      <w:r>
        <w:rPr>
          <w:rFonts w:hint="eastAsia" w:ascii="宋体" w:hAnsi="宋体" w:eastAsia="宋体" w:cs="宋体"/>
          <w:sz w:val="24"/>
          <w:lang w:val="en-US" w:eastAsia="zh-CN"/>
        </w:rPr>
        <w:t>及</w:t>
      </w:r>
      <w:r>
        <w:rPr>
          <w:rStyle w:val="16"/>
          <w:rFonts w:hint="eastAsia"/>
        </w:rPr>
        <w:t>中国</w:t>
      </w:r>
      <w:r>
        <w:rPr>
          <w:rStyle w:val="14"/>
          <w:rFonts w:hint="eastAsia" w:ascii="宋体" w:hAnsi="宋体" w:eastAsia="宋体" w:cs="宋体"/>
          <w:sz w:val="24"/>
        </w:rPr>
        <w:t>采购与招标网</w:t>
      </w:r>
      <w:r>
        <w:rPr>
          <w:rStyle w:val="14"/>
          <w:rFonts w:hint="eastAsia" w:ascii="宋体" w:hAnsi="宋体" w:eastAsia="宋体" w:cs="宋体"/>
          <w:sz w:val="24"/>
          <w:lang w:eastAsia="zh-CN"/>
        </w:rPr>
        <w:t>（https://chinabidding.com.cn/）</w:t>
      </w:r>
      <w:r>
        <w:rPr>
          <w:rStyle w:val="14"/>
          <w:rFonts w:hint="eastAsia" w:ascii="宋体" w:hAnsi="宋体" w:eastAsia="宋体" w:cs="宋体"/>
          <w:sz w:val="24"/>
          <w:lang w:val="en-US" w:eastAsia="zh-CN"/>
        </w:rPr>
        <w:t>同时发布。</w:t>
      </w:r>
    </w:p>
    <w:p>
      <w:pPr>
        <w:spacing w:line="360" w:lineRule="auto"/>
        <w:ind w:firstLine="482" w:firstLineChars="200"/>
        <w:jc w:val="left"/>
        <w:rPr>
          <w:rFonts w:ascii="宋体" w:hAnsi="宋体" w:eastAsia="宋体" w:cs="宋体"/>
          <w:b/>
          <w:bCs/>
          <w:sz w:val="24"/>
        </w:rPr>
      </w:pPr>
      <w:bookmarkStart w:id="10" w:name="_Toc5679"/>
      <w:r>
        <w:rPr>
          <w:rFonts w:hint="eastAsia" w:ascii="宋体" w:hAnsi="宋体" w:eastAsia="宋体" w:cs="宋体"/>
          <w:b/>
          <w:bCs/>
          <w:sz w:val="24"/>
        </w:rPr>
        <w:t>十五、招标人接受和发送报价文件联系方式</w:t>
      </w:r>
      <w:bookmarkEnd w:id="10"/>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联系人：林小姐</w:t>
      </w:r>
    </w:p>
    <w:p>
      <w:pPr>
        <w:pStyle w:val="17"/>
        <w:spacing w:line="360" w:lineRule="auto"/>
        <w:ind w:firstLine="480" w:firstLineChars="200"/>
        <w:rPr>
          <w:rFonts w:eastAsia="宋体"/>
        </w:rPr>
      </w:pPr>
      <w:r>
        <w:rPr>
          <w:rFonts w:hint="eastAsia" w:ascii="宋体" w:hAnsi="宋体" w:eastAsia="宋体" w:cs="宋体"/>
          <w:sz w:val="24"/>
        </w:rPr>
        <w:t>电话：0574-56265760</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地址：宁波市北仑区大榭街道滨海东路12号码头东楼</w:t>
      </w:r>
    </w:p>
    <w:p>
      <w:pPr>
        <w:spacing w:line="360" w:lineRule="auto"/>
        <w:ind w:firstLine="482" w:firstLineChars="200"/>
        <w:jc w:val="left"/>
        <w:rPr>
          <w:rFonts w:ascii="宋体" w:hAnsi="宋体" w:eastAsia="宋体" w:cs="宋体"/>
          <w:b/>
          <w:bCs/>
          <w:sz w:val="24"/>
        </w:rPr>
      </w:pPr>
      <w:r>
        <w:rPr>
          <w:rFonts w:hint="eastAsia" w:ascii="宋体" w:hAnsi="宋体" w:eastAsia="宋体" w:cs="宋体"/>
          <w:b/>
          <w:bCs/>
          <w:sz w:val="24"/>
        </w:rPr>
        <w:t>邮箱：</w:t>
      </w:r>
      <w:r>
        <w:fldChar w:fldCharType="begin"/>
      </w:r>
      <w:r>
        <w:instrText xml:space="preserve"> HYPERLINK "mailto:hanjinlei1@itg.com.cn" </w:instrText>
      </w:r>
      <w:r>
        <w:fldChar w:fldCharType="separate"/>
      </w:r>
      <w:r>
        <w:rPr>
          <w:rFonts w:hint="eastAsia" w:ascii="宋体" w:hAnsi="宋体" w:eastAsia="宋体" w:cs="宋体"/>
          <w:b/>
          <w:bCs/>
          <w:sz w:val="24"/>
        </w:rPr>
        <w:t>zckyxszb@itg.com.cn</w:t>
      </w:r>
      <w:r>
        <w:rPr>
          <w:rFonts w:hint="eastAsia" w:ascii="宋体" w:hAnsi="宋体" w:eastAsia="宋体" w:cs="宋体"/>
          <w:b/>
          <w:bCs/>
          <w:sz w:val="24"/>
        </w:rPr>
        <w:fldChar w:fldCharType="end"/>
      </w:r>
    </w:p>
    <w:p>
      <w:pPr>
        <w:pStyle w:val="17"/>
        <w:spacing w:line="360" w:lineRule="auto"/>
        <w:ind w:firstLine="482" w:firstLineChars="200"/>
        <w:rPr>
          <w:rFonts w:ascii="宋体" w:hAnsi="宋体" w:eastAsia="宋体" w:cs="宋体"/>
          <w:b/>
          <w:bCs/>
          <w:kern w:val="2"/>
          <w:sz w:val="24"/>
        </w:rPr>
      </w:pPr>
      <w:r>
        <w:rPr>
          <w:rFonts w:hint="eastAsia" w:ascii="宋体" w:hAnsi="宋体" w:eastAsia="宋体" w:cs="宋体"/>
          <w:b/>
          <w:bCs/>
          <w:kern w:val="2"/>
          <w:sz w:val="24"/>
        </w:rPr>
        <w:t>招标人营销负责人联系方式：</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联系人：朱先生 电话：</w:t>
      </w:r>
      <w:r>
        <w:rPr>
          <w:rFonts w:ascii="宋体" w:hAnsi="宋体" w:eastAsia="宋体" w:cs="宋体"/>
          <w:sz w:val="24"/>
        </w:rPr>
        <w:t>153058</w:t>
      </w:r>
      <w:r>
        <w:rPr>
          <w:rFonts w:hint="eastAsia" w:ascii="宋体" w:hAnsi="宋体" w:eastAsia="宋体" w:cs="宋体"/>
          <w:sz w:val="24"/>
        </w:rPr>
        <w:t>0</w:t>
      </w:r>
      <w:r>
        <w:rPr>
          <w:rFonts w:ascii="宋体" w:hAnsi="宋体" w:eastAsia="宋体" w:cs="宋体"/>
          <w:sz w:val="24"/>
        </w:rPr>
        <w:t>1089</w:t>
      </w:r>
    </w:p>
    <w:p>
      <w:pPr>
        <w:pStyle w:val="11"/>
        <w:ind w:left="0" w:leftChars="0" w:firstLine="0" w:firstLineChars="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黄先生 电话：1</w:t>
      </w:r>
      <w:r>
        <w:rPr>
          <w:rFonts w:ascii="宋体" w:hAnsi="宋体" w:eastAsia="宋体" w:cs="宋体"/>
          <w:sz w:val="24"/>
        </w:rPr>
        <w:t>3859953599</w:t>
      </w:r>
    </w:p>
    <w:p>
      <w:pPr>
        <w:pStyle w:val="17"/>
        <w:spacing w:line="360" w:lineRule="auto"/>
        <w:jc w:val="both"/>
        <w:outlineLvl w:val="0"/>
        <w:rPr>
          <w:rFonts w:ascii="黑体" w:hAnsi="黑体" w:eastAsia="黑体" w:cs="宋体"/>
          <w:sz w:val="32"/>
          <w:szCs w:val="32"/>
        </w:rPr>
      </w:pPr>
      <w:bookmarkStart w:id="11" w:name="_Toc120781446"/>
    </w:p>
    <w:p>
      <w:pPr>
        <w:pStyle w:val="17"/>
        <w:spacing w:line="360" w:lineRule="auto"/>
        <w:ind w:firstLine="640" w:firstLineChars="200"/>
        <w:jc w:val="center"/>
        <w:outlineLvl w:val="0"/>
        <w:rPr>
          <w:rFonts w:ascii="黑体" w:hAnsi="黑体" w:eastAsia="黑体" w:cs="宋体"/>
          <w:sz w:val="32"/>
          <w:szCs w:val="32"/>
        </w:rPr>
      </w:pPr>
      <w:bookmarkStart w:id="12" w:name="_Toc151304569"/>
      <w:r>
        <w:rPr>
          <w:rFonts w:hint="eastAsia" w:ascii="黑体" w:hAnsi="黑体" w:eastAsia="黑体" w:cs="宋体"/>
          <w:sz w:val="32"/>
          <w:szCs w:val="32"/>
        </w:rPr>
        <w:t xml:space="preserve">第二章 </w:t>
      </w:r>
      <w:r>
        <w:rPr>
          <w:rFonts w:ascii="黑体" w:hAnsi="黑体" w:eastAsia="黑体" w:cs="宋体"/>
          <w:sz w:val="32"/>
          <w:szCs w:val="32"/>
        </w:rPr>
        <w:t xml:space="preserve">  </w:t>
      </w:r>
      <w:r>
        <w:rPr>
          <w:rFonts w:hint="eastAsia" w:ascii="黑体" w:hAnsi="黑体" w:eastAsia="黑体" w:cs="宋体"/>
          <w:sz w:val="32"/>
          <w:szCs w:val="32"/>
        </w:rPr>
        <w:t>招标文件模板</w:t>
      </w:r>
      <w:bookmarkEnd w:id="11"/>
      <w:bookmarkEnd w:id="12"/>
    </w:p>
    <w:p>
      <w:pPr>
        <w:spacing w:line="360" w:lineRule="auto"/>
        <w:ind w:firstLine="482" w:firstLineChars="200"/>
        <w:jc w:val="left"/>
        <w:rPr>
          <w:rFonts w:cs="宋体" w:asciiTheme="minorEastAsia" w:hAnsiTheme="minorEastAsia"/>
          <w:b/>
          <w:bCs/>
          <w:sz w:val="24"/>
        </w:rPr>
      </w:pPr>
      <w:bookmarkStart w:id="13" w:name="_Toc17240"/>
      <w:r>
        <w:rPr>
          <w:rFonts w:hint="eastAsia" w:cs="宋体" w:asciiTheme="minorEastAsia" w:hAnsiTheme="minorEastAsia"/>
          <w:b/>
          <w:bCs/>
          <w:sz w:val="24"/>
        </w:rPr>
        <w:t>附件</w:t>
      </w:r>
      <w:bookmarkEnd w:id="13"/>
      <w:r>
        <w:rPr>
          <w:rFonts w:hint="eastAsia" w:cs="宋体" w:asciiTheme="minorEastAsia" w:hAnsiTheme="minorEastAsia"/>
          <w:b/>
          <w:bCs/>
          <w:sz w:val="24"/>
        </w:rPr>
        <w:t>一</w:t>
      </w:r>
    </w:p>
    <w:p>
      <w:pPr>
        <w:spacing w:line="360" w:lineRule="auto"/>
        <w:ind w:firstLine="482" w:firstLineChars="200"/>
        <w:jc w:val="center"/>
        <w:rPr>
          <w:rFonts w:cs="宋体" w:asciiTheme="minorEastAsia" w:hAnsiTheme="minorEastAsia"/>
          <w:b/>
          <w:bCs/>
          <w:sz w:val="24"/>
        </w:rPr>
      </w:pPr>
      <w:bookmarkStart w:id="14" w:name="_Toc27266"/>
      <w:r>
        <w:rPr>
          <w:rFonts w:hint="eastAsia" w:cs="宋体" w:asciiTheme="minorEastAsia" w:hAnsiTheme="minorEastAsia"/>
          <w:b/>
          <w:bCs/>
          <w:sz w:val="24"/>
        </w:rPr>
        <w:t>授权委托书及送达地址确认书</w:t>
      </w:r>
      <w:bookmarkEnd w:id="14"/>
    </w:p>
    <w:p>
      <w:pPr>
        <w:spacing w:line="360" w:lineRule="auto"/>
        <w:ind w:firstLine="482" w:firstLineChars="200"/>
        <w:jc w:val="left"/>
        <w:rPr>
          <w:rFonts w:cs="宋体" w:asciiTheme="minorEastAsia" w:hAnsiTheme="minorEastAsia"/>
          <w:b/>
          <w:bCs/>
          <w:sz w:val="24"/>
        </w:rPr>
      </w:pPr>
      <w:r>
        <w:rPr>
          <w:rFonts w:hint="eastAsia" w:cs="宋体" w:asciiTheme="minorEastAsia" w:hAnsiTheme="minorEastAsia"/>
          <w:b/>
          <w:bCs/>
          <w:sz w:val="24"/>
        </w:rPr>
        <w:t>致宁波振诚矿业有限公司：</w:t>
      </w:r>
    </w:p>
    <w:p>
      <w:pPr>
        <w:spacing w:line="360" w:lineRule="auto"/>
        <w:ind w:firstLine="480" w:firstLineChars="200"/>
        <w:jc w:val="left"/>
        <w:rPr>
          <w:rFonts w:cs="宋体" w:asciiTheme="minorEastAsia" w:hAnsiTheme="minorEastAsia"/>
          <w:sz w:val="24"/>
        </w:rPr>
      </w:pPr>
      <w:r>
        <w:rPr>
          <w:rFonts w:hint="eastAsia" w:cs="宋体" w:asciiTheme="minorEastAsia" w:hAnsiTheme="minorEastAsia"/>
          <w:sz w:val="24"/>
          <w:u w:val="single"/>
        </w:rPr>
        <w:t xml:space="preserve">我司 </w:t>
      </w:r>
      <w:r>
        <w:rPr>
          <w:rFonts w:cs="宋体" w:asciiTheme="minorEastAsia" w:hAnsiTheme="minorEastAsia"/>
          <w:sz w:val="24"/>
          <w:u w:val="single"/>
        </w:rPr>
        <w:t xml:space="preserve">               </w:t>
      </w:r>
      <w:r>
        <w:rPr>
          <w:rFonts w:hint="eastAsia" w:cs="宋体" w:asciiTheme="minorEastAsia" w:hAnsiTheme="minorEastAsia"/>
          <w:sz w:val="24"/>
          <w:u w:val="single"/>
        </w:rPr>
        <w:t xml:space="preserve">、本人   （姓名）   系     （报价单位名称）    的法定代表人/负责人，现委托    （姓名【备注：可法定代表人/负责人自己】）   </w:t>
      </w:r>
      <w:r>
        <w:rPr>
          <w:rFonts w:cs="宋体" w:asciiTheme="minorEastAsia" w:hAnsiTheme="minorEastAsia"/>
          <w:sz w:val="24"/>
          <w:u w:val="single"/>
        </w:rPr>
        <w:t xml:space="preserve"> </w:t>
      </w:r>
      <w:r>
        <w:rPr>
          <w:rFonts w:hint="eastAsia" w:cs="宋体" w:asciiTheme="minorEastAsia" w:hAnsiTheme="minorEastAsia"/>
          <w:sz w:val="24"/>
          <w:u w:val="single"/>
        </w:rPr>
        <w:t>、职务：        、联系电话：            、联系邮箱                、联系地址：                 为我司代理人，代表我司处理贵司组织的编号为</w:t>
      </w:r>
      <w:r>
        <w:rPr>
          <w:rFonts w:hint="eastAsia" w:ascii="宋体" w:hAnsi="宋体" w:eastAsia="宋体" w:cs="宋体"/>
          <w:sz w:val="24"/>
        </w:rPr>
        <w:t>NBZCNBZB2024001</w:t>
      </w:r>
      <w:r>
        <w:rPr>
          <w:rFonts w:hint="eastAsia" w:cs="宋体" w:asciiTheme="minorEastAsia" w:hAnsiTheme="minorEastAsia"/>
          <w:sz w:val="24"/>
          <w:u w:val="single"/>
        </w:rPr>
        <w:t>的《</w:t>
      </w:r>
      <w:r>
        <w:rPr>
          <w:rFonts w:hint="eastAsia" w:cs="宋体" w:asciiTheme="minorEastAsia" w:hAnsiTheme="minorEastAsia" w:eastAsiaTheme="minorEastAsia"/>
          <w:b w:val="0"/>
          <w:bCs w:val="0"/>
          <w:sz w:val="24"/>
          <w:szCs w:val="24"/>
        </w:rPr>
        <w:t>宁波振诚矿业有限公司穿鼻岛矿泥饼处置项目招标公告</w:t>
      </w:r>
      <w:r>
        <w:rPr>
          <w:rFonts w:hint="eastAsia" w:cs="宋体" w:asciiTheme="minorEastAsia" w:hAnsiTheme="minorEastAsia"/>
          <w:sz w:val="24"/>
          <w:u w:val="single"/>
        </w:rPr>
        <w:t>》</w:t>
      </w:r>
      <w:r>
        <w:rPr>
          <w:rFonts w:hint="eastAsia" w:cs="宋体" w:asciiTheme="minorEastAsia" w:hAnsiTheme="minorEastAsia"/>
          <w:sz w:val="24"/>
        </w:rPr>
        <w:t>的招标项目有关一切工作，包括但不限于报价、签约及履约等。代理人签署、以上述联系电话或联系邮箱或联系地址澄清、确认、递交、撤回、修改、接收任何与报价文件、签订合同和处理报价有关一切事宜，我司均允以认可并承担全部责任。</w:t>
      </w:r>
    </w:p>
    <w:p>
      <w:pPr>
        <w:spacing w:line="360" w:lineRule="auto"/>
        <w:ind w:firstLine="480" w:firstLineChars="200"/>
        <w:jc w:val="left"/>
        <w:rPr>
          <w:rFonts w:cs="宋体" w:asciiTheme="minorEastAsia" w:hAnsiTheme="minorEastAsia"/>
          <w:sz w:val="24"/>
        </w:rPr>
      </w:pPr>
      <w:r>
        <w:rPr>
          <w:rFonts w:hint="eastAsia" w:cs="宋体" w:asciiTheme="minorEastAsia" w:hAnsiTheme="minorEastAsia"/>
          <w:sz w:val="24"/>
        </w:rPr>
        <w:t>代理人无转委托权。</w:t>
      </w:r>
    </w:p>
    <w:p>
      <w:pPr>
        <w:spacing w:line="360" w:lineRule="auto"/>
        <w:ind w:firstLine="480" w:firstLineChars="200"/>
        <w:jc w:val="left"/>
        <w:rPr>
          <w:rFonts w:cs="宋体" w:asciiTheme="minorEastAsia" w:hAnsiTheme="minorEastAsia"/>
          <w:b/>
          <w:bCs/>
          <w:sz w:val="24"/>
        </w:rPr>
      </w:pPr>
      <w:r>
        <w:rPr>
          <w:rFonts w:hint="eastAsia" w:cs="宋体" w:asciiTheme="minorEastAsia" w:hAnsiTheme="minorEastAsia"/>
          <w:sz w:val="24"/>
        </w:rPr>
        <w:t>我司保证函中所载代理人的联系地址、电话、邮箱等真实有效，该联系地址亦为司法机关相关诉讼、执行等法律文书的送达地址，贵司向上述地址寄送后三日即视为送达。相关地址如有变更，我司应当重新签署地址变更确认书并及时书面通知贵司；</w:t>
      </w:r>
      <w:r>
        <w:rPr>
          <w:rFonts w:hint="eastAsia" w:cs="宋体" w:asciiTheme="minorEastAsia" w:hAnsiTheme="minorEastAsia"/>
          <w:b/>
          <w:bCs/>
          <w:sz w:val="24"/>
        </w:rPr>
        <w:t>否则，有关通知、法律文书等未能送达的责任及后果由我司承担。</w:t>
      </w:r>
    </w:p>
    <w:p>
      <w:pPr>
        <w:spacing w:line="360" w:lineRule="auto"/>
        <w:ind w:firstLine="480" w:firstLineChars="200"/>
        <w:jc w:val="left"/>
        <w:rPr>
          <w:rFonts w:cs="宋体" w:asciiTheme="minorEastAsia" w:hAnsiTheme="minorEastAsia"/>
          <w:sz w:val="24"/>
        </w:rPr>
      </w:pPr>
      <w:r>
        <w:rPr>
          <w:rFonts w:hint="eastAsia" w:cs="宋体" w:asciiTheme="minorEastAsia" w:hAnsiTheme="minorEastAsia"/>
          <w:sz w:val="24"/>
        </w:rPr>
        <w:t>附：法定代表人身份证复印件及委托代理人身份证复印件并加盖公章。</w:t>
      </w:r>
    </w:p>
    <w:p>
      <w:pPr>
        <w:spacing w:line="360" w:lineRule="auto"/>
        <w:ind w:firstLine="480" w:firstLineChars="200"/>
        <w:jc w:val="left"/>
        <w:rPr>
          <w:rFonts w:cs="宋体" w:asciiTheme="minorEastAsia" w:hAnsiTheme="minorEastAsia"/>
          <w:sz w:val="24"/>
          <w:u w:val="single"/>
        </w:rPr>
      </w:pPr>
      <w:r>
        <w:rPr>
          <w:rFonts w:hint="eastAsia" w:cs="宋体" w:asciiTheme="minorEastAsia" w:hAnsiTheme="minorEastAsia"/>
          <w:sz w:val="24"/>
        </w:rPr>
        <w:t xml:space="preserve">竞 </w:t>
      </w:r>
      <w:r>
        <w:rPr>
          <w:rFonts w:cs="宋体" w:asciiTheme="minorEastAsia" w:hAnsiTheme="minorEastAsia"/>
          <w:sz w:val="24"/>
        </w:rPr>
        <w:t xml:space="preserve"> </w:t>
      </w:r>
      <w:r>
        <w:rPr>
          <w:rFonts w:hint="eastAsia" w:cs="宋体" w:asciiTheme="minorEastAsia" w:hAnsiTheme="minorEastAsia"/>
          <w:sz w:val="24"/>
        </w:rPr>
        <w:t xml:space="preserve">价  人： </w:t>
      </w:r>
      <w:r>
        <w:rPr>
          <w:rFonts w:hint="eastAsia" w:cs="宋体" w:asciiTheme="minorEastAsia" w:hAnsiTheme="minorEastAsia"/>
          <w:sz w:val="24"/>
          <w:u w:val="single"/>
        </w:rPr>
        <w:t xml:space="preserve">          （机打公司名称并盖公章）          </w:t>
      </w:r>
    </w:p>
    <w:p>
      <w:pPr>
        <w:spacing w:line="360" w:lineRule="auto"/>
        <w:ind w:firstLine="480" w:firstLineChars="200"/>
        <w:jc w:val="left"/>
        <w:rPr>
          <w:rFonts w:cs="宋体" w:asciiTheme="minorEastAsia" w:hAnsiTheme="minorEastAsia"/>
          <w:sz w:val="24"/>
          <w:u w:val="single"/>
        </w:rPr>
      </w:pPr>
      <w:r>
        <w:rPr>
          <w:rFonts w:hint="eastAsia" w:cs="宋体" w:asciiTheme="minorEastAsia" w:hAnsiTheme="minorEastAsia"/>
          <w:sz w:val="24"/>
        </w:rPr>
        <w:t>法定代表人：</w:t>
      </w:r>
      <w:r>
        <w:rPr>
          <w:rFonts w:hint="eastAsia" w:cs="宋体" w:asciiTheme="minorEastAsia" w:hAnsiTheme="minorEastAsia"/>
          <w:sz w:val="24"/>
          <w:u w:val="single"/>
        </w:rPr>
        <w:t xml:space="preserve">（机打法定代表人名字并由法定代表人签字、附身份证复印件）  </w:t>
      </w:r>
    </w:p>
    <w:p>
      <w:pPr>
        <w:spacing w:line="360" w:lineRule="auto"/>
        <w:ind w:firstLine="480" w:firstLineChars="200"/>
        <w:jc w:val="left"/>
        <w:rPr>
          <w:rFonts w:cs="宋体" w:asciiTheme="minorEastAsia" w:hAnsiTheme="minorEastAsia"/>
          <w:sz w:val="24"/>
          <w:u w:val="single"/>
        </w:rPr>
      </w:pPr>
      <w:r>
        <w:rPr>
          <w:rFonts w:hint="eastAsia" w:cs="宋体" w:asciiTheme="minorEastAsia" w:hAnsiTheme="minorEastAsia"/>
          <w:sz w:val="24"/>
        </w:rPr>
        <w:t>身份证号码：</w:t>
      </w:r>
      <w:r>
        <w:rPr>
          <w:rFonts w:hint="eastAsia" w:cs="宋体" w:asciiTheme="minorEastAsia" w:hAnsiTheme="minorEastAsia"/>
          <w:sz w:val="24"/>
          <w:u w:val="single"/>
        </w:rPr>
        <w:t xml:space="preserve">                         </w:t>
      </w:r>
      <w:r>
        <w:rPr>
          <w:rFonts w:cs="宋体" w:asciiTheme="minorEastAsia" w:hAnsiTheme="minorEastAsia"/>
          <w:sz w:val="24"/>
          <w:u w:val="single"/>
        </w:rPr>
        <w:t xml:space="preserve">              </w:t>
      </w:r>
      <w:r>
        <w:rPr>
          <w:rFonts w:hint="eastAsia" w:cs="宋体" w:asciiTheme="minorEastAsia" w:hAnsiTheme="minorEastAsia"/>
          <w:sz w:val="24"/>
          <w:u w:val="single"/>
        </w:rPr>
        <w:t xml:space="preserve">    </w:t>
      </w:r>
      <w:r>
        <w:rPr>
          <w:rFonts w:cs="宋体" w:asciiTheme="minorEastAsia" w:hAnsiTheme="minorEastAsia"/>
          <w:sz w:val="24"/>
          <w:u w:val="single"/>
        </w:rPr>
        <w:t xml:space="preserve"> </w:t>
      </w:r>
      <w:r>
        <w:rPr>
          <w:rFonts w:hint="eastAsia" w:cs="宋体" w:asciiTheme="minorEastAsia" w:hAnsiTheme="minorEastAsia"/>
          <w:sz w:val="24"/>
          <w:u w:val="single"/>
        </w:rPr>
        <w:t xml:space="preserve"> </w:t>
      </w:r>
    </w:p>
    <w:p>
      <w:pPr>
        <w:spacing w:line="360" w:lineRule="auto"/>
        <w:ind w:firstLine="480" w:firstLineChars="200"/>
        <w:jc w:val="left"/>
        <w:rPr>
          <w:rFonts w:cs="宋体" w:asciiTheme="minorEastAsia" w:hAnsiTheme="minorEastAsia"/>
          <w:sz w:val="24"/>
        </w:rPr>
      </w:pPr>
      <w:r>
        <w:rPr>
          <w:rFonts w:hint="eastAsia" w:cs="宋体" w:asciiTheme="minorEastAsia" w:hAnsiTheme="minorEastAsia"/>
          <w:sz w:val="24"/>
        </w:rPr>
        <w:t>代理人：</w:t>
      </w:r>
      <w:r>
        <w:rPr>
          <w:rFonts w:hint="eastAsia" w:cs="宋体" w:asciiTheme="minorEastAsia" w:hAnsiTheme="minorEastAsia"/>
          <w:sz w:val="24"/>
          <w:u w:val="single"/>
        </w:rPr>
        <w:t xml:space="preserve">（机打代理人名字并代理人签字、附身份证复印件）          </w:t>
      </w:r>
    </w:p>
    <w:p>
      <w:pPr>
        <w:spacing w:line="360" w:lineRule="auto"/>
        <w:ind w:firstLine="480" w:firstLineChars="200"/>
        <w:jc w:val="left"/>
        <w:rPr>
          <w:rFonts w:cs="宋体" w:asciiTheme="minorEastAsia" w:hAnsiTheme="minorEastAsia"/>
          <w:sz w:val="24"/>
        </w:rPr>
      </w:pPr>
      <w:r>
        <w:rPr>
          <w:rFonts w:hint="eastAsia" w:cs="宋体" w:asciiTheme="minorEastAsia" w:hAnsiTheme="minorEastAsia"/>
          <w:sz w:val="24"/>
        </w:rPr>
        <w:t xml:space="preserve">身份证号码： </w:t>
      </w:r>
      <w:r>
        <w:rPr>
          <w:rFonts w:hint="eastAsia" w:cs="宋体" w:asciiTheme="minorEastAsia" w:hAnsiTheme="minorEastAsia"/>
          <w:sz w:val="24"/>
          <w:u w:val="single"/>
        </w:rPr>
        <w:t xml:space="preserve">机打代理人名字并代理人签字、附身份证复印件）          </w:t>
      </w:r>
    </w:p>
    <w:p>
      <w:pPr>
        <w:spacing w:line="360" w:lineRule="auto"/>
        <w:ind w:firstLine="480" w:firstLineChars="200"/>
        <w:jc w:val="right"/>
        <w:rPr>
          <w:rFonts w:cs="宋体" w:asciiTheme="minorEastAsia" w:hAnsiTheme="minorEastAsia"/>
          <w:sz w:val="24"/>
        </w:rPr>
      </w:pPr>
      <w:r>
        <w:rPr>
          <w:rFonts w:hint="eastAsia" w:cs="宋体" w:asciiTheme="minorEastAsia" w:hAnsiTheme="minorEastAsia"/>
          <w:sz w:val="24"/>
        </w:rPr>
        <w:t xml:space="preserve">         年     月    日</w:t>
      </w:r>
    </w:p>
    <w:p>
      <w:pPr>
        <w:rPr>
          <w:rFonts w:ascii="宋体" w:hAnsi="宋体" w:eastAsia="宋体" w:cs="宋体"/>
          <w:b/>
          <w:bCs/>
          <w:sz w:val="24"/>
        </w:rPr>
      </w:pPr>
    </w:p>
    <w:p>
      <w:pPr>
        <w:rPr>
          <w:rFonts w:ascii="宋体" w:hAnsi="宋体" w:eastAsia="宋体" w:cs="宋体"/>
          <w:b/>
          <w:bCs/>
          <w:sz w:val="24"/>
        </w:rPr>
      </w:pPr>
      <w:r>
        <w:rPr>
          <w:rFonts w:hint="eastAsia" w:ascii="宋体" w:hAnsi="宋体" w:eastAsia="宋体" w:cs="宋体"/>
          <w:b/>
          <w:bCs/>
          <w:sz w:val="24"/>
        </w:rPr>
        <w:t xml:space="preserve">附件二 </w:t>
      </w:r>
      <w:r>
        <w:rPr>
          <w:rFonts w:ascii="宋体" w:hAnsi="宋体" w:eastAsia="宋体" w:cs="宋体"/>
          <w:b/>
          <w:bCs/>
          <w:sz w:val="24"/>
        </w:rPr>
        <w:t xml:space="preserve"> </w:t>
      </w:r>
      <w:r>
        <w:rPr>
          <w:rFonts w:hint="eastAsia" w:ascii="宋体" w:hAnsi="宋体" w:eastAsia="宋体" w:cs="宋体"/>
          <w:b/>
          <w:bCs/>
          <w:sz w:val="24"/>
        </w:rPr>
        <w:t>报价函表格式</w:t>
      </w:r>
    </w:p>
    <w:p>
      <w:pPr>
        <w:spacing w:line="360" w:lineRule="auto"/>
        <w:ind w:firstLine="482" w:firstLineChars="200"/>
        <w:jc w:val="center"/>
        <w:rPr>
          <w:rFonts w:ascii="宋体" w:hAnsi="宋体" w:eastAsia="宋体" w:cs="宋体"/>
          <w:b/>
          <w:bCs/>
          <w:sz w:val="24"/>
        </w:rPr>
      </w:pPr>
      <w:r>
        <w:rPr>
          <w:rFonts w:hint="eastAsia" w:ascii="宋体" w:hAnsi="宋体" w:eastAsia="宋体" w:cs="宋体"/>
          <w:b/>
          <w:bCs/>
          <w:sz w:val="24"/>
        </w:rPr>
        <w:t xml:space="preserve">                                           </w:t>
      </w:r>
      <w:r>
        <w:rPr>
          <w:rFonts w:hint="eastAsia" w:ascii="宋体" w:hAnsi="宋体" w:eastAsia="宋体" w:cs="宋体"/>
          <w:sz w:val="24"/>
        </w:rPr>
        <w:t>编号：NBZCNBZB2024001</w:t>
      </w:r>
    </w:p>
    <w:tbl>
      <w:tblPr>
        <w:tblStyle w:val="13"/>
        <w:tblW w:w="4241"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41"/>
        <w:gridCol w:w="1699"/>
        <w:gridCol w:w="1080"/>
        <w:gridCol w:w="3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0" w:hRule="atLeast"/>
          <w:jc w:val="center"/>
        </w:trPr>
        <w:tc>
          <w:tcPr>
            <w:tcW w:w="857" w:type="pct"/>
            <w:vAlign w:val="center"/>
          </w:tcPr>
          <w:p>
            <w:pPr>
              <w:spacing w:line="360" w:lineRule="auto"/>
              <w:jc w:val="center"/>
              <w:rPr>
                <w:rFonts w:cs="宋体" w:asciiTheme="minorEastAsia" w:hAnsiTheme="minorEastAsia"/>
                <w:b/>
                <w:bCs/>
                <w:color w:val="000000"/>
                <w:kern w:val="0"/>
                <w:sz w:val="18"/>
              </w:rPr>
            </w:pPr>
            <w:r>
              <w:rPr>
                <w:rFonts w:hint="eastAsia" w:cs="宋体" w:asciiTheme="minorEastAsia" w:hAnsiTheme="minorEastAsia"/>
                <w:b/>
                <w:bCs/>
                <w:color w:val="000000"/>
                <w:kern w:val="0"/>
                <w:sz w:val="18"/>
              </w:rPr>
              <w:t>名称</w:t>
            </w:r>
          </w:p>
        </w:tc>
        <w:tc>
          <w:tcPr>
            <w:tcW w:w="1174" w:type="pct"/>
            <w:vAlign w:val="center"/>
          </w:tcPr>
          <w:p>
            <w:pPr>
              <w:spacing w:line="360" w:lineRule="auto"/>
              <w:jc w:val="center"/>
              <w:rPr>
                <w:rFonts w:cs="宋体" w:asciiTheme="minorEastAsia" w:hAnsiTheme="minorEastAsia"/>
                <w:b/>
                <w:bCs/>
                <w:color w:val="000000"/>
                <w:kern w:val="0"/>
                <w:sz w:val="18"/>
              </w:rPr>
            </w:pPr>
            <w:r>
              <w:rPr>
                <w:rFonts w:hint="eastAsia" w:cs="宋体" w:asciiTheme="minorEastAsia" w:hAnsiTheme="minorEastAsia"/>
                <w:b/>
                <w:bCs/>
                <w:color w:val="000000"/>
                <w:kern w:val="0"/>
                <w:sz w:val="18"/>
                <w:lang w:val="en-US" w:eastAsia="zh-CN"/>
              </w:rPr>
              <w:t>不</w:t>
            </w:r>
            <w:r>
              <w:rPr>
                <w:rFonts w:hint="eastAsia" w:cs="宋体" w:asciiTheme="minorEastAsia" w:hAnsiTheme="minorEastAsia"/>
                <w:b/>
                <w:bCs/>
                <w:color w:val="000000"/>
                <w:kern w:val="0"/>
                <w:sz w:val="18"/>
              </w:rPr>
              <w:t>含税单价</w:t>
            </w:r>
          </w:p>
          <w:p>
            <w:pPr>
              <w:spacing w:line="360" w:lineRule="auto"/>
              <w:jc w:val="center"/>
              <w:rPr>
                <w:rFonts w:cs="宋体" w:asciiTheme="minorEastAsia" w:hAnsiTheme="minorEastAsia"/>
                <w:b/>
                <w:bCs/>
                <w:color w:val="000000"/>
                <w:kern w:val="0"/>
                <w:sz w:val="18"/>
              </w:rPr>
            </w:pPr>
            <w:r>
              <w:rPr>
                <w:rFonts w:hint="eastAsia" w:cs="宋体" w:asciiTheme="minorEastAsia" w:hAnsiTheme="minorEastAsia"/>
                <w:b/>
                <w:bCs/>
                <w:color w:val="000000"/>
                <w:kern w:val="0"/>
                <w:sz w:val="18"/>
              </w:rPr>
              <w:t>（元/吨）</w:t>
            </w:r>
          </w:p>
        </w:tc>
        <w:tc>
          <w:tcPr>
            <w:tcW w:w="746" w:type="pct"/>
            <w:vAlign w:val="center"/>
          </w:tcPr>
          <w:p>
            <w:pPr>
              <w:spacing w:line="360" w:lineRule="auto"/>
              <w:jc w:val="center"/>
              <w:rPr>
                <w:rFonts w:cs="宋体" w:asciiTheme="minorEastAsia" w:hAnsiTheme="minorEastAsia"/>
                <w:b/>
                <w:bCs/>
                <w:color w:val="000000"/>
                <w:kern w:val="0"/>
                <w:sz w:val="18"/>
              </w:rPr>
            </w:pPr>
            <w:r>
              <w:rPr>
                <w:rFonts w:hint="eastAsia" w:cs="宋体" w:asciiTheme="minorEastAsia" w:hAnsiTheme="minorEastAsia"/>
                <w:b/>
                <w:bCs/>
                <w:color w:val="000000"/>
                <w:kern w:val="0"/>
                <w:sz w:val="18"/>
              </w:rPr>
              <w:t>税率（%）</w:t>
            </w:r>
          </w:p>
        </w:tc>
        <w:tc>
          <w:tcPr>
            <w:tcW w:w="2221" w:type="pct"/>
            <w:vAlign w:val="center"/>
          </w:tcPr>
          <w:p>
            <w:pPr>
              <w:spacing w:line="360" w:lineRule="auto"/>
              <w:jc w:val="center"/>
              <w:rPr>
                <w:rFonts w:cs="宋体" w:asciiTheme="minorEastAsia" w:hAnsiTheme="minorEastAsia"/>
                <w:b/>
                <w:bCs/>
                <w:color w:val="000000"/>
                <w:kern w:val="0"/>
                <w:sz w:val="18"/>
              </w:rPr>
            </w:pPr>
            <w:r>
              <w:rPr>
                <w:rFonts w:hint="eastAsia" w:cs="宋体" w:asciiTheme="minorEastAsia" w:hAnsiTheme="minorEastAsia"/>
                <w:b/>
                <w:bCs/>
                <w:color w:val="000000"/>
                <w:kern w:val="0"/>
                <w:sz w:val="18"/>
              </w:rPr>
              <w:t>暂定数量（吨）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7" w:hRule="atLeast"/>
          <w:jc w:val="center"/>
        </w:trPr>
        <w:tc>
          <w:tcPr>
            <w:tcW w:w="857" w:type="pct"/>
            <w:vAlign w:val="center"/>
          </w:tcPr>
          <w:p>
            <w:pPr>
              <w:spacing w:line="360" w:lineRule="auto"/>
              <w:jc w:val="center"/>
              <w:rPr>
                <w:rFonts w:cs="宋体" w:asciiTheme="minorEastAsia" w:hAnsiTheme="minorEastAsia"/>
                <w:b/>
                <w:bCs/>
                <w:color w:val="000000"/>
                <w:kern w:val="0"/>
                <w:sz w:val="18"/>
              </w:rPr>
            </w:pPr>
            <w:r>
              <w:rPr>
                <w:rFonts w:hint="eastAsia" w:cs="宋体" w:asciiTheme="minorEastAsia" w:hAnsiTheme="minorEastAsia"/>
                <w:b/>
                <w:bCs/>
                <w:color w:val="000000"/>
                <w:kern w:val="0"/>
                <w:sz w:val="18"/>
              </w:rPr>
              <w:t>泥饼</w:t>
            </w:r>
          </w:p>
        </w:tc>
        <w:tc>
          <w:tcPr>
            <w:tcW w:w="1174" w:type="pct"/>
            <w:vAlign w:val="center"/>
          </w:tcPr>
          <w:p>
            <w:pPr>
              <w:spacing w:line="360" w:lineRule="auto"/>
              <w:ind w:firstLine="361" w:firstLineChars="200"/>
              <w:jc w:val="center"/>
              <w:rPr>
                <w:rFonts w:cs="宋体" w:asciiTheme="minorEastAsia" w:hAnsiTheme="minorEastAsia"/>
                <w:b/>
                <w:bCs/>
                <w:color w:val="000000"/>
                <w:kern w:val="0"/>
                <w:sz w:val="18"/>
              </w:rPr>
            </w:pPr>
          </w:p>
        </w:tc>
        <w:tc>
          <w:tcPr>
            <w:tcW w:w="746" w:type="pct"/>
            <w:vAlign w:val="center"/>
          </w:tcPr>
          <w:p>
            <w:pPr>
              <w:spacing w:line="360" w:lineRule="auto"/>
              <w:ind w:firstLine="361" w:firstLineChars="200"/>
              <w:jc w:val="center"/>
              <w:rPr>
                <w:rFonts w:cs="宋体" w:asciiTheme="minorEastAsia" w:hAnsiTheme="minorEastAsia"/>
                <w:b/>
                <w:bCs/>
                <w:color w:val="000000"/>
                <w:kern w:val="0"/>
                <w:sz w:val="18"/>
              </w:rPr>
            </w:pPr>
          </w:p>
        </w:tc>
        <w:tc>
          <w:tcPr>
            <w:tcW w:w="2221" w:type="pct"/>
            <w:vAlign w:val="center"/>
          </w:tcPr>
          <w:p>
            <w:pPr>
              <w:spacing w:line="360" w:lineRule="auto"/>
              <w:ind w:firstLine="361" w:firstLineChars="200"/>
              <w:jc w:val="center"/>
              <w:rPr>
                <w:rFonts w:cs="宋体" w:asciiTheme="minorEastAsia" w:hAnsiTheme="minorEastAsia"/>
                <w:b/>
                <w:bCs/>
                <w:color w:val="000000"/>
                <w:kern w:val="0"/>
                <w:sz w:val="18"/>
              </w:rPr>
            </w:pPr>
          </w:p>
        </w:tc>
      </w:tr>
    </w:tbl>
    <w:p>
      <w:pPr>
        <w:pStyle w:val="17"/>
        <w:spacing w:line="360" w:lineRule="auto"/>
        <w:ind w:firstLine="420" w:firstLineChars="200"/>
      </w:pPr>
      <w:r>
        <w:rPr>
          <w:rFonts w:hint="eastAsia"/>
        </w:rPr>
        <w:t>本报价的有效期为自送达日起2个月。</w:t>
      </w:r>
    </w:p>
    <w:p>
      <w:pPr>
        <w:pStyle w:val="17"/>
        <w:spacing w:line="360" w:lineRule="auto"/>
      </w:pPr>
    </w:p>
    <w:p>
      <w:pPr>
        <w:rPr>
          <w:rFonts w:ascii="宋体" w:hAnsi="宋体" w:eastAsia="宋体" w:cs="宋体"/>
          <w:b/>
          <w:bCs/>
          <w:sz w:val="24"/>
        </w:rPr>
      </w:pPr>
      <w:r>
        <w:rPr>
          <w:rFonts w:hint="eastAsia" w:ascii="宋体" w:hAnsi="宋体" w:eastAsia="宋体" w:cs="宋体"/>
          <w:b/>
          <w:bCs/>
          <w:sz w:val="24"/>
        </w:rPr>
        <w:t>附件三 承诺函</w:t>
      </w:r>
    </w:p>
    <w:p>
      <w:pPr>
        <w:pStyle w:val="17"/>
        <w:ind w:firstLine="420"/>
        <w:rPr>
          <w:rFonts w:cs="宋体" w:asciiTheme="minorEastAsia" w:hAnsiTheme="minorEastAsia"/>
          <w:b/>
          <w:bCs/>
          <w:sz w:val="24"/>
        </w:rPr>
      </w:pPr>
    </w:p>
    <w:p>
      <w:pPr>
        <w:pStyle w:val="17"/>
        <w:spacing w:line="360" w:lineRule="auto"/>
        <w:ind w:firstLine="482" w:firstLineChars="200"/>
      </w:pPr>
      <w:r>
        <w:rPr>
          <w:rFonts w:hint="eastAsia" w:cs="宋体" w:asciiTheme="minorEastAsia" w:hAnsiTheme="minorEastAsia"/>
          <w:b/>
          <w:bCs/>
          <w:sz w:val="24"/>
        </w:rPr>
        <w:t>致宁波振诚矿业有限公司：</w:t>
      </w:r>
      <w:r>
        <w:rPr>
          <w:rFonts w:hint="eastAsia"/>
        </w:rPr>
        <w:t xml:space="preserve"> </w:t>
      </w:r>
      <w:r>
        <w:t xml:space="preserve">   </w:t>
      </w:r>
    </w:p>
    <w:p>
      <w:pPr>
        <w:pStyle w:val="17"/>
        <w:spacing w:line="360" w:lineRule="auto"/>
        <w:ind w:firstLine="482" w:firstLineChars="200"/>
        <w:rPr>
          <w:rFonts w:cs="宋体" w:asciiTheme="minorEastAsia" w:hAnsiTheme="minorEastAsia"/>
          <w:b/>
          <w:sz w:val="24"/>
        </w:rPr>
      </w:pPr>
      <w:r>
        <w:rPr>
          <w:rFonts w:hint="eastAsia" w:cs="宋体" w:asciiTheme="minorEastAsia" w:hAnsiTheme="minorEastAsia"/>
          <w:b/>
          <w:sz w:val="24"/>
        </w:rPr>
        <w:t>我司已充分知悉</w:t>
      </w:r>
      <w:r>
        <w:rPr>
          <w:rFonts w:hint="eastAsia" w:ascii="宋体" w:hAnsi="宋体" w:eastAsia="宋体" w:cs="宋体"/>
          <w:b/>
          <w:bCs/>
          <w:sz w:val="24"/>
        </w:rPr>
        <w:t>穿鼻岛矿及泥饼处置的有关情况，知悉招标人供应货物受爆破、开采、生产、堆场、现场情况等多方面影响。我司</w:t>
      </w:r>
      <w:r>
        <w:rPr>
          <w:rFonts w:hint="eastAsia" w:cs="宋体" w:asciiTheme="minorEastAsia" w:hAnsiTheme="minorEastAsia"/>
          <w:b/>
          <w:sz w:val="24"/>
        </w:rPr>
        <w:t>一经报价视同已全部阅读、充分理解并完全同意、遵守本招标相关合同、招标须知、公告等所有内容，尤其是关于招标人免责条款及中标人责任的相关法律后果，均已得到贵司提示，并充分理解其含义，不得提任何异议。</w:t>
      </w:r>
    </w:p>
    <w:p>
      <w:pPr>
        <w:pStyle w:val="17"/>
        <w:ind w:firstLine="420"/>
        <w:jc w:val="right"/>
        <w:rPr>
          <w:rFonts w:cs="宋体" w:asciiTheme="minorEastAsia" w:hAnsiTheme="minorEastAsia"/>
          <w:sz w:val="24"/>
        </w:rPr>
      </w:pPr>
    </w:p>
    <w:p>
      <w:pPr>
        <w:pStyle w:val="17"/>
        <w:ind w:firstLine="420"/>
        <w:jc w:val="right"/>
        <w:rPr>
          <w:rFonts w:cs="宋体" w:asciiTheme="minorEastAsia" w:hAnsiTheme="minorEastAsia"/>
          <w:b/>
          <w:bCs/>
          <w:sz w:val="24"/>
          <w:u w:val="single"/>
        </w:rPr>
      </w:pPr>
      <w:r>
        <w:rPr>
          <w:rFonts w:hint="eastAsia" w:cs="宋体" w:asciiTheme="minorEastAsia" w:hAnsiTheme="minorEastAsia"/>
          <w:b/>
          <w:bCs/>
          <w:sz w:val="24"/>
        </w:rPr>
        <w:t xml:space="preserve">投标人： </w:t>
      </w:r>
      <w:r>
        <w:rPr>
          <w:rFonts w:hint="eastAsia" w:cs="宋体" w:asciiTheme="minorEastAsia" w:hAnsiTheme="minorEastAsia"/>
          <w:b/>
          <w:bCs/>
          <w:sz w:val="24"/>
          <w:u w:val="single"/>
        </w:rPr>
        <w:t xml:space="preserve">          （机打公司名称并盖公章）          </w:t>
      </w:r>
    </w:p>
    <w:p>
      <w:pPr>
        <w:spacing w:line="360" w:lineRule="auto"/>
        <w:ind w:firstLine="480" w:firstLineChars="200"/>
        <w:jc w:val="right"/>
        <w:rPr>
          <w:rFonts w:cs="宋体" w:asciiTheme="minorEastAsia" w:hAnsiTheme="minorEastAsia"/>
          <w:sz w:val="24"/>
        </w:rPr>
      </w:pPr>
      <w:r>
        <w:rPr>
          <w:rFonts w:hint="eastAsia" w:cs="宋体" w:asciiTheme="minorEastAsia" w:hAnsiTheme="minorEastAsia"/>
          <w:sz w:val="24"/>
        </w:rPr>
        <w:t xml:space="preserve">             年     月    日</w:t>
      </w:r>
    </w:p>
    <w:p>
      <w:pPr>
        <w:spacing w:line="360" w:lineRule="auto"/>
        <w:ind w:firstLine="480" w:firstLineChars="200"/>
        <w:jc w:val="right"/>
        <w:rPr>
          <w:rFonts w:cs="宋体" w:asciiTheme="minorEastAsia" w:hAnsiTheme="minorEastAsia"/>
          <w:sz w:val="24"/>
        </w:rPr>
      </w:pPr>
    </w:p>
    <w:p>
      <w:pPr>
        <w:rPr>
          <w:rFonts w:ascii="宋体" w:hAnsi="宋体" w:eastAsia="宋体" w:cs="宋体"/>
          <w:b/>
          <w:bCs/>
          <w:sz w:val="24"/>
        </w:rPr>
      </w:pPr>
    </w:p>
    <w:p>
      <w:pPr>
        <w:rPr>
          <w:rFonts w:ascii="宋体" w:hAnsi="宋体" w:eastAsia="宋体" w:cs="宋体"/>
          <w:b/>
          <w:bCs/>
          <w:sz w:val="24"/>
        </w:rPr>
      </w:pPr>
      <w:r>
        <w:rPr>
          <w:rFonts w:hint="eastAsia" w:ascii="宋体" w:hAnsi="宋体" w:eastAsia="宋体" w:cs="宋体"/>
          <w:b/>
          <w:bCs/>
          <w:sz w:val="24"/>
        </w:rPr>
        <w:t>附件四 企业营业执照正副本复印件</w:t>
      </w:r>
    </w:p>
    <w:p>
      <w:pPr>
        <w:rPr>
          <w:rFonts w:ascii="宋体" w:hAnsi="宋体" w:eastAsia="宋体" w:cs="宋体"/>
          <w:b/>
          <w:bCs/>
          <w:sz w:val="24"/>
        </w:rPr>
      </w:pPr>
    </w:p>
    <w:p>
      <w:pPr>
        <w:rPr>
          <w:rFonts w:ascii="宋体" w:hAnsi="宋体" w:eastAsia="宋体" w:cs="宋体"/>
          <w:b/>
          <w:bCs/>
          <w:sz w:val="24"/>
        </w:rPr>
      </w:pPr>
    </w:p>
    <w:p>
      <w:pPr>
        <w:pStyle w:val="17"/>
        <w:spacing w:line="360" w:lineRule="auto"/>
        <w:outlineLvl w:val="0"/>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2382042"/>
    </w:sdtPr>
    <w:sdtContent>
      <w:sdt>
        <w:sdtPr>
          <w:id w:val="1728636285"/>
        </w:sdtPr>
        <w:sdt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78254"/>
    <w:multiLevelType w:val="singleLevel"/>
    <w:tmpl w:val="8C078254"/>
    <w:lvl w:ilvl="0" w:tentative="0">
      <w:start w:val="7"/>
      <w:numFmt w:val="chineseCounting"/>
      <w:suff w:val="nothing"/>
      <w:lvlText w:val="%1、"/>
      <w:lvlJc w:val="left"/>
      <w:rPr>
        <w:rFonts w:hint="eastAsia"/>
      </w:rPr>
    </w:lvl>
  </w:abstractNum>
  <w:abstractNum w:abstractNumId="1">
    <w:nsid w:val="C4E8F21D"/>
    <w:multiLevelType w:val="singleLevel"/>
    <w:tmpl w:val="C4E8F21D"/>
    <w:lvl w:ilvl="0" w:tentative="0">
      <w:start w:val="3"/>
      <w:numFmt w:val="chineseCounting"/>
      <w:suff w:val="nothing"/>
      <w:lvlText w:val="%1、"/>
      <w:lvlJc w:val="left"/>
      <w:rPr>
        <w:rFonts w:hint="eastAsia" w:ascii="宋体" w:hAnsi="宋体" w:eastAsia="宋体" w:cs="宋体"/>
      </w:rPr>
    </w:lvl>
  </w:abstractNum>
  <w:abstractNum w:abstractNumId="2">
    <w:nsid w:val="DBC485AC"/>
    <w:multiLevelType w:val="singleLevel"/>
    <w:tmpl w:val="DBC485AC"/>
    <w:lvl w:ilvl="0" w:tentative="0">
      <w:start w:val="4"/>
      <w:numFmt w:val="chineseCounting"/>
      <w:suff w:val="nothing"/>
      <w:lvlText w:val="%1、"/>
      <w:lvlJc w:val="left"/>
      <w:rPr>
        <w:rFonts w:hint="eastAsia" w:ascii="宋体" w:hAnsi="宋体" w:eastAsia="宋体" w:cs="宋体"/>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ZjZhMWY2ZTEzYTU5ZTYzNGEyNWEwNTkyMDFiOWIifQ=="/>
  </w:docVars>
  <w:rsids>
    <w:rsidRoot w:val="13921822"/>
    <w:rsid w:val="00013C3E"/>
    <w:rsid w:val="00016857"/>
    <w:rsid w:val="00020ACD"/>
    <w:rsid w:val="00026AF5"/>
    <w:rsid w:val="00035F66"/>
    <w:rsid w:val="00050A1D"/>
    <w:rsid w:val="00052750"/>
    <w:rsid w:val="00057684"/>
    <w:rsid w:val="000626FE"/>
    <w:rsid w:val="00065ABD"/>
    <w:rsid w:val="00070F20"/>
    <w:rsid w:val="000761E4"/>
    <w:rsid w:val="00080A8C"/>
    <w:rsid w:val="00085CA6"/>
    <w:rsid w:val="00086A89"/>
    <w:rsid w:val="00094945"/>
    <w:rsid w:val="000A1D39"/>
    <w:rsid w:val="000A4AC3"/>
    <w:rsid w:val="000D2273"/>
    <w:rsid w:val="000D7744"/>
    <w:rsid w:val="000E1B27"/>
    <w:rsid w:val="00105599"/>
    <w:rsid w:val="0011383A"/>
    <w:rsid w:val="001153D0"/>
    <w:rsid w:val="00116678"/>
    <w:rsid w:val="00117255"/>
    <w:rsid w:val="00126603"/>
    <w:rsid w:val="00135DDC"/>
    <w:rsid w:val="0014113C"/>
    <w:rsid w:val="00160AA1"/>
    <w:rsid w:val="00166D65"/>
    <w:rsid w:val="00172865"/>
    <w:rsid w:val="00172ABF"/>
    <w:rsid w:val="001753EE"/>
    <w:rsid w:val="00187F82"/>
    <w:rsid w:val="00197D71"/>
    <w:rsid w:val="001B1AE4"/>
    <w:rsid w:val="001C1167"/>
    <w:rsid w:val="001E70A1"/>
    <w:rsid w:val="002111F0"/>
    <w:rsid w:val="0021343A"/>
    <w:rsid w:val="00215425"/>
    <w:rsid w:val="00220384"/>
    <w:rsid w:val="00223B12"/>
    <w:rsid w:val="00240E8C"/>
    <w:rsid w:val="0024181D"/>
    <w:rsid w:val="00246776"/>
    <w:rsid w:val="00247744"/>
    <w:rsid w:val="00247F96"/>
    <w:rsid w:val="00255A7E"/>
    <w:rsid w:val="002A5FAE"/>
    <w:rsid w:val="002A7684"/>
    <w:rsid w:val="002B30FD"/>
    <w:rsid w:val="002B6008"/>
    <w:rsid w:val="002B6D0E"/>
    <w:rsid w:val="002C7064"/>
    <w:rsid w:val="002D206E"/>
    <w:rsid w:val="003075A3"/>
    <w:rsid w:val="003107B6"/>
    <w:rsid w:val="003166A2"/>
    <w:rsid w:val="003205BC"/>
    <w:rsid w:val="003318BD"/>
    <w:rsid w:val="00334501"/>
    <w:rsid w:val="00336743"/>
    <w:rsid w:val="00337839"/>
    <w:rsid w:val="00356178"/>
    <w:rsid w:val="00361BC0"/>
    <w:rsid w:val="00374BCD"/>
    <w:rsid w:val="00385C65"/>
    <w:rsid w:val="003A304C"/>
    <w:rsid w:val="003A70F5"/>
    <w:rsid w:val="003B7569"/>
    <w:rsid w:val="003C36AF"/>
    <w:rsid w:val="003E07D6"/>
    <w:rsid w:val="00400146"/>
    <w:rsid w:val="00410E17"/>
    <w:rsid w:val="00413770"/>
    <w:rsid w:val="00424E82"/>
    <w:rsid w:val="00434BC5"/>
    <w:rsid w:val="00440933"/>
    <w:rsid w:val="00452C19"/>
    <w:rsid w:val="00452FCC"/>
    <w:rsid w:val="00454259"/>
    <w:rsid w:val="0046550B"/>
    <w:rsid w:val="00466786"/>
    <w:rsid w:val="00473F55"/>
    <w:rsid w:val="00482516"/>
    <w:rsid w:val="00484B7C"/>
    <w:rsid w:val="004A1A64"/>
    <w:rsid w:val="004A2024"/>
    <w:rsid w:val="004A27D2"/>
    <w:rsid w:val="004A548C"/>
    <w:rsid w:val="004A62A8"/>
    <w:rsid w:val="004C02C3"/>
    <w:rsid w:val="004C5FB5"/>
    <w:rsid w:val="004C6C5B"/>
    <w:rsid w:val="004C6CB9"/>
    <w:rsid w:val="004C7F4E"/>
    <w:rsid w:val="004D5813"/>
    <w:rsid w:val="004E4902"/>
    <w:rsid w:val="004F1E4F"/>
    <w:rsid w:val="00500231"/>
    <w:rsid w:val="005057AA"/>
    <w:rsid w:val="00514268"/>
    <w:rsid w:val="00516BA3"/>
    <w:rsid w:val="00527FA4"/>
    <w:rsid w:val="00540FE6"/>
    <w:rsid w:val="00542372"/>
    <w:rsid w:val="0054637F"/>
    <w:rsid w:val="00551EEE"/>
    <w:rsid w:val="005538D3"/>
    <w:rsid w:val="00562A4F"/>
    <w:rsid w:val="0056769A"/>
    <w:rsid w:val="00567DD5"/>
    <w:rsid w:val="00571BB8"/>
    <w:rsid w:val="00571C5C"/>
    <w:rsid w:val="0057325E"/>
    <w:rsid w:val="005735AF"/>
    <w:rsid w:val="00577B5E"/>
    <w:rsid w:val="00595356"/>
    <w:rsid w:val="005A12F3"/>
    <w:rsid w:val="005A42E1"/>
    <w:rsid w:val="005C1ED3"/>
    <w:rsid w:val="005C6174"/>
    <w:rsid w:val="005D723B"/>
    <w:rsid w:val="006024DF"/>
    <w:rsid w:val="00604495"/>
    <w:rsid w:val="00604851"/>
    <w:rsid w:val="00615FA7"/>
    <w:rsid w:val="00635FD0"/>
    <w:rsid w:val="006468D9"/>
    <w:rsid w:val="0065017E"/>
    <w:rsid w:val="00656340"/>
    <w:rsid w:val="00676B09"/>
    <w:rsid w:val="00684544"/>
    <w:rsid w:val="00690C2A"/>
    <w:rsid w:val="0069230E"/>
    <w:rsid w:val="00692E88"/>
    <w:rsid w:val="00696B49"/>
    <w:rsid w:val="006A2CD1"/>
    <w:rsid w:val="006B4748"/>
    <w:rsid w:val="006B58BA"/>
    <w:rsid w:val="006C3026"/>
    <w:rsid w:val="006C4003"/>
    <w:rsid w:val="006C7159"/>
    <w:rsid w:val="006D40E8"/>
    <w:rsid w:val="006E052D"/>
    <w:rsid w:val="006E4A62"/>
    <w:rsid w:val="006F6541"/>
    <w:rsid w:val="00703D45"/>
    <w:rsid w:val="007152B4"/>
    <w:rsid w:val="00715A6A"/>
    <w:rsid w:val="007230B3"/>
    <w:rsid w:val="00723938"/>
    <w:rsid w:val="0072539E"/>
    <w:rsid w:val="00726E16"/>
    <w:rsid w:val="0074533E"/>
    <w:rsid w:val="00752244"/>
    <w:rsid w:val="00785CBB"/>
    <w:rsid w:val="00786982"/>
    <w:rsid w:val="007909B7"/>
    <w:rsid w:val="007950CB"/>
    <w:rsid w:val="007A7F0C"/>
    <w:rsid w:val="007B0143"/>
    <w:rsid w:val="007B4EB9"/>
    <w:rsid w:val="007C2419"/>
    <w:rsid w:val="007C4218"/>
    <w:rsid w:val="007D07C6"/>
    <w:rsid w:val="007D235C"/>
    <w:rsid w:val="007D7B0A"/>
    <w:rsid w:val="008032F2"/>
    <w:rsid w:val="00821A08"/>
    <w:rsid w:val="00824632"/>
    <w:rsid w:val="008269A2"/>
    <w:rsid w:val="008327AB"/>
    <w:rsid w:val="00864EF6"/>
    <w:rsid w:val="00880687"/>
    <w:rsid w:val="00886F58"/>
    <w:rsid w:val="00894A4C"/>
    <w:rsid w:val="008B6E3D"/>
    <w:rsid w:val="008C5B7F"/>
    <w:rsid w:val="008C6CB8"/>
    <w:rsid w:val="008D13C9"/>
    <w:rsid w:val="008E4E9B"/>
    <w:rsid w:val="008F0066"/>
    <w:rsid w:val="009162F3"/>
    <w:rsid w:val="009245D5"/>
    <w:rsid w:val="00937F51"/>
    <w:rsid w:val="00954928"/>
    <w:rsid w:val="00976DDF"/>
    <w:rsid w:val="009827CC"/>
    <w:rsid w:val="00987412"/>
    <w:rsid w:val="009C11D2"/>
    <w:rsid w:val="009C6BAC"/>
    <w:rsid w:val="009E0694"/>
    <w:rsid w:val="009F72CB"/>
    <w:rsid w:val="00A179B9"/>
    <w:rsid w:val="00A3067B"/>
    <w:rsid w:val="00A310A9"/>
    <w:rsid w:val="00A31531"/>
    <w:rsid w:val="00A321AF"/>
    <w:rsid w:val="00A331E9"/>
    <w:rsid w:val="00A35558"/>
    <w:rsid w:val="00A53B3A"/>
    <w:rsid w:val="00A558DE"/>
    <w:rsid w:val="00A72203"/>
    <w:rsid w:val="00A75028"/>
    <w:rsid w:val="00A85093"/>
    <w:rsid w:val="00A9578A"/>
    <w:rsid w:val="00AB0221"/>
    <w:rsid w:val="00AB28E8"/>
    <w:rsid w:val="00AD1322"/>
    <w:rsid w:val="00AD2B13"/>
    <w:rsid w:val="00AD75FC"/>
    <w:rsid w:val="00AE03C5"/>
    <w:rsid w:val="00AF3DD6"/>
    <w:rsid w:val="00AF48FA"/>
    <w:rsid w:val="00AF53F1"/>
    <w:rsid w:val="00B07C5D"/>
    <w:rsid w:val="00B12ACE"/>
    <w:rsid w:val="00B22FE5"/>
    <w:rsid w:val="00B25E83"/>
    <w:rsid w:val="00B30011"/>
    <w:rsid w:val="00B3140D"/>
    <w:rsid w:val="00B331F7"/>
    <w:rsid w:val="00B354F0"/>
    <w:rsid w:val="00B369E2"/>
    <w:rsid w:val="00B4422E"/>
    <w:rsid w:val="00B46AE1"/>
    <w:rsid w:val="00B55679"/>
    <w:rsid w:val="00B6084B"/>
    <w:rsid w:val="00B716CC"/>
    <w:rsid w:val="00B7571F"/>
    <w:rsid w:val="00B9110C"/>
    <w:rsid w:val="00B965C1"/>
    <w:rsid w:val="00BA0A2A"/>
    <w:rsid w:val="00BA2414"/>
    <w:rsid w:val="00BA24EB"/>
    <w:rsid w:val="00BA2F24"/>
    <w:rsid w:val="00BA408A"/>
    <w:rsid w:val="00BA65BD"/>
    <w:rsid w:val="00BD7842"/>
    <w:rsid w:val="00BE2CC9"/>
    <w:rsid w:val="00BE3E59"/>
    <w:rsid w:val="00BF1167"/>
    <w:rsid w:val="00BF73B6"/>
    <w:rsid w:val="00C30540"/>
    <w:rsid w:val="00C333F5"/>
    <w:rsid w:val="00C456CC"/>
    <w:rsid w:val="00C46C0A"/>
    <w:rsid w:val="00C67117"/>
    <w:rsid w:val="00C82254"/>
    <w:rsid w:val="00C84683"/>
    <w:rsid w:val="00CA50A5"/>
    <w:rsid w:val="00CB2DC4"/>
    <w:rsid w:val="00CB71A0"/>
    <w:rsid w:val="00CD3305"/>
    <w:rsid w:val="00CD6A54"/>
    <w:rsid w:val="00CE6489"/>
    <w:rsid w:val="00D161CA"/>
    <w:rsid w:val="00D22FF6"/>
    <w:rsid w:val="00D24BCF"/>
    <w:rsid w:val="00D272B3"/>
    <w:rsid w:val="00D337E5"/>
    <w:rsid w:val="00D43AFE"/>
    <w:rsid w:val="00D43E84"/>
    <w:rsid w:val="00D47ADF"/>
    <w:rsid w:val="00D61B82"/>
    <w:rsid w:val="00D76796"/>
    <w:rsid w:val="00D82DDE"/>
    <w:rsid w:val="00D90781"/>
    <w:rsid w:val="00D92375"/>
    <w:rsid w:val="00DA0D12"/>
    <w:rsid w:val="00DA494B"/>
    <w:rsid w:val="00DB2272"/>
    <w:rsid w:val="00DB4098"/>
    <w:rsid w:val="00DB5134"/>
    <w:rsid w:val="00DC719B"/>
    <w:rsid w:val="00DD043D"/>
    <w:rsid w:val="00DD2CE4"/>
    <w:rsid w:val="00DD40C4"/>
    <w:rsid w:val="00DE6891"/>
    <w:rsid w:val="00DE75A4"/>
    <w:rsid w:val="00DF7D31"/>
    <w:rsid w:val="00E02668"/>
    <w:rsid w:val="00E236F1"/>
    <w:rsid w:val="00E34BAB"/>
    <w:rsid w:val="00E41F34"/>
    <w:rsid w:val="00E6525F"/>
    <w:rsid w:val="00E7125B"/>
    <w:rsid w:val="00E7305A"/>
    <w:rsid w:val="00E92101"/>
    <w:rsid w:val="00EA3561"/>
    <w:rsid w:val="00EA404B"/>
    <w:rsid w:val="00EC439E"/>
    <w:rsid w:val="00ED0644"/>
    <w:rsid w:val="00EE20DB"/>
    <w:rsid w:val="00EE645E"/>
    <w:rsid w:val="00F117E2"/>
    <w:rsid w:val="00F22081"/>
    <w:rsid w:val="00F226D2"/>
    <w:rsid w:val="00F30528"/>
    <w:rsid w:val="00F34276"/>
    <w:rsid w:val="00F57E77"/>
    <w:rsid w:val="00F65AD0"/>
    <w:rsid w:val="00F67C29"/>
    <w:rsid w:val="00F82AFC"/>
    <w:rsid w:val="00FA3A19"/>
    <w:rsid w:val="00FA58BD"/>
    <w:rsid w:val="00FB70BE"/>
    <w:rsid w:val="00FD1348"/>
    <w:rsid w:val="00FD317B"/>
    <w:rsid w:val="00FE538A"/>
    <w:rsid w:val="00FE757B"/>
    <w:rsid w:val="00FE782E"/>
    <w:rsid w:val="00FE7F3D"/>
    <w:rsid w:val="00FF2117"/>
    <w:rsid w:val="00FF2EC2"/>
    <w:rsid w:val="010A478A"/>
    <w:rsid w:val="01262418"/>
    <w:rsid w:val="012C2953"/>
    <w:rsid w:val="01437C9C"/>
    <w:rsid w:val="014B08FF"/>
    <w:rsid w:val="01DB6127"/>
    <w:rsid w:val="02182ED7"/>
    <w:rsid w:val="02203B3A"/>
    <w:rsid w:val="02224FA1"/>
    <w:rsid w:val="025D6B3C"/>
    <w:rsid w:val="02704AC1"/>
    <w:rsid w:val="0271540A"/>
    <w:rsid w:val="027A149C"/>
    <w:rsid w:val="02AB5498"/>
    <w:rsid w:val="02E15F84"/>
    <w:rsid w:val="02F96864"/>
    <w:rsid w:val="030B2A3C"/>
    <w:rsid w:val="038A570F"/>
    <w:rsid w:val="03991DF6"/>
    <w:rsid w:val="039B5B6E"/>
    <w:rsid w:val="03C2134C"/>
    <w:rsid w:val="03C30C20"/>
    <w:rsid w:val="03D014FE"/>
    <w:rsid w:val="03DB41BC"/>
    <w:rsid w:val="03F37758"/>
    <w:rsid w:val="04245B63"/>
    <w:rsid w:val="0431202E"/>
    <w:rsid w:val="0438160E"/>
    <w:rsid w:val="04461C11"/>
    <w:rsid w:val="04581CB1"/>
    <w:rsid w:val="04D550AF"/>
    <w:rsid w:val="04FE63B4"/>
    <w:rsid w:val="05253AE4"/>
    <w:rsid w:val="053F672D"/>
    <w:rsid w:val="05663F59"/>
    <w:rsid w:val="056D178C"/>
    <w:rsid w:val="056F1060"/>
    <w:rsid w:val="05917228"/>
    <w:rsid w:val="05A52CD4"/>
    <w:rsid w:val="05B41BCB"/>
    <w:rsid w:val="05C55124"/>
    <w:rsid w:val="06204BEB"/>
    <w:rsid w:val="06385BCB"/>
    <w:rsid w:val="063A78C0"/>
    <w:rsid w:val="06436049"/>
    <w:rsid w:val="06473D8B"/>
    <w:rsid w:val="066C1A43"/>
    <w:rsid w:val="067F52D3"/>
    <w:rsid w:val="06842A6A"/>
    <w:rsid w:val="069F5975"/>
    <w:rsid w:val="06A0349B"/>
    <w:rsid w:val="06D373CC"/>
    <w:rsid w:val="06FA0DFD"/>
    <w:rsid w:val="0721638A"/>
    <w:rsid w:val="075A7AEE"/>
    <w:rsid w:val="07691ADF"/>
    <w:rsid w:val="07726BE5"/>
    <w:rsid w:val="07835A6E"/>
    <w:rsid w:val="0797489E"/>
    <w:rsid w:val="07C136C9"/>
    <w:rsid w:val="07D94EB6"/>
    <w:rsid w:val="07F615C4"/>
    <w:rsid w:val="07F7533D"/>
    <w:rsid w:val="0808622A"/>
    <w:rsid w:val="0858402D"/>
    <w:rsid w:val="08732C15"/>
    <w:rsid w:val="08836BD0"/>
    <w:rsid w:val="08907C6B"/>
    <w:rsid w:val="08931509"/>
    <w:rsid w:val="08A059D4"/>
    <w:rsid w:val="08CB4963"/>
    <w:rsid w:val="08FA6E92"/>
    <w:rsid w:val="093323A4"/>
    <w:rsid w:val="096F5AD2"/>
    <w:rsid w:val="09945539"/>
    <w:rsid w:val="09AD2157"/>
    <w:rsid w:val="09BF1E8A"/>
    <w:rsid w:val="09DC2A3C"/>
    <w:rsid w:val="09DD54F1"/>
    <w:rsid w:val="09E813E1"/>
    <w:rsid w:val="09FF4E09"/>
    <w:rsid w:val="0A053D41"/>
    <w:rsid w:val="0A1641A0"/>
    <w:rsid w:val="0A1E12A6"/>
    <w:rsid w:val="0A285C81"/>
    <w:rsid w:val="0A3C34DB"/>
    <w:rsid w:val="0A426D43"/>
    <w:rsid w:val="0A652A31"/>
    <w:rsid w:val="0A930B25"/>
    <w:rsid w:val="0AB3379D"/>
    <w:rsid w:val="0AF3003D"/>
    <w:rsid w:val="0B0C10FF"/>
    <w:rsid w:val="0B106E41"/>
    <w:rsid w:val="0B330D82"/>
    <w:rsid w:val="0B352404"/>
    <w:rsid w:val="0B6D6042"/>
    <w:rsid w:val="0B6E6353"/>
    <w:rsid w:val="0B7A250D"/>
    <w:rsid w:val="0BA37CB5"/>
    <w:rsid w:val="0BD87233"/>
    <w:rsid w:val="0C0369A6"/>
    <w:rsid w:val="0C0D3381"/>
    <w:rsid w:val="0C1F4E62"/>
    <w:rsid w:val="0C20212B"/>
    <w:rsid w:val="0C3152C1"/>
    <w:rsid w:val="0C35611A"/>
    <w:rsid w:val="0C3703FE"/>
    <w:rsid w:val="0C7B02EA"/>
    <w:rsid w:val="0C825B1D"/>
    <w:rsid w:val="0C945850"/>
    <w:rsid w:val="0CA35A93"/>
    <w:rsid w:val="0D2C7836"/>
    <w:rsid w:val="0D38442D"/>
    <w:rsid w:val="0D735465"/>
    <w:rsid w:val="0D8238FA"/>
    <w:rsid w:val="0D95362E"/>
    <w:rsid w:val="0D9F44AC"/>
    <w:rsid w:val="0DDA54E4"/>
    <w:rsid w:val="0DE3083D"/>
    <w:rsid w:val="0E107158"/>
    <w:rsid w:val="0E3E1F17"/>
    <w:rsid w:val="0E4F7C80"/>
    <w:rsid w:val="0E8D69FB"/>
    <w:rsid w:val="0EA31D7A"/>
    <w:rsid w:val="0EA77ABC"/>
    <w:rsid w:val="0EBD108E"/>
    <w:rsid w:val="0EEC1973"/>
    <w:rsid w:val="0F000F7B"/>
    <w:rsid w:val="0F024CF3"/>
    <w:rsid w:val="0F1113DA"/>
    <w:rsid w:val="0F2033CB"/>
    <w:rsid w:val="0F3375A2"/>
    <w:rsid w:val="0F384BB8"/>
    <w:rsid w:val="0F5337A0"/>
    <w:rsid w:val="0FAB538A"/>
    <w:rsid w:val="0FB83603"/>
    <w:rsid w:val="0FBD6E6C"/>
    <w:rsid w:val="0FC226D4"/>
    <w:rsid w:val="0FDC19E8"/>
    <w:rsid w:val="0FE268D2"/>
    <w:rsid w:val="0FE32D76"/>
    <w:rsid w:val="10030D22"/>
    <w:rsid w:val="100920B1"/>
    <w:rsid w:val="101A42BE"/>
    <w:rsid w:val="106E1DC1"/>
    <w:rsid w:val="109C2F25"/>
    <w:rsid w:val="1109680C"/>
    <w:rsid w:val="11146F5F"/>
    <w:rsid w:val="11162CD7"/>
    <w:rsid w:val="11230F50"/>
    <w:rsid w:val="11421D1E"/>
    <w:rsid w:val="1158509E"/>
    <w:rsid w:val="117B6FDE"/>
    <w:rsid w:val="117D2D56"/>
    <w:rsid w:val="118C4D48"/>
    <w:rsid w:val="11E9219A"/>
    <w:rsid w:val="11F0177A"/>
    <w:rsid w:val="121216F1"/>
    <w:rsid w:val="122E5DFF"/>
    <w:rsid w:val="12374CB3"/>
    <w:rsid w:val="12483364"/>
    <w:rsid w:val="1283439D"/>
    <w:rsid w:val="12A14823"/>
    <w:rsid w:val="12B409FA"/>
    <w:rsid w:val="12C14EC5"/>
    <w:rsid w:val="12C16C73"/>
    <w:rsid w:val="12E806A4"/>
    <w:rsid w:val="12F64B6E"/>
    <w:rsid w:val="13021765"/>
    <w:rsid w:val="13250FB0"/>
    <w:rsid w:val="13426006"/>
    <w:rsid w:val="13491142"/>
    <w:rsid w:val="134E6759"/>
    <w:rsid w:val="13645F7C"/>
    <w:rsid w:val="137D0DEC"/>
    <w:rsid w:val="13921822"/>
    <w:rsid w:val="139879D4"/>
    <w:rsid w:val="13B660AC"/>
    <w:rsid w:val="13BC50BE"/>
    <w:rsid w:val="13C92283"/>
    <w:rsid w:val="13E64BE3"/>
    <w:rsid w:val="13F13588"/>
    <w:rsid w:val="14076907"/>
    <w:rsid w:val="141334FE"/>
    <w:rsid w:val="141D25CF"/>
    <w:rsid w:val="141F1EA3"/>
    <w:rsid w:val="14774823"/>
    <w:rsid w:val="147A532B"/>
    <w:rsid w:val="14956609"/>
    <w:rsid w:val="1497412F"/>
    <w:rsid w:val="14A10028"/>
    <w:rsid w:val="14AA20B4"/>
    <w:rsid w:val="14D26F15"/>
    <w:rsid w:val="15204125"/>
    <w:rsid w:val="15282FD9"/>
    <w:rsid w:val="152C0D1B"/>
    <w:rsid w:val="1537321C"/>
    <w:rsid w:val="1548367B"/>
    <w:rsid w:val="15655FDB"/>
    <w:rsid w:val="15F335E7"/>
    <w:rsid w:val="161B48EC"/>
    <w:rsid w:val="1638549E"/>
    <w:rsid w:val="16726C02"/>
    <w:rsid w:val="16775FC6"/>
    <w:rsid w:val="16AB3EC2"/>
    <w:rsid w:val="16B5089D"/>
    <w:rsid w:val="17005FBC"/>
    <w:rsid w:val="17481711"/>
    <w:rsid w:val="17550BCC"/>
    <w:rsid w:val="176F3141"/>
    <w:rsid w:val="178D1819"/>
    <w:rsid w:val="17935082"/>
    <w:rsid w:val="17B943BD"/>
    <w:rsid w:val="17BD3EAD"/>
    <w:rsid w:val="17C214C3"/>
    <w:rsid w:val="17D128B0"/>
    <w:rsid w:val="17D336D0"/>
    <w:rsid w:val="18225EC8"/>
    <w:rsid w:val="18344274"/>
    <w:rsid w:val="18420856"/>
    <w:rsid w:val="185D743E"/>
    <w:rsid w:val="188D7D23"/>
    <w:rsid w:val="189A2440"/>
    <w:rsid w:val="18D53478"/>
    <w:rsid w:val="18E92A80"/>
    <w:rsid w:val="19257F5C"/>
    <w:rsid w:val="19404D95"/>
    <w:rsid w:val="19636CD6"/>
    <w:rsid w:val="196D36B1"/>
    <w:rsid w:val="197C1B46"/>
    <w:rsid w:val="19AC6795"/>
    <w:rsid w:val="19B57B9A"/>
    <w:rsid w:val="19C332D1"/>
    <w:rsid w:val="1A1A3838"/>
    <w:rsid w:val="1A3A17E5"/>
    <w:rsid w:val="1A497C7A"/>
    <w:rsid w:val="1A5F1A59"/>
    <w:rsid w:val="1A7D73CD"/>
    <w:rsid w:val="1A807414"/>
    <w:rsid w:val="1A9058A9"/>
    <w:rsid w:val="1ABD2416"/>
    <w:rsid w:val="1AC437A4"/>
    <w:rsid w:val="1AD25EC1"/>
    <w:rsid w:val="1AF10B7F"/>
    <w:rsid w:val="1B0D514B"/>
    <w:rsid w:val="1B1E1106"/>
    <w:rsid w:val="1B373F76"/>
    <w:rsid w:val="1B4641B9"/>
    <w:rsid w:val="1B4A1EFB"/>
    <w:rsid w:val="1B656D35"/>
    <w:rsid w:val="1B6D1746"/>
    <w:rsid w:val="1B8A679C"/>
    <w:rsid w:val="1B965141"/>
    <w:rsid w:val="1BA333BA"/>
    <w:rsid w:val="1BBE6445"/>
    <w:rsid w:val="1BD87507"/>
    <w:rsid w:val="1BEA723A"/>
    <w:rsid w:val="1BF12377"/>
    <w:rsid w:val="1C2838BF"/>
    <w:rsid w:val="1C341E94"/>
    <w:rsid w:val="1C5E0702"/>
    <w:rsid w:val="1C625023"/>
    <w:rsid w:val="1C646FED"/>
    <w:rsid w:val="1C8C6544"/>
    <w:rsid w:val="1CCC6940"/>
    <w:rsid w:val="1CEB5018"/>
    <w:rsid w:val="1D04432C"/>
    <w:rsid w:val="1D232A04"/>
    <w:rsid w:val="1D4330A6"/>
    <w:rsid w:val="1D686669"/>
    <w:rsid w:val="1D752B34"/>
    <w:rsid w:val="1D943902"/>
    <w:rsid w:val="1DA82F09"/>
    <w:rsid w:val="1DB16262"/>
    <w:rsid w:val="1DD2442A"/>
    <w:rsid w:val="1DF223D6"/>
    <w:rsid w:val="1DF66374"/>
    <w:rsid w:val="1E0C16EA"/>
    <w:rsid w:val="1E2527AC"/>
    <w:rsid w:val="1E28404A"/>
    <w:rsid w:val="1E3D5D47"/>
    <w:rsid w:val="1E472722"/>
    <w:rsid w:val="1E6432D4"/>
    <w:rsid w:val="1E6E4153"/>
    <w:rsid w:val="1E7F010E"/>
    <w:rsid w:val="1EAA53BD"/>
    <w:rsid w:val="1EB61656"/>
    <w:rsid w:val="1EC959F3"/>
    <w:rsid w:val="1ECB5101"/>
    <w:rsid w:val="1F262338"/>
    <w:rsid w:val="1F3031B6"/>
    <w:rsid w:val="1F354C71"/>
    <w:rsid w:val="1F43738D"/>
    <w:rsid w:val="1F5A6485"/>
    <w:rsid w:val="1FA140B4"/>
    <w:rsid w:val="1FCB7383"/>
    <w:rsid w:val="1FD53D5E"/>
    <w:rsid w:val="1FDC6E9A"/>
    <w:rsid w:val="1FFC753C"/>
    <w:rsid w:val="20146634"/>
    <w:rsid w:val="20234AC9"/>
    <w:rsid w:val="203B0065"/>
    <w:rsid w:val="20401B1F"/>
    <w:rsid w:val="20A35C0A"/>
    <w:rsid w:val="20CC6F0F"/>
    <w:rsid w:val="20EE50D7"/>
    <w:rsid w:val="20FD17BE"/>
    <w:rsid w:val="20FF0B32"/>
    <w:rsid w:val="2130749E"/>
    <w:rsid w:val="213568D6"/>
    <w:rsid w:val="2149055F"/>
    <w:rsid w:val="21584C46"/>
    <w:rsid w:val="21B53E47"/>
    <w:rsid w:val="21B55BF5"/>
    <w:rsid w:val="21BE2CFB"/>
    <w:rsid w:val="220D5A31"/>
    <w:rsid w:val="222A213F"/>
    <w:rsid w:val="22452A44"/>
    <w:rsid w:val="22761828"/>
    <w:rsid w:val="22934188"/>
    <w:rsid w:val="22AC349C"/>
    <w:rsid w:val="22C95DFC"/>
    <w:rsid w:val="22D24584"/>
    <w:rsid w:val="22FD3CF7"/>
    <w:rsid w:val="230B2D72"/>
    <w:rsid w:val="234436D4"/>
    <w:rsid w:val="234A05BF"/>
    <w:rsid w:val="234F5BD5"/>
    <w:rsid w:val="2351194D"/>
    <w:rsid w:val="23717CB9"/>
    <w:rsid w:val="23867849"/>
    <w:rsid w:val="23A423C5"/>
    <w:rsid w:val="23A83C63"/>
    <w:rsid w:val="23AB3753"/>
    <w:rsid w:val="23BD6FE3"/>
    <w:rsid w:val="23D26F32"/>
    <w:rsid w:val="23DD1433"/>
    <w:rsid w:val="24247062"/>
    <w:rsid w:val="245E2574"/>
    <w:rsid w:val="24945F95"/>
    <w:rsid w:val="24F20F0E"/>
    <w:rsid w:val="251B2213"/>
    <w:rsid w:val="255F47F5"/>
    <w:rsid w:val="25867FD4"/>
    <w:rsid w:val="25952D9C"/>
    <w:rsid w:val="25B05051"/>
    <w:rsid w:val="25D127A8"/>
    <w:rsid w:val="25DC7BF4"/>
    <w:rsid w:val="26060DB5"/>
    <w:rsid w:val="261A4BC0"/>
    <w:rsid w:val="266D2F42"/>
    <w:rsid w:val="269A4D97"/>
    <w:rsid w:val="26C863CA"/>
    <w:rsid w:val="26CF59AB"/>
    <w:rsid w:val="26D7660D"/>
    <w:rsid w:val="26E4187A"/>
    <w:rsid w:val="275859A0"/>
    <w:rsid w:val="27743E5C"/>
    <w:rsid w:val="278A18D2"/>
    <w:rsid w:val="27A42993"/>
    <w:rsid w:val="27C748D4"/>
    <w:rsid w:val="280B656E"/>
    <w:rsid w:val="28341F69"/>
    <w:rsid w:val="28461C9C"/>
    <w:rsid w:val="28553C8E"/>
    <w:rsid w:val="285E6FE6"/>
    <w:rsid w:val="28795BCE"/>
    <w:rsid w:val="289A5B44"/>
    <w:rsid w:val="290F02E0"/>
    <w:rsid w:val="291458F7"/>
    <w:rsid w:val="29192F0D"/>
    <w:rsid w:val="292F0982"/>
    <w:rsid w:val="295C2DFA"/>
    <w:rsid w:val="296A19BB"/>
    <w:rsid w:val="297840D8"/>
    <w:rsid w:val="297E7214"/>
    <w:rsid w:val="29804D3A"/>
    <w:rsid w:val="29D659C5"/>
    <w:rsid w:val="2A497822"/>
    <w:rsid w:val="2A570191"/>
    <w:rsid w:val="2A6428AE"/>
    <w:rsid w:val="2A89212E"/>
    <w:rsid w:val="2AAF1D7B"/>
    <w:rsid w:val="2ABF7AE4"/>
    <w:rsid w:val="2AC25C92"/>
    <w:rsid w:val="2AF754D0"/>
    <w:rsid w:val="2B0100FD"/>
    <w:rsid w:val="2B0F281A"/>
    <w:rsid w:val="2B1716CE"/>
    <w:rsid w:val="2B69794E"/>
    <w:rsid w:val="2BA80578"/>
    <w:rsid w:val="2BD6638E"/>
    <w:rsid w:val="2BE772F2"/>
    <w:rsid w:val="2BFA5278"/>
    <w:rsid w:val="2C2422F5"/>
    <w:rsid w:val="2C4402A1"/>
    <w:rsid w:val="2C66290D"/>
    <w:rsid w:val="2C8132A3"/>
    <w:rsid w:val="2CE16B18"/>
    <w:rsid w:val="2CF241A1"/>
    <w:rsid w:val="2D546C0A"/>
    <w:rsid w:val="2D7050C6"/>
    <w:rsid w:val="2E112405"/>
    <w:rsid w:val="2E24038A"/>
    <w:rsid w:val="2E556795"/>
    <w:rsid w:val="2E5D564A"/>
    <w:rsid w:val="2E6609A2"/>
    <w:rsid w:val="2E7F3812"/>
    <w:rsid w:val="2EA63495"/>
    <w:rsid w:val="2ED27DE6"/>
    <w:rsid w:val="2ED51684"/>
    <w:rsid w:val="2F0E4B96"/>
    <w:rsid w:val="2F120B2A"/>
    <w:rsid w:val="2F3E547B"/>
    <w:rsid w:val="2F436F36"/>
    <w:rsid w:val="2F7E7F6E"/>
    <w:rsid w:val="2FE204FD"/>
    <w:rsid w:val="2FED29FE"/>
    <w:rsid w:val="2FFF10AF"/>
    <w:rsid w:val="30136908"/>
    <w:rsid w:val="30197C97"/>
    <w:rsid w:val="301F52AD"/>
    <w:rsid w:val="302723B3"/>
    <w:rsid w:val="304271ED"/>
    <w:rsid w:val="30711881"/>
    <w:rsid w:val="3075311F"/>
    <w:rsid w:val="30B359F5"/>
    <w:rsid w:val="30EB518F"/>
    <w:rsid w:val="30FC55EE"/>
    <w:rsid w:val="311E5564"/>
    <w:rsid w:val="316A69FC"/>
    <w:rsid w:val="31741628"/>
    <w:rsid w:val="31AF440F"/>
    <w:rsid w:val="31C51E84"/>
    <w:rsid w:val="31D16A7B"/>
    <w:rsid w:val="31E10DF1"/>
    <w:rsid w:val="31EF0CAF"/>
    <w:rsid w:val="320C360F"/>
    <w:rsid w:val="322272D6"/>
    <w:rsid w:val="32252923"/>
    <w:rsid w:val="325B4596"/>
    <w:rsid w:val="32684654"/>
    <w:rsid w:val="32785148"/>
    <w:rsid w:val="327B51AE"/>
    <w:rsid w:val="32A95302"/>
    <w:rsid w:val="32BD2B5B"/>
    <w:rsid w:val="32C57C62"/>
    <w:rsid w:val="32DF2AD1"/>
    <w:rsid w:val="32E91BA2"/>
    <w:rsid w:val="32F02F31"/>
    <w:rsid w:val="32FC613E"/>
    <w:rsid w:val="3310712F"/>
    <w:rsid w:val="33460DA3"/>
    <w:rsid w:val="336D632F"/>
    <w:rsid w:val="33705E1F"/>
    <w:rsid w:val="33AC2F08"/>
    <w:rsid w:val="33B026C0"/>
    <w:rsid w:val="33C543BD"/>
    <w:rsid w:val="33D939C5"/>
    <w:rsid w:val="33E10ACB"/>
    <w:rsid w:val="342C61EA"/>
    <w:rsid w:val="342D36D9"/>
    <w:rsid w:val="343706EB"/>
    <w:rsid w:val="34474DD2"/>
    <w:rsid w:val="344A2B14"/>
    <w:rsid w:val="346F60D7"/>
    <w:rsid w:val="347E631A"/>
    <w:rsid w:val="34A9783B"/>
    <w:rsid w:val="34B561E0"/>
    <w:rsid w:val="34FA1E45"/>
    <w:rsid w:val="351A24E7"/>
    <w:rsid w:val="351D1FD7"/>
    <w:rsid w:val="35213875"/>
    <w:rsid w:val="35645510"/>
    <w:rsid w:val="357D4824"/>
    <w:rsid w:val="358B0CEF"/>
    <w:rsid w:val="359E6C74"/>
    <w:rsid w:val="35A25F63"/>
    <w:rsid w:val="35C12962"/>
    <w:rsid w:val="35E36D7D"/>
    <w:rsid w:val="35FB40C6"/>
    <w:rsid w:val="361A2073"/>
    <w:rsid w:val="363D46DF"/>
    <w:rsid w:val="366854D4"/>
    <w:rsid w:val="36940077"/>
    <w:rsid w:val="36AC3612"/>
    <w:rsid w:val="36BD137C"/>
    <w:rsid w:val="36CA3A99"/>
    <w:rsid w:val="36CC15BF"/>
    <w:rsid w:val="36CF7301"/>
    <w:rsid w:val="36D11FF8"/>
    <w:rsid w:val="36D61CF8"/>
    <w:rsid w:val="36E44B5A"/>
    <w:rsid w:val="36E52680"/>
    <w:rsid w:val="36F54FB9"/>
    <w:rsid w:val="37182A56"/>
    <w:rsid w:val="373B04F2"/>
    <w:rsid w:val="374C0952"/>
    <w:rsid w:val="375F0685"/>
    <w:rsid w:val="379D2F5B"/>
    <w:rsid w:val="37C30C14"/>
    <w:rsid w:val="37CE75B8"/>
    <w:rsid w:val="37D270A9"/>
    <w:rsid w:val="37F25055"/>
    <w:rsid w:val="380D00E1"/>
    <w:rsid w:val="381C47C8"/>
    <w:rsid w:val="38276E1B"/>
    <w:rsid w:val="3828316D"/>
    <w:rsid w:val="382B67B9"/>
    <w:rsid w:val="383B2EA0"/>
    <w:rsid w:val="38591578"/>
    <w:rsid w:val="38651CCB"/>
    <w:rsid w:val="388365F5"/>
    <w:rsid w:val="38BD2E58"/>
    <w:rsid w:val="38EC7CF6"/>
    <w:rsid w:val="39167469"/>
    <w:rsid w:val="393D67A4"/>
    <w:rsid w:val="39567866"/>
    <w:rsid w:val="397B107A"/>
    <w:rsid w:val="39B5458C"/>
    <w:rsid w:val="39B754F3"/>
    <w:rsid w:val="39C80763"/>
    <w:rsid w:val="39C90037"/>
    <w:rsid w:val="39E3559D"/>
    <w:rsid w:val="3A2A0CA5"/>
    <w:rsid w:val="3A3E27D3"/>
    <w:rsid w:val="3A4D2A17"/>
    <w:rsid w:val="3A6366DE"/>
    <w:rsid w:val="3A9A3BD3"/>
    <w:rsid w:val="3AA06FEA"/>
    <w:rsid w:val="3ABE3914"/>
    <w:rsid w:val="3B0D21A6"/>
    <w:rsid w:val="3B2714BA"/>
    <w:rsid w:val="3B295232"/>
    <w:rsid w:val="3B443E1A"/>
    <w:rsid w:val="3B4A33FA"/>
    <w:rsid w:val="3B4C7172"/>
    <w:rsid w:val="3B4E2EEA"/>
    <w:rsid w:val="3B985F13"/>
    <w:rsid w:val="3BA90120"/>
    <w:rsid w:val="3BC136BC"/>
    <w:rsid w:val="3BCD19E7"/>
    <w:rsid w:val="3C1F4887"/>
    <w:rsid w:val="3C2123AD"/>
    <w:rsid w:val="3C277297"/>
    <w:rsid w:val="3C3976F6"/>
    <w:rsid w:val="3C430575"/>
    <w:rsid w:val="3C630EA4"/>
    <w:rsid w:val="3C88242C"/>
    <w:rsid w:val="3CC66D60"/>
    <w:rsid w:val="3CE279C9"/>
    <w:rsid w:val="3D0F0457"/>
    <w:rsid w:val="3D2F28A7"/>
    <w:rsid w:val="3D3D6D72"/>
    <w:rsid w:val="3D5440BC"/>
    <w:rsid w:val="3D5E4F3B"/>
    <w:rsid w:val="3D6469F5"/>
    <w:rsid w:val="3D670293"/>
    <w:rsid w:val="3D6A1B31"/>
    <w:rsid w:val="3D6E33D0"/>
    <w:rsid w:val="3D793B23"/>
    <w:rsid w:val="3D8A5D30"/>
    <w:rsid w:val="3D9F7A2D"/>
    <w:rsid w:val="3DA70690"/>
    <w:rsid w:val="3DAC3EF8"/>
    <w:rsid w:val="3DBB238D"/>
    <w:rsid w:val="3DCE3E6E"/>
    <w:rsid w:val="3DD671C7"/>
    <w:rsid w:val="3DE03BA2"/>
    <w:rsid w:val="3DF8713D"/>
    <w:rsid w:val="3E1D6BA4"/>
    <w:rsid w:val="3E522CF1"/>
    <w:rsid w:val="3EF26282"/>
    <w:rsid w:val="3F253F62"/>
    <w:rsid w:val="3F304187"/>
    <w:rsid w:val="3F47037C"/>
    <w:rsid w:val="3F591E5E"/>
    <w:rsid w:val="3F5E1222"/>
    <w:rsid w:val="3F9335C1"/>
    <w:rsid w:val="3F984734"/>
    <w:rsid w:val="3F9B2476"/>
    <w:rsid w:val="3FB35A12"/>
    <w:rsid w:val="3FB84DD6"/>
    <w:rsid w:val="3FD80FD4"/>
    <w:rsid w:val="3FF027C2"/>
    <w:rsid w:val="3FF102E8"/>
    <w:rsid w:val="40193ECD"/>
    <w:rsid w:val="402C30CE"/>
    <w:rsid w:val="40833636"/>
    <w:rsid w:val="408F1FDB"/>
    <w:rsid w:val="40907B01"/>
    <w:rsid w:val="40B57568"/>
    <w:rsid w:val="40D479EE"/>
    <w:rsid w:val="40E63BC5"/>
    <w:rsid w:val="40F7192E"/>
    <w:rsid w:val="411B386E"/>
    <w:rsid w:val="412201F5"/>
    <w:rsid w:val="41474664"/>
    <w:rsid w:val="414F52C6"/>
    <w:rsid w:val="417C1E33"/>
    <w:rsid w:val="41872CB2"/>
    <w:rsid w:val="41B45A71"/>
    <w:rsid w:val="41B82E6B"/>
    <w:rsid w:val="41E06866"/>
    <w:rsid w:val="42530DE6"/>
    <w:rsid w:val="42666D6B"/>
    <w:rsid w:val="426B25D4"/>
    <w:rsid w:val="426B4382"/>
    <w:rsid w:val="427B7806"/>
    <w:rsid w:val="427E2307"/>
    <w:rsid w:val="42855CD3"/>
    <w:rsid w:val="42A76852"/>
    <w:rsid w:val="42A94EAA"/>
    <w:rsid w:val="42B5384F"/>
    <w:rsid w:val="42D75573"/>
    <w:rsid w:val="42DC0DDB"/>
    <w:rsid w:val="42E45EE2"/>
    <w:rsid w:val="42F425C9"/>
    <w:rsid w:val="42F9198D"/>
    <w:rsid w:val="431B5DA8"/>
    <w:rsid w:val="4343478A"/>
    <w:rsid w:val="43790D20"/>
    <w:rsid w:val="437C611B"/>
    <w:rsid w:val="437E1E93"/>
    <w:rsid w:val="438401C1"/>
    <w:rsid w:val="43943464"/>
    <w:rsid w:val="43CC52F4"/>
    <w:rsid w:val="43D9531B"/>
    <w:rsid w:val="43DE0B83"/>
    <w:rsid w:val="43E268C5"/>
    <w:rsid w:val="43EC14F2"/>
    <w:rsid w:val="44054362"/>
    <w:rsid w:val="44352E99"/>
    <w:rsid w:val="443D3AFC"/>
    <w:rsid w:val="448E25A9"/>
    <w:rsid w:val="44DE19E8"/>
    <w:rsid w:val="44E16B7D"/>
    <w:rsid w:val="44E623E5"/>
    <w:rsid w:val="44F3240C"/>
    <w:rsid w:val="44FC7513"/>
    <w:rsid w:val="45050ABD"/>
    <w:rsid w:val="456A4DC4"/>
    <w:rsid w:val="4577303D"/>
    <w:rsid w:val="45AD105A"/>
    <w:rsid w:val="45B44292"/>
    <w:rsid w:val="463351B6"/>
    <w:rsid w:val="463902F3"/>
    <w:rsid w:val="463E3B5B"/>
    <w:rsid w:val="467001B9"/>
    <w:rsid w:val="46821C32"/>
    <w:rsid w:val="46A75BA4"/>
    <w:rsid w:val="46E93AC7"/>
    <w:rsid w:val="4743767B"/>
    <w:rsid w:val="47665118"/>
    <w:rsid w:val="477F442B"/>
    <w:rsid w:val="47947ED7"/>
    <w:rsid w:val="47A17DBD"/>
    <w:rsid w:val="47C3256A"/>
    <w:rsid w:val="47C32F55"/>
    <w:rsid w:val="47D46525"/>
    <w:rsid w:val="480A09A7"/>
    <w:rsid w:val="480C2163"/>
    <w:rsid w:val="480D7C89"/>
    <w:rsid w:val="48141018"/>
    <w:rsid w:val="48223734"/>
    <w:rsid w:val="482A25E9"/>
    <w:rsid w:val="48457423"/>
    <w:rsid w:val="485E04E5"/>
    <w:rsid w:val="4874381A"/>
    <w:rsid w:val="488C3DC0"/>
    <w:rsid w:val="488E0DCA"/>
    <w:rsid w:val="48BD345D"/>
    <w:rsid w:val="48DF33D4"/>
    <w:rsid w:val="4911762A"/>
    <w:rsid w:val="493B0C2B"/>
    <w:rsid w:val="493F20C4"/>
    <w:rsid w:val="49423962"/>
    <w:rsid w:val="494D658F"/>
    <w:rsid w:val="494E0559"/>
    <w:rsid w:val="495012CB"/>
    <w:rsid w:val="4968161B"/>
    <w:rsid w:val="49A8026C"/>
    <w:rsid w:val="49F40E12"/>
    <w:rsid w:val="4A0C3670"/>
    <w:rsid w:val="4A5C68A4"/>
    <w:rsid w:val="4A6D4A0F"/>
    <w:rsid w:val="4A6F69D9"/>
    <w:rsid w:val="4A7933B4"/>
    <w:rsid w:val="4A9106FD"/>
    <w:rsid w:val="4A963F66"/>
    <w:rsid w:val="4ABB1C1E"/>
    <w:rsid w:val="4AC70FD6"/>
    <w:rsid w:val="4AC7411F"/>
    <w:rsid w:val="4ACD1FA8"/>
    <w:rsid w:val="4AD36F68"/>
    <w:rsid w:val="4AEC002A"/>
    <w:rsid w:val="4B0361E9"/>
    <w:rsid w:val="4B35552D"/>
    <w:rsid w:val="4B7F0E9E"/>
    <w:rsid w:val="4BA6467C"/>
    <w:rsid w:val="4BB9615E"/>
    <w:rsid w:val="4BC55AEB"/>
    <w:rsid w:val="4BFB49C8"/>
    <w:rsid w:val="4C26696E"/>
    <w:rsid w:val="4C583BC9"/>
    <w:rsid w:val="4C6F4A6E"/>
    <w:rsid w:val="4C7E1155"/>
    <w:rsid w:val="4C7E73A7"/>
    <w:rsid w:val="4C82795D"/>
    <w:rsid w:val="4C9B1D07"/>
    <w:rsid w:val="4CB608EF"/>
    <w:rsid w:val="4CCC3C6F"/>
    <w:rsid w:val="4CCE3E8B"/>
    <w:rsid w:val="4CE865CF"/>
    <w:rsid w:val="4CFA6A2E"/>
    <w:rsid w:val="4CFB27A6"/>
    <w:rsid w:val="4D151ABA"/>
    <w:rsid w:val="4D2C295F"/>
    <w:rsid w:val="4D2F41FE"/>
    <w:rsid w:val="4D493511"/>
    <w:rsid w:val="4D677E3B"/>
    <w:rsid w:val="4D7D140D"/>
    <w:rsid w:val="4DBF1A26"/>
    <w:rsid w:val="4DE65204"/>
    <w:rsid w:val="4E151645"/>
    <w:rsid w:val="4E4B4448"/>
    <w:rsid w:val="4E6600F3"/>
    <w:rsid w:val="4E9C3B15"/>
    <w:rsid w:val="4EA84268"/>
    <w:rsid w:val="4F073684"/>
    <w:rsid w:val="4F1F09CE"/>
    <w:rsid w:val="4F471CD3"/>
    <w:rsid w:val="4F4C72E9"/>
    <w:rsid w:val="4F5F0DCA"/>
    <w:rsid w:val="4F5F526E"/>
    <w:rsid w:val="4F952A3E"/>
    <w:rsid w:val="4F9C3DCC"/>
    <w:rsid w:val="4FD277EE"/>
    <w:rsid w:val="4FEF6B40"/>
    <w:rsid w:val="501222E0"/>
    <w:rsid w:val="501716A5"/>
    <w:rsid w:val="502B5150"/>
    <w:rsid w:val="504306EC"/>
    <w:rsid w:val="505C355C"/>
    <w:rsid w:val="506A3ECB"/>
    <w:rsid w:val="508825A3"/>
    <w:rsid w:val="50A849F3"/>
    <w:rsid w:val="50EF43D0"/>
    <w:rsid w:val="512027DB"/>
    <w:rsid w:val="51226553"/>
    <w:rsid w:val="51363DAD"/>
    <w:rsid w:val="5139389D"/>
    <w:rsid w:val="5160707C"/>
    <w:rsid w:val="51671620"/>
    <w:rsid w:val="516C3C72"/>
    <w:rsid w:val="51825244"/>
    <w:rsid w:val="51894824"/>
    <w:rsid w:val="51D1485E"/>
    <w:rsid w:val="5209326F"/>
    <w:rsid w:val="52132340"/>
    <w:rsid w:val="52B15DE1"/>
    <w:rsid w:val="52C260AD"/>
    <w:rsid w:val="532A16EF"/>
    <w:rsid w:val="533C1422"/>
    <w:rsid w:val="5345477B"/>
    <w:rsid w:val="535844AE"/>
    <w:rsid w:val="536F7A4A"/>
    <w:rsid w:val="538C5F06"/>
    <w:rsid w:val="539179C0"/>
    <w:rsid w:val="539B25ED"/>
    <w:rsid w:val="53A476F3"/>
    <w:rsid w:val="53A5346C"/>
    <w:rsid w:val="53D55AFF"/>
    <w:rsid w:val="540463E4"/>
    <w:rsid w:val="543F1DE9"/>
    <w:rsid w:val="54413194"/>
    <w:rsid w:val="544763BD"/>
    <w:rsid w:val="54482775"/>
    <w:rsid w:val="54B71B98"/>
    <w:rsid w:val="54BE2A37"/>
    <w:rsid w:val="54F3204F"/>
    <w:rsid w:val="55081F04"/>
    <w:rsid w:val="558F7F2F"/>
    <w:rsid w:val="55992B5C"/>
    <w:rsid w:val="55B87486"/>
    <w:rsid w:val="55C7591B"/>
    <w:rsid w:val="55EF09CE"/>
    <w:rsid w:val="56186177"/>
    <w:rsid w:val="56223DB1"/>
    <w:rsid w:val="5637484F"/>
    <w:rsid w:val="563D5BDD"/>
    <w:rsid w:val="565F5B54"/>
    <w:rsid w:val="56680EAC"/>
    <w:rsid w:val="567333AD"/>
    <w:rsid w:val="568B4B9B"/>
    <w:rsid w:val="56B57E6A"/>
    <w:rsid w:val="56B75990"/>
    <w:rsid w:val="56ED315F"/>
    <w:rsid w:val="56EE0C86"/>
    <w:rsid w:val="56F72230"/>
    <w:rsid w:val="5712706A"/>
    <w:rsid w:val="572052E3"/>
    <w:rsid w:val="57416B04"/>
    <w:rsid w:val="574F7976"/>
    <w:rsid w:val="57785BC5"/>
    <w:rsid w:val="578C0BCA"/>
    <w:rsid w:val="578C2978"/>
    <w:rsid w:val="57A71560"/>
    <w:rsid w:val="57BB14B0"/>
    <w:rsid w:val="57EA769F"/>
    <w:rsid w:val="57FB5D50"/>
    <w:rsid w:val="57FD73D2"/>
    <w:rsid w:val="580C5867"/>
    <w:rsid w:val="58112E7E"/>
    <w:rsid w:val="584A6390"/>
    <w:rsid w:val="58515970"/>
    <w:rsid w:val="58550FBC"/>
    <w:rsid w:val="58562F86"/>
    <w:rsid w:val="585F62DF"/>
    <w:rsid w:val="58690F0C"/>
    <w:rsid w:val="589C4E3D"/>
    <w:rsid w:val="58FA7DB6"/>
    <w:rsid w:val="58FE1654"/>
    <w:rsid w:val="593B5966"/>
    <w:rsid w:val="59400210"/>
    <w:rsid w:val="599975CF"/>
    <w:rsid w:val="59A321FB"/>
    <w:rsid w:val="59BD32BD"/>
    <w:rsid w:val="59C3464B"/>
    <w:rsid w:val="59C4289D"/>
    <w:rsid w:val="59C503C4"/>
    <w:rsid w:val="59E32225"/>
    <w:rsid w:val="59E7658C"/>
    <w:rsid w:val="59F111B9"/>
    <w:rsid w:val="5A025174"/>
    <w:rsid w:val="5A36306F"/>
    <w:rsid w:val="5A5A4FB0"/>
    <w:rsid w:val="5A854088"/>
    <w:rsid w:val="5AD85ED5"/>
    <w:rsid w:val="5B0D3DD0"/>
    <w:rsid w:val="5B21162A"/>
    <w:rsid w:val="5B312D56"/>
    <w:rsid w:val="5B5714EF"/>
    <w:rsid w:val="5B61411C"/>
    <w:rsid w:val="5B920779"/>
    <w:rsid w:val="5BDE751B"/>
    <w:rsid w:val="5BEA2363"/>
    <w:rsid w:val="5C390BF5"/>
    <w:rsid w:val="5C5617A7"/>
    <w:rsid w:val="5CA22C3E"/>
    <w:rsid w:val="5CD5091E"/>
    <w:rsid w:val="5CF50FC0"/>
    <w:rsid w:val="5D017965"/>
    <w:rsid w:val="5D066D29"/>
    <w:rsid w:val="5D5201C0"/>
    <w:rsid w:val="5D912ED1"/>
    <w:rsid w:val="5DA35158"/>
    <w:rsid w:val="5DD010E5"/>
    <w:rsid w:val="5DD07337"/>
    <w:rsid w:val="5DD15589"/>
    <w:rsid w:val="5DD2630F"/>
    <w:rsid w:val="5E2E21D2"/>
    <w:rsid w:val="5E2F0501"/>
    <w:rsid w:val="5E317DD6"/>
    <w:rsid w:val="5E337FF2"/>
    <w:rsid w:val="5E343D6A"/>
    <w:rsid w:val="5E930A90"/>
    <w:rsid w:val="5E93283E"/>
    <w:rsid w:val="5EEE5CC7"/>
    <w:rsid w:val="5EF552A7"/>
    <w:rsid w:val="5F48187B"/>
    <w:rsid w:val="5F772160"/>
    <w:rsid w:val="5FC52ECB"/>
    <w:rsid w:val="5FE84E0C"/>
    <w:rsid w:val="601856F1"/>
    <w:rsid w:val="601B6F8F"/>
    <w:rsid w:val="60A54AAB"/>
    <w:rsid w:val="60EC4488"/>
    <w:rsid w:val="60FB291D"/>
    <w:rsid w:val="6122434D"/>
    <w:rsid w:val="614222FA"/>
    <w:rsid w:val="61860438"/>
    <w:rsid w:val="61B01959"/>
    <w:rsid w:val="61C6171D"/>
    <w:rsid w:val="61CA2A1B"/>
    <w:rsid w:val="61CF0031"/>
    <w:rsid w:val="61D373F6"/>
    <w:rsid w:val="61E433B1"/>
    <w:rsid w:val="61E84C4F"/>
    <w:rsid w:val="61ED6709"/>
    <w:rsid w:val="62195750"/>
    <w:rsid w:val="623E6F65"/>
    <w:rsid w:val="624B3430"/>
    <w:rsid w:val="62570027"/>
    <w:rsid w:val="625B18C5"/>
    <w:rsid w:val="626C5880"/>
    <w:rsid w:val="62725FBE"/>
    <w:rsid w:val="62744735"/>
    <w:rsid w:val="6280132C"/>
    <w:rsid w:val="62BE1E54"/>
    <w:rsid w:val="62C86B71"/>
    <w:rsid w:val="62CF4061"/>
    <w:rsid w:val="62CF7BBD"/>
    <w:rsid w:val="62D358FF"/>
    <w:rsid w:val="62E775FD"/>
    <w:rsid w:val="63043D0B"/>
    <w:rsid w:val="631942AE"/>
    <w:rsid w:val="631A52DC"/>
    <w:rsid w:val="63350368"/>
    <w:rsid w:val="634E142A"/>
    <w:rsid w:val="639808F7"/>
    <w:rsid w:val="63A31776"/>
    <w:rsid w:val="63A86D8C"/>
    <w:rsid w:val="63B02D1D"/>
    <w:rsid w:val="63C139AA"/>
    <w:rsid w:val="63C27722"/>
    <w:rsid w:val="63C80FC1"/>
    <w:rsid w:val="63D3192F"/>
    <w:rsid w:val="63EF49BB"/>
    <w:rsid w:val="6401649C"/>
    <w:rsid w:val="641937E6"/>
    <w:rsid w:val="64195594"/>
    <w:rsid w:val="64406FC4"/>
    <w:rsid w:val="646B48B3"/>
    <w:rsid w:val="6470717E"/>
    <w:rsid w:val="647C5B23"/>
    <w:rsid w:val="6486074F"/>
    <w:rsid w:val="64926B58"/>
    <w:rsid w:val="64B96D77"/>
    <w:rsid w:val="64F14763"/>
    <w:rsid w:val="65402FF4"/>
    <w:rsid w:val="654B3E73"/>
    <w:rsid w:val="65566374"/>
    <w:rsid w:val="65B03CD6"/>
    <w:rsid w:val="65D200F0"/>
    <w:rsid w:val="660B3602"/>
    <w:rsid w:val="661029C7"/>
    <w:rsid w:val="66173CAA"/>
    <w:rsid w:val="661E0743"/>
    <w:rsid w:val="6623094C"/>
    <w:rsid w:val="66270337"/>
    <w:rsid w:val="664D59C9"/>
    <w:rsid w:val="665723A3"/>
    <w:rsid w:val="6695111E"/>
    <w:rsid w:val="66C8504F"/>
    <w:rsid w:val="672229B1"/>
    <w:rsid w:val="672E0F80"/>
    <w:rsid w:val="67446DCC"/>
    <w:rsid w:val="674943E2"/>
    <w:rsid w:val="67566AFF"/>
    <w:rsid w:val="676B623D"/>
    <w:rsid w:val="67AC671F"/>
    <w:rsid w:val="67CE2B39"/>
    <w:rsid w:val="67D0065F"/>
    <w:rsid w:val="67D60766"/>
    <w:rsid w:val="680B78E9"/>
    <w:rsid w:val="682409AB"/>
    <w:rsid w:val="68460921"/>
    <w:rsid w:val="68664B20"/>
    <w:rsid w:val="689A2A1B"/>
    <w:rsid w:val="68E72104"/>
    <w:rsid w:val="68FB795E"/>
    <w:rsid w:val="691D5B26"/>
    <w:rsid w:val="691F4FA3"/>
    <w:rsid w:val="69216C99"/>
    <w:rsid w:val="69444AB6"/>
    <w:rsid w:val="694766FF"/>
    <w:rsid w:val="69641ECE"/>
    <w:rsid w:val="696F5C56"/>
    <w:rsid w:val="698C6808"/>
    <w:rsid w:val="699456BD"/>
    <w:rsid w:val="69B53FB1"/>
    <w:rsid w:val="69C77840"/>
    <w:rsid w:val="6A040A94"/>
    <w:rsid w:val="6A0A597F"/>
    <w:rsid w:val="6A4E7F61"/>
    <w:rsid w:val="6A6B28C1"/>
    <w:rsid w:val="6A876FCF"/>
    <w:rsid w:val="6A941E18"/>
    <w:rsid w:val="6A9736B6"/>
    <w:rsid w:val="6AD55F8D"/>
    <w:rsid w:val="6AF341EA"/>
    <w:rsid w:val="6AF428B7"/>
    <w:rsid w:val="6B4750DC"/>
    <w:rsid w:val="6B715CB5"/>
    <w:rsid w:val="6B99345E"/>
    <w:rsid w:val="6BE26BB3"/>
    <w:rsid w:val="6BF1329A"/>
    <w:rsid w:val="6BF3052D"/>
    <w:rsid w:val="6C16685D"/>
    <w:rsid w:val="6C4E249B"/>
    <w:rsid w:val="6C5A499B"/>
    <w:rsid w:val="6C6972D4"/>
    <w:rsid w:val="6C9F2CF6"/>
    <w:rsid w:val="6CA0283B"/>
    <w:rsid w:val="6CBE317C"/>
    <w:rsid w:val="6CDA5ADC"/>
    <w:rsid w:val="6D0B1BA5"/>
    <w:rsid w:val="6D390A55"/>
    <w:rsid w:val="6D4C69DA"/>
    <w:rsid w:val="6D5533B5"/>
    <w:rsid w:val="6D6655C2"/>
    <w:rsid w:val="6D8048D6"/>
    <w:rsid w:val="6DEF55B7"/>
    <w:rsid w:val="6E2A5389"/>
    <w:rsid w:val="6E443B55"/>
    <w:rsid w:val="6E82642B"/>
    <w:rsid w:val="6EA6211A"/>
    <w:rsid w:val="6EA97E5C"/>
    <w:rsid w:val="6ED76777"/>
    <w:rsid w:val="6F101C89"/>
    <w:rsid w:val="6F125A01"/>
    <w:rsid w:val="6FA7439C"/>
    <w:rsid w:val="6FAF3250"/>
    <w:rsid w:val="6FF70753"/>
    <w:rsid w:val="703D260A"/>
    <w:rsid w:val="705C33D8"/>
    <w:rsid w:val="706933FF"/>
    <w:rsid w:val="707A560C"/>
    <w:rsid w:val="70B07280"/>
    <w:rsid w:val="70B84386"/>
    <w:rsid w:val="70DA42FD"/>
    <w:rsid w:val="70E231B1"/>
    <w:rsid w:val="70E62CA2"/>
    <w:rsid w:val="70ED4030"/>
    <w:rsid w:val="71080E6A"/>
    <w:rsid w:val="710B095A"/>
    <w:rsid w:val="713A123F"/>
    <w:rsid w:val="71493231"/>
    <w:rsid w:val="715E4F2E"/>
    <w:rsid w:val="716342F2"/>
    <w:rsid w:val="71752277"/>
    <w:rsid w:val="71804EA4"/>
    <w:rsid w:val="71977F47"/>
    <w:rsid w:val="71997FEE"/>
    <w:rsid w:val="71B97C16"/>
    <w:rsid w:val="71C32FE3"/>
    <w:rsid w:val="71DB20DB"/>
    <w:rsid w:val="71DF485F"/>
    <w:rsid w:val="71FC02A3"/>
    <w:rsid w:val="72BF19FC"/>
    <w:rsid w:val="72C76B03"/>
    <w:rsid w:val="7306587D"/>
    <w:rsid w:val="7309711B"/>
    <w:rsid w:val="732301DD"/>
    <w:rsid w:val="732B25B2"/>
    <w:rsid w:val="7355410F"/>
    <w:rsid w:val="73591E51"/>
    <w:rsid w:val="736600CA"/>
    <w:rsid w:val="73972979"/>
    <w:rsid w:val="73A82490"/>
    <w:rsid w:val="73B057E9"/>
    <w:rsid w:val="741713C4"/>
    <w:rsid w:val="743326A2"/>
    <w:rsid w:val="7434641A"/>
    <w:rsid w:val="747B1953"/>
    <w:rsid w:val="749B0247"/>
    <w:rsid w:val="74B35591"/>
    <w:rsid w:val="74BF5CE3"/>
    <w:rsid w:val="74FA31C0"/>
    <w:rsid w:val="74FC6F38"/>
    <w:rsid w:val="74FD2BE4"/>
    <w:rsid w:val="75045DEC"/>
    <w:rsid w:val="7507768A"/>
    <w:rsid w:val="750C4CA1"/>
    <w:rsid w:val="75104791"/>
    <w:rsid w:val="751F2C26"/>
    <w:rsid w:val="75243D99"/>
    <w:rsid w:val="75325F48"/>
    <w:rsid w:val="75383CE8"/>
    <w:rsid w:val="757765BE"/>
    <w:rsid w:val="75790588"/>
    <w:rsid w:val="75952EE8"/>
    <w:rsid w:val="75CD3A2D"/>
    <w:rsid w:val="75D02172"/>
    <w:rsid w:val="75ED6880"/>
    <w:rsid w:val="76553729"/>
    <w:rsid w:val="766C59F7"/>
    <w:rsid w:val="76880357"/>
    <w:rsid w:val="76AC673B"/>
    <w:rsid w:val="76CA4E14"/>
    <w:rsid w:val="76E9529A"/>
    <w:rsid w:val="76FB6D7B"/>
    <w:rsid w:val="770976EA"/>
    <w:rsid w:val="770A7156"/>
    <w:rsid w:val="774921DC"/>
    <w:rsid w:val="774B1AB0"/>
    <w:rsid w:val="7762504C"/>
    <w:rsid w:val="77860D3A"/>
    <w:rsid w:val="778C3E77"/>
    <w:rsid w:val="778D031B"/>
    <w:rsid w:val="77B77146"/>
    <w:rsid w:val="77C16217"/>
    <w:rsid w:val="77F43CE9"/>
    <w:rsid w:val="7819395D"/>
    <w:rsid w:val="786D3CA8"/>
    <w:rsid w:val="7883171E"/>
    <w:rsid w:val="78931961"/>
    <w:rsid w:val="78992CEF"/>
    <w:rsid w:val="78AF2513"/>
    <w:rsid w:val="78B17078"/>
    <w:rsid w:val="78CF04BF"/>
    <w:rsid w:val="793C3390"/>
    <w:rsid w:val="793F5645"/>
    <w:rsid w:val="79860A5D"/>
    <w:rsid w:val="79B64260"/>
    <w:rsid w:val="79FA77BE"/>
    <w:rsid w:val="7A122D59"/>
    <w:rsid w:val="7A2605B3"/>
    <w:rsid w:val="7A326F58"/>
    <w:rsid w:val="7A4E1337"/>
    <w:rsid w:val="7A965738"/>
    <w:rsid w:val="7AB61937"/>
    <w:rsid w:val="7AC027B5"/>
    <w:rsid w:val="7AC1365D"/>
    <w:rsid w:val="7AC878BC"/>
    <w:rsid w:val="7AE55D78"/>
    <w:rsid w:val="7AEE7323"/>
    <w:rsid w:val="7B007056"/>
    <w:rsid w:val="7B034450"/>
    <w:rsid w:val="7B0F7299"/>
    <w:rsid w:val="7B551150"/>
    <w:rsid w:val="7B5A472C"/>
    <w:rsid w:val="7B62766C"/>
    <w:rsid w:val="7B786BEC"/>
    <w:rsid w:val="7B841A35"/>
    <w:rsid w:val="7BA619AB"/>
    <w:rsid w:val="7BAD0F8C"/>
    <w:rsid w:val="7BB340C8"/>
    <w:rsid w:val="7BC6204D"/>
    <w:rsid w:val="7BFE1C08"/>
    <w:rsid w:val="7C044924"/>
    <w:rsid w:val="7C0D1A2A"/>
    <w:rsid w:val="7C2D5C29"/>
    <w:rsid w:val="7C5E5DE2"/>
    <w:rsid w:val="7C6A15B3"/>
    <w:rsid w:val="7CB65C1E"/>
    <w:rsid w:val="7CF77FE5"/>
    <w:rsid w:val="7D0050EB"/>
    <w:rsid w:val="7D0D04CE"/>
    <w:rsid w:val="7D124E1E"/>
    <w:rsid w:val="7D562F5D"/>
    <w:rsid w:val="7D6A4C5A"/>
    <w:rsid w:val="7D6B6AB1"/>
    <w:rsid w:val="7D830876"/>
    <w:rsid w:val="7D902913"/>
    <w:rsid w:val="7DB8161E"/>
    <w:rsid w:val="7DC720AD"/>
    <w:rsid w:val="7DC9372F"/>
    <w:rsid w:val="7DC93E75"/>
    <w:rsid w:val="7DCA74A7"/>
    <w:rsid w:val="7DD65E4C"/>
    <w:rsid w:val="7DE06CCB"/>
    <w:rsid w:val="7DE22A43"/>
    <w:rsid w:val="7E0155BF"/>
    <w:rsid w:val="7E573431"/>
    <w:rsid w:val="7E795155"/>
    <w:rsid w:val="7E955D07"/>
    <w:rsid w:val="7E991353"/>
    <w:rsid w:val="7EA47CF8"/>
    <w:rsid w:val="7EE30820"/>
    <w:rsid w:val="7F121106"/>
    <w:rsid w:val="7F1906E6"/>
    <w:rsid w:val="7F1B7FBA"/>
    <w:rsid w:val="7F3B240A"/>
    <w:rsid w:val="7F4514DB"/>
    <w:rsid w:val="7F6776A3"/>
    <w:rsid w:val="7F8738A2"/>
    <w:rsid w:val="7F8E4C30"/>
    <w:rsid w:val="7FCC45CD"/>
    <w:rsid w:val="7FEA3E31"/>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6"/>
    <w:autoRedefine/>
    <w:qFormat/>
    <w:uiPriority w:val="0"/>
    <w:pPr>
      <w:keepNext/>
      <w:keepLines/>
      <w:spacing w:before="340" w:after="330" w:line="578" w:lineRule="auto"/>
      <w:outlineLvl w:val="0"/>
    </w:pPr>
    <w:rPr>
      <w:b/>
      <w:bCs/>
      <w:kern w:val="44"/>
      <w:sz w:val="44"/>
      <w:szCs w:val="44"/>
    </w:rPr>
  </w:style>
  <w:style w:type="paragraph" w:styleId="3">
    <w:name w:val="heading 4"/>
    <w:basedOn w:val="1"/>
    <w:next w:val="1"/>
    <w:link w:val="24"/>
    <w:autoRedefine/>
    <w:qFormat/>
    <w:uiPriority w:val="0"/>
    <w:pPr>
      <w:keepNext/>
      <w:keepLines/>
      <w:spacing w:line="360" w:lineRule="auto"/>
      <w:outlineLvl w:val="3"/>
    </w:pPr>
    <w:rPr>
      <w:rFonts w:ascii="Arial" w:hAnsi="Arial"/>
      <w:b/>
      <w:kern w:val="0"/>
      <w:sz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autoRedefine/>
    <w:qFormat/>
    <w:uiPriority w:val="0"/>
    <w:pPr>
      <w:jc w:val="left"/>
    </w:pPr>
  </w:style>
  <w:style w:type="paragraph" w:styleId="5">
    <w:name w:val="Body Text Indent"/>
    <w:basedOn w:val="1"/>
    <w:autoRedefine/>
    <w:semiHidden/>
    <w:unhideWhenUsed/>
    <w:qFormat/>
    <w:uiPriority w:val="99"/>
    <w:pPr>
      <w:spacing w:after="120"/>
      <w:ind w:left="420" w:leftChars="200"/>
    </w:pPr>
  </w:style>
  <w:style w:type="paragraph" w:styleId="6">
    <w:name w:val="Balloon Text"/>
    <w:basedOn w:val="1"/>
    <w:link w:val="30"/>
    <w:qFormat/>
    <w:uiPriority w:val="0"/>
    <w:rPr>
      <w:sz w:val="18"/>
      <w:szCs w:val="18"/>
    </w:rPr>
  </w:style>
  <w:style w:type="paragraph" w:styleId="7">
    <w:name w:val="footer"/>
    <w:basedOn w:val="1"/>
    <w:link w:val="20"/>
    <w:autoRedefine/>
    <w:qFormat/>
    <w:uiPriority w:val="99"/>
    <w:pPr>
      <w:tabs>
        <w:tab w:val="center" w:pos="4153"/>
        <w:tab w:val="right" w:pos="8306"/>
      </w:tabs>
      <w:snapToGrid w:val="0"/>
      <w:jc w:val="left"/>
    </w:pPr>
    <w:rPr>
      <w:sz w:val="18"/>
      <w:szCs w:val="18"/>
    </w:rPr>
  </w:style>
  <w:style w:type="paragraph" w:styleId="8">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style>
  <w:style w:type="paragraph" w:styleId="10">
    <w:name w:val="annotation subject"/>
    <w:basedOn w:val="4"/>
    <w:next w:val="4"/>
    <w:link w:val="22"/>
    <w:autoRedefine/>
    <w:qFormat/>
    <w:uiPriority w:val="0"/>
    <w:rPr>
      <w:b/>
      <w:bCs/>
    </w:rPr>
  </w:style>
  <w:style w:type="paragraph" w:styleId="11">
    <w:name w:val="Body Text First Indent 2"/>
    <w:basedOn w:val="5"/>
    <w:autoRedefine/>
    <w:unhideWhenUsed/>
    <w:qFormat/>
    <w:uiPriority w:val="0"/>
    <w:pPr>
      <w:ind w:firstLine="420" w:firstLineChars="200"/>
    </w:pPr>
  </w:style>
  <w:style w:type="table" w:styleId="13">
    <w:name w:val="Table Grid"/>
    <w:basedOn w:val="1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Hyperlink"/>
    <w:basedOn w:val="14"/>
    <w:autoRedefine/>
    <w:qFormat/>
    <w:uiPriority w:val="99"/>
    <w:rPr>
      <w:color w:val="0563C1" w:themeColor="hyperlink"/>
      <w:u w:val="single"/>
      <w14:textFill>
        <w14:solidFill>
          <w14:schemeClr w14:val="hlink"/>
        </w14:solidFill>
      </w14:textFill>
    </w:rPr>
  </w:style>
  <w:style w:type="character" w:styleId="16">
    <w:name w:val="annotation reference"/>
    <w:basedOn w:val="14"/>
    <w:autoRedefine/>
    <w:qFormat/>
    <w:uiPriority w:val="0"/>
    <w:rPr>
      <w:sz w:val="21"/>
      <w:szCs w:val="21"/>
    </w:rPr>
  </w:style>
  <w:style w:type="paragraph" w:customStyle="1" w:styleId="17">
    <w:name w:val="表格文字"/>
    <w:basedOn w:val="1"/>
    <w:autoRedefine/>
    <w:qFormat/>
    <w:uiPriority w:val="0"/>
    <w:pPr>
      <w:adjustRightInd w:val="0"/>
      <w:spacing w:line="420" w:lineRule="atLeast"/>
      <w:jc w:val="left"/>
      <w:textAlignment w:val="baseline"/>
    </w:pPr>
    <w:rPr>
      <w:kern w:val="0"/>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8"/>
    <w:autoRedefine/>
    <w:qFormat/>
    <w:uiPriority w:val="0"/>
    <w:rPr>
      <w:kern w:val="2"/>
      <w:sz w:val="18"/>
      <w:szCs w:val="18"/>
    </w:rPr>
  </w:style>
  <w:style w:type="character" w:customStyle="1" w:styleId="20">
    <w:name w:val="页脚 字符"/>
    <w:basedOn w:val="14"/>
    <w:link w:val="7"/>
    <w:autoRedefine/>
    <w:qFormat/>
    <w:uiPriority w:val="99"/>
    <w:rPr>
      <w:kern w:val="2"/>
      <w:sz w:val="18"/>
      <w:szCs w:val="18"/>
    </w:rPr>
  </w:style>
  <w:style w:type="character" w:customStyle="1" w:styleId="21">
    <w:name w:val="批注文字 字符"/>
    <w:basedOn w:val="14"/>
    <w:link w:val="4"/>
    <w:autoRedefine/>
    <w:qFormat/>
    <w:uiPriority w:val="0"/>
    <w:rPr>
      <w:kern w:val="2"/>
      <w:sz w:val="21"/>
      <w:szCs w:val="24"/>
    </w:rPr>
  </w:style>
  <w:style w:type="character" w:customStyle="1" w:styleId="22">
    <w:name w:val="批注主题 字符"/>
    <w:basedOn w:val="21"/>
    <w:link w:val="10"/>
    <w:autoRedefine/>
    <w:qFormat/>
    <w:uiPriority w:val="0"/>
    <w:rPr>
      <w:b/>
      <w:bCs/>
      <w:kern w:val="2"/>
      <w:sz w:val="21"/>
      <w:szCs w:val="24"/>
    </w:rPr>
  </w:style>
  <w:style w:type="character" w:customStyle="1" w:styleId="23">
    <w:name w:val="未处理的提及1"/>
    <w:basedOn w:val="14"/>
    <w:autoRedefine/>
    <w:semiHidden/>
    <w:unhideWhenUsed/>
    <w:qFormat/>
    <w:uiPriority w:val="99"/>
    <w:rPr>
      <w:color w:val="605E5C"/>
      <w:shd w:val="clear" w:color="auto" w:fill="E1DFDD"/>
    </w:rPr>
  </w:style>
  <w:style w:type="character" w:customStyle="1" w:styleId="24">
    <w:name w:val="标题 4 字符"/>
    <w:basedOn w:val="14"/>
    <w:link w:val="3"/>
    <w:autoRedefine/>
    <w:qFormat/>
    <w:uiPriority w:val="0"/>
    <w:rPr>
      <w:rFonts w:ascii="Arial" w:hAnsi="Arial"/>
      <w:b/>
      <w:szCs w:val="24"/>
    </w:rPr>
  </w:style>
  <w:style w:type="paragraph" w:customStyle="1" w:styleId="25">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6">
    <w:name w:val="标题 1 字符"/>
    <w:basedOn w:val="14"/>
    <w:link w:val="2"/>
    <w:autoRedefine/>
    <w:qFormat/>
    <w:uiPriority w:val="0"/>
    <w:rPr>
      <w:b/>
      <w:bCs/>
      <w:kern w:val="44"/>
      <w:sz w:val="44"/>
      <w:szCs w:val="44"/>
    </w:rPr>
  </w:style>
  <w:style w:type="paragraph" w:customStyle="1" w:styleId="27">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8">
    <w:name w:val="修订2"/>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9">
    <w:name w:val="修订3"/>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0">
    <w:name w:val="批注框文本 字符"/>
    <w:basedOn w:val="14"/>
    <w:link w:val="6"/>
    <w:qFormat/>
    <w:uiPriority w:val="0"/>
    <w:rPr>
      <w:rFonts w:asciiTheme="minorHAnsi" w:hAnsiTheme="minorHAnsi" w:eastAsiaTheme="minorEastAsia" w:cstheme="minorBidi"/>
      <w:kern w:val="2"/>
      <w:sz w:val="18"/>
      <w:szCs w:val="18"/>
    </w:rPr>
  </w:style>
  <w:style w:type="paragraph" w:customStyle="1" w:styleId="31">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EC3EC-CC71-4B71-82FF-D0EA57AD88DB}">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3634</Words>
  <Characters>3815</Characters>
  <Lines>39</Lines>
  <Paragraphs>11</Paragraphs>
  <TotalTime>143</TotalTime>
  <ScaleCrop>false</ScaleCrop>
  <LinksUpToDate>false</LinksUpToDate>
  <CharactersWithSpaces>4180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2023-11-19T08:44:00Z</dcterms:created>
  <dc:creator>王航蕾</dc:creator>
  <cp:lastModifiedBy>036号默卿卿</cp:lastModifiedBy>
  <cp:lastPrinted>2023-11-19T08:43:00Z</cp:lastPrinted>
  <dcterms:modified xsi:type="dcterms:W3CDTF">2024-06-24T01:34:11Z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C6D5C045E6784FBA93471056F71ECFB0_13</vt:lpwstr>
  </property>
</Properties>
</file>