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numPr>
          <w:ilvl w:val="0"/>
          <w:numId w:val="0"/>
        </w:numPr>
        <w:spacing w:before="0" w:after="0"/>
        <w:jc w:val="center"/>
        <w:rPr>
          <w:rFonts w:ascii="宋体" w:hAnsi="宋体" w:cs="宋体"/>
          <w:color w:val="auto"/>
          <w:szCs w:val="32"/>
          <w:highlight w:val="none"/>
        </w:rPr>
      </w:pPr>
      <w:bookmarkStart w:id="0" w:name="_Toc30434"/>
      <w:r>
        <w:rPr>
          <w:rFonts w:hint="eastAsia" w:ascii="宋体" w:hAnsi="宋体" w:cs="宋体"/>
          <w:color w:val="auto"/>
          <w:szCs w:val="32"/>
          <w:highlight w:val="none"/>
        </w:rPr>
        <w:t>招标公告</w:t>
      </w:r>
    </w:p>
    <w:p>
      <w:pPr>
        <w:spacing w:line="360" w:lineRule="auto"/>
        <w:ind w:firstLine="480" w:firstLineChars="200"/>
        <w:jc w:val="center"/>
        <w:rPr>
          <w:rFonts w:ascii="宋体" w:hAnsi="宋体" w:eastAsia="宋体" w:cs="宋体"/>
          <w:color w:val="auto"/>
          <w:kern w:val="0"/>
          <w:sz w:val="24"/>
          <w:highlight w:val="none"/>
        </w:rPr>
      </w:pPr>
    </w:p>
    <w:p>
      <w:pPr>
        <w:pStyle w:val="5"/>
        <w:numPr>
          <w:ilvl w:val="0"/>
          <w:numId w:val="0"/>
        </w:numPr>
        <w:spacing w:before="0" w:after="0"/>
        <w:ind w:left="576" w:hanging="576"/>
        <w:rPr>
          <w:rFonts w:ascii="宋体" w:hAnsi="宋体" w:cs="宋体"/>
          <w:i w:val="0"/>
          <w:color w:val="auto"/>
          <w:sz w:val="24"/>
          <w:szCs w:val="24"/>
          <w:highlight w:val="none"/>
        </w:rPr>
      </w:pPr>
      <w:r>
        <w:rPr>
          <w:rFonts w:hint="eastAsia" w:ascii="宋体" w:hAnsi="宋体" w:cs="宋体"/>
          <w:i w:val="0"/>
          <w:color w:val="auto"/>
          <w:sz w:val="24"/>
          <w:szCs w:val="24"/>
          <w:highlight w:val="none"/>
        </w:rPr>
        <w:t>一、招标条件</w:t>
      </w:r>
    </w:p>
    <w:p>
      <w:pPr>
        <w:spacing w:line="360" w:lineRule="auto"/>
        <w:ind w:left="1" w:firstLine="456" w:firstLineChars="19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庐山市西牯岭新材料有限公司数字化智能矿山系统建设项目（下称“本项目”）已列入公司年度预算，本项目已经集团公司批准，项目业主为庐山市西牯岭新材料有限公司（下称“招标人”），资金自筹。本项目已具备招标条件，招标人现对本项目进行公开招标，实行资格后审。</w:t>
      </w:r>
    </w:p>
    <w:p>
      <w:pPr>
        <w:pStyle w:val="5"/>
        <w:numPr>
          <w:ilvl w:val="0"/>
          <w:numId w:val="0"/>
        </w:numPr>
        <w:spacing w:before="0" w:after="0"/>
        <w:ind w:left="576" w:hanging="576"/>
        <w:rPr>
          <w:rFonts w:ascii="宋体" w:hAnsi="宋体" w:cs="宋体"/>
          <w:i w:val="0"/>
          <w:color w:val="auto"/>
          <w:sz w:val="24"/>
          <w:szCs w:val="24"/>
          <w:highlight w:val="none"/>
        </w:rPr>
      </w:pPr>
      <w:r>
        <w:rPr>
          <w:rFonts w:hint="eastAsia" w:ascii="宋体" w:hAnsi="宋体" w:cs="宋体"/>
          <w:i w:val="0"/>
          <w:color w:val="auto"/>
          <w:sz w:val="24"/>
          <w:szCs w:val="24"/>
          <w:highlight w:val="none"/>
        </w:rPr>
        <w:t>二、项目概况、招标范围</w:t>
      </w:r>
    </w:p>
    <w:p>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1、项目概况</w:t>
      </w:r>
    </w:p>
    <w:p>
      <w:pPr>
        <w:spacing w:line="360" w:lineRule="auto"/>
        <w:ind w:firstLine="720" w:firstLineChars="300"/>
        <w:rPr>
          <w:rFonts w:ascii="宋体" w:hAnsi="宋体" w:eastAsia="宋体" w:cs="宋体"/>
          <w:color w:val="auto"/>
          <w:sz w:val="24"/>
          <w:highlight w:val="none"/>
        </w:rPr>
      </w:pPr>
      <w:r>
        <w:rPr>
          <w:rFonts w:hint="eastAsia" w:ascii="宋体" w:hAnsi="宋体" w:eastAsia="宋体" w:cs="宋体"/>
          <w:color w:val="auto"/>
          <w:sz w:val="24"/>
          <w:szCs w:val="24"/>
          <w:highlight w:val="none"/>
        </w:rPr>
        <w:t>庐山市西牯岭新材料有限公司</w:t>
      </w:r>
      <w:r>
        <w:rPr>
          <w:rFonts w:hint="eastAsia" w:ascii="宋体" w:hAnsi="宋体" w:eastAsia="宋体" w:cs="宋体"/>
          <w:color w:val="auto"/>
          <w:sz w:val="24"/>
          <w:highlight w:val="none"/>
        </w:rPr>
        <w:t>成立于 2020 年12 月 4 日，是江西省内集开采、生产、水路运输、销售于一体的特大型综合性饰面花岗岩石材面板和机制砂石骨料企业，开采年限22年。</w:t>
      </w:r>
      <w:r>
        <w:rPr>
          <w:rFonts w:ascii="宋体" w:hAnsi="宋体" w:eastAsia="宋体" w:cs="宋体"/>
          <w:color w:val="auto"/>
          <w:sz w:val="24"/>
          <w:highlight w:val="none"/>
        </w:rPr>
        <w:t>公司主要生产</w:t>
      </w:r>
      <w:r>
        <w:rPr>
          <w:rFonts w:hint="eastAsia" w:ascii="宋体" w:hAnsi="宋体" w:eastAsia="宋体" w:cs="宋体"/>
          <w:color w:val="auto"/>
          <w:sz w:val="24"/>
          <w:highlight w:val="none"/>
        </w:rPr>
        <w:t>荒料与砂石骨料</w:t>
      </w:r>
      <w:r>
        <w:rPr>
          <w:rFonts w:ascii="宋体" w:hAnsi="宋体" w:eastAsia="宋体" w:cs="宋体"/>
          <w:color w:val="auto"/>
          <w:sz w:val="24"/>
          <w:highlight w:val="none"/>
        </w:rPr>
        <w:t>，现有</w:t>
      </w:r>
      <w:r>
        <w:rPr>
          <w:rFonts w:hint="eastAsia" w:ascii="宋体" w:hAnsi="宋体" w:eastAsia="宋体" w:cs="宋体"/>
          <w:color w:val="auto"/>
          <w:sz w:val="24"/>
          <w:highlight w:val="none"/>
        </w:rPr>
        <w:t>矿山工程机械设备如下表：</w:t>
      </w:r>
    </w:p>
    <w:tbl>
      <w:tblPr>
        <w:tblStyle w:val="8"/>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559"/>
        <w:gridCol w:w="1418"/>
        <w:gridCol w:w="1025"/>
        <w:gridCol w:w="1668"/>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94" w:type="dxa"/>
            <w:gridSpan w:val="3"/>
          </w:tcPr>
          <w:p>
            <w:pPr>
              <w:pStyle w:val="2"/>
              <w:ind w:firstLine="0" w:firstLineChars="0"/>
              <w:jc w:val="center"/>
              <w:rPr>
                <w:color w:val="auto"/>
                <w:highlight w:val="none"/>
              </w:rPr>
            </w:pPr>
            <w:r>
              <w:rPr>
                <w:rFonts w:hint="eastAsia"/>
                <w:color w:val="auto"/>
                <w:highlight w:val="none"/>
              </w:rPr>
              <w:t>骨料开采设备清单</w:t>
            </w:r>
          </w:p>
        </w:tc>
        <w:tc>
          <w:tcPr>
            <w:tcW w:w="3827" w:type="dxa"/>
            <w:gridSpan w:val="3"/>
          </w:tcPr>
          <w:p>
            <w:pPr>
              <w:pStyle w:val="2"/>
              <w:ind w:firstLine="0" w:firstLineChars="0"/>
              <w:jc w:val="center"/>
              <w:rPr>
                <w:color w:val="auto"/>
                <w:highlight w:val="none"/>
              </w:rPr>
            </w:pPr>
            <w:r>
              <w:rPr>
                <w:rFonts w:hint="eastAsia"/>
                <w:color w:val="auto"/>
                <w:highlight w:val="none"/>
              </w:rPr>
              <w:t>荒料开采设备清单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pStyle w:val="2"/>
              <w:ind w:firstLine="0" w:firstLineChars="0"/>
              <w:jc w:val="center"/>
              <w:rPr>
                <w:color w:val="auto"/>
                <w:highlight w:val="none"/>
              </w:rPr>
            </w:pPr>
            <w:r>
              <w:rPr>
                <w:rFonts w:hint="eastAsia"/>
                <w:color w:val="auto"/>
                <w:highlight w:val="none"/>
              </w:rPr>
              <w:t>序号</w:t>
            </w:r>
          </w:p>
        </w:tc>
        <w:tc>
          <w:tcPr>
            <w:tcW w:w="1559" w:type="dxa"/>
          </w:tcPr>
          <w:p>
            <w:pPr>
              <w:pStyle w:val="2"/>
              <w:ind w:firstLine="0" w:firstLineChars="0"/>
              <w:jc w:val="center"/>
              <w:rPr>
                <w:color w:val="auto"/>
                <w:highlight w:val="none"/>
              </w:rPr>
            </w:pPr>
            <w:r>
              <w:rPr>
                <w:rFonts w:hint="eastAsia"/>
                <w:color w:val="auto"/>
                <w:highlight w:val="none"/>
              </w:rPr>
              <w:t>设备名称</w:t>
            </w:r>
          </w:p>
        </w:tc>
        <w:tc>
          <w:tcPr>
            <w:tcW w:w="1418" w:type="dxa"/>
          </w:tcPr>
          <w:p>
            <w:pPr>
              <w:pStyle w:val="2"/>
              <w:ind w:firstLine="0" w:firstLineChars="0"/>
              <w:jc w:val="center"/>
              <w:rPr>
                <w:color w:val="auto"/>
                <w:highlight w:val="none"/>
              </w:rPr>
            </w:pPr>
            <w:r>
              <w:rPr>
                <w:rFonts w:hint="eastAsia"/>
                <w:color w:val="auto"/>
                <w:highlight w:val="none"/>
              </w:rPr>
              <w:t>数量</w:t>
            </w:r>
          </w:p>
        </w:tc>
        <w:tc>
          <w:tcPr>
            <w:tcW w:w="1025" w:type="dxa"/>
          </w:tcPr>
          <w:p>
            <w:pPr>
              <w:pStyle w:val="2"/>
              <w:ind w:firstLine="0" w:firstLineChars="0"/>
              <w:jc w:val="center"/>
              <w:rPr>
                <w:color w:val="auto"/>
                <w:highlight w:val="none"/>
              </w:rPr>
            </w:pPr>
            <w:r>
              <w:rPr>
                <w:rFonts w:hint="eastAsia"/>
                <w:color w:val="auto"/>
                <w:highlight w:val="none"/>
              </w:rPr>
              <w:t>序号</w:t>
            </w:r>
          </w:p>
        </w:tc>
        <w:tc>
          <w:tcPr>
            <w:tcW w:w="1668" w:type="dxa"/>
          </w:tcPr>
          <w:p>
            <w:pPr>
              <w:pStyle w:val="2"/>
              <w:ind w:firstLine="0" w:firstLineChars="0"/>
              <w:jc w:val="center"/>
              <w:rPr>
                <w:color w:val="auto"/>
                <w:highlight w:val="none"/>
              </w:rPr>
            </w:pPr>
            <w:r>
              <w:rPr>
                <w:rFonts w:hint="eastAsia"/>
                <w:color w:val="auto"/>
                <w:highlight w:val="none"/>
              </w:rPr>
              <w:t>设备名称</w:t>
            </w:r>
          </w:p>
        </w:tc>
        <w:tc>
          <w:tcPr>
            <w:tcW w:w="1134" w:type="dxa"/>
          </w:tcPr>
          <w:p>
            <w:pPr>
              <w:pStyle w:val="2"/>
              <w:ind w:firstLine="0" w:firstLineChars="0"/>
              <w:jc w:val="center"/>
              <w:rPr>
                <w:color w:val="auto"/>
                <w:highlight w:val="none"/>
              </w:rPr>
            </w:pPr>
            <w:r>
              <w:rPr>
                <w:rFonts w:hint="eastAsia"/>
                <w:color w:val="auto"/>
                <w:highlight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pStyle w:val="2"/>
              <w:ind w:firstLine="0" w:firstLineChars="0"/>
              <w:jc w:val="center"/>
              <w:rPr>
                <w:color w:val="auto"/>
                <w:highlight w:val="none"/>
              </w:rPr>
            </w:pPr>
            <w:r>
              <w:rPr>
                <w:rFonts w:hint="eastAsia"/>
                <w:color w:val="auto"/>
                <w:highlight w:val="none"/>
              </w:rPr>
              <w:t>1</w:t>
            </w:r>
          </w:p>
        </w:tc>
        <w:tc>
          <w:tcPr>
            <w:tcW w:w="1559" w:type="dxa"/>
          </w:tcPr>
          <w:p>
            <w:pPr>
              <w:pStyle w:val="2"/>
              <w:ind w:firstLine="0" w:firstLineChars="0"/>
              <w:jc w:val="center"/>
              <w:rPr>
                <w:color w:val="auto"/>
                <w:highlight w:val="none"/>
              </w:rPr>
            </w:pPr>
            <w:r>
              <w:rPr>
                <w:rFonts w:hint="eastAsia"/>
                <w:color w:val="auto"/>
                <w:highlight w:val="none"/>
              </w:rPr>
              <w:t>液压挖掘机</w:t>
            </w:r>
          </w:p>
        </w:tc>
        <w:tc>
          <w:tcPr>
            <w:tcW w:w="1418" w:type="dxa"/>
          </w:tcPr>
          <w:p>
            <w:pPr>
              <w:pStyle w:val="2"/>
              <w:ind w:firstLine="0" w:firstLineChars="0"/>
              <w:jc w:val="center"/>
              <w:rPr>
                <w:color w:val="auto"/>
                <w:highlight w:val="none"/>
              </w:rPr>
            </w:pPr>
            <w:r>
              <w:rPr>
                <w:rFonts w:hint="eastAsia"/>
                <w:color w:val="auto"/>
                <w:highlight w:val="none"/>
              </w:rPr>
              <w:t>1</w:t>
            </w:r>
            <w:r>
              <w:rPr>
                <w:color w:val="auto"/>
                <w:highlight w:val="none"/>
              </w:rPr>
              <w:t>0</w:t>
            </w:r>
            <w:r>
              <w:rPr>
                <w:rFonts w:hint="eastAsia"/>
                <w:color w:val="auto"/>
                <w:highlight w:val="none"/>
              </w:rPr>
              <w:t>台</w:t>
            </w:r>
          </w:p>
        </w:tc>
        <w:tc>
          <w:tcPr>
            <w:tcW w:w="1025" w:type="dxa"/>
          </w:tcPr>
          <w:p>
            <w:pPr>
              <w:pStyle w:val="2"/>
              <w:ind w:firstLine="0" w:firstLineChars="0"/>
              <w:jc w:val="center"/>
              <w:rPr>
                <w:color w:val="auto"/>
                <w:highlight w:val="none"/>
              </w:rPr>
            </w:pPr>
            <w:r>
              <w:rPr>
                <w:rFonts w:hint="eastAsia"/>
                <w:color w:val="auto"/>
                <w:highlight w:val="none"/>
              </w:rPr>
              <w:t>1</w:t>
            </w:r>
          </w:p>
        </w:tc>
        <w:tc>
          <w:tcPr>
            <w:tcW w:w="1668" w:type="dxa"/>
          </w:tcPr>
          <w:p>
            <w:pPr>
              <w:pStyle w:val="2"/>
              <w:ind w:firstLine="0" w:firstLineChars="0"/>
              <w:jc w:val="center"/>
              <w:rPr>
                <w:color w:val="auto"/>
                <w:highlight w:val="none"/>
              </w:rPr>
            </w:pPr>
            <w:r>
              <w:rPr>
                <w:rFonts w:hint="eastAsia"/>
                <w:color w:val="auto"/>
                <w:highlight w:val="none"/>
              </w:rPr>
              <w:t>液压挖掘机</w:t>
            </w:r>
          </w:p>
        </w:tc>
        <w:tc>
          <w:tcPr>
            <w:tcW w:w="1134" w:type="dxa"/>
          </w:tcPr>
          <w:p>
            <w:pPr>
              <w:pStyle w:val="2"/>
              <w:ind w:firstLine="0" w:firstLineChars="0"/>
              <w:jc w:val="center"/>
              <w:rPr>
                <w:color w:val="auto"/>
                <w:highlight w:val="none"/>
              </w:rPr>
            </w:pPr>
            <w:r>
              <w:rPr>
                <w:color w:val="auto"/>
                <w:highlight w:val="none"/>
              </w:rPr>
              <w:t>9</w:t>
            </w:r>
            <w:r>
              <w:rPr>
                <w:rFonts w:hint="eastAsia"/>
                <w:color w:val="auto"/>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pStyle w:val="2"/>
              <w:ind w:firstLine="0" w:firstLineChars="0"/>
              <w:jc w:val="center"/>
              <w:rPr>
                <w:color w:val="auto"/>
                <w:highlight w:val="none"/>
              </w:rPr>
            </w:pPr>
            <w:r>
              <w:rPr>
                <w:rFonts w:hint="eastAsia"/>
                <w:color w:val="auto"/>
                <w:highlight w:val="none"/>
              </w:rPr>
              <w:t>2</w:t>
            </w:r>
          </w:p>
        </w:tc>
        <w:tc>
          <w:tcPr>
            <w:tcW w:w="1559" w:type="dxa"/>
          </w:tcPr>
          <w:p>
            <w:pPr>
              <w:pStyle w:val="2"/>
              <w:ind w:firstLine="0" w:firstLineChars="0"/>
              <w:jc w:val="center"/>
              <w:rPr>
                <w:color w:val="auto"/>
                <w:highlight w:val="none"/>
              </w:rPr>
            </w:pPr>
            <w:r>
              <w:rPr>
                <w:rFonts w:hint="eastAsia"/>
                <w:color w:val="auto"/>
                <w:highlight w:val="none"/>
              </w:rPr>
              <w:t>装载机</w:t>
            </w:r>
          </w:p>
        </w:tc>
        <w:tc>
          <w:tcPr>
            <w:tcW w:w="1418" w:type="dxa"/>
          </w:tcPr>
          <w:p>
            <w:pPr>
              <w:pStyle w:val="2"/>
              <w:ind w:firstLine="0" w:firstLineChars="0"/>
              <w:jc w:val="center"/>
              <w:rPr>
                <w:color w:val="auto"/>
                <w:highlight w:val="none"/>
              </w:rPr>
            </w:pPr>
            <w:r>
              <w:rPr>
                <w:rFonts w:hint="eastAsia"/>
                <w:color w:val="auto"/>
                <w:highlight w:val="none"/>
              </w:rPr>
              <w:t>3台</w:t>
            </w:r>
          </w:p>
        </w:tc>
        <w:tc>
          <w:tcPr>
            <w:tcW w:w="1025" w:type="dxa"/>
          </w:tcPr>
          <w:p>
            <w:pPr>
              <w:pStyle w:val="2"/>
              <w:ind w:firstLine="0" w:firstLineChars="0"/>
              <w:jc w:val="center"/>
              <w:rPr>
                <w:color w:val="auto"/>
                <w:highlight w:val="none"/>
              </w:rPr>
            </w:pPr>
            <w:r>
              <w:rPr>
                <w:rFonts w:hint="eastAsia"/>
                <w:color w:val="auto"/>
                <w:highlight w:val="none"/>
              </w:rPr>
              <w:t>2</w:t>
            </w:r>
          </w:p>
        </w:tc>
        <w:tc>
          <w:tcPr>
            <w:tcW w:w="1668" w:type="dxa"/>
          </w:tcPr>
          <w:p>
            <w:pPr>
              <w:pStyle w:val="2"/>
              <w:ind w:firstLine="0" w:firstLineChars="0"/>
              <w:jc w:val="center"/>
              <w:rPr>
                <w:color w:val="auto"/>
                <w:highlight w:val="none"/>
              </w:rPr>
            </w:pPr>
            <w:r>
              <w:rPr>
                <w:rFonts w:hint="eastAsia"/>
                <w:color w:val="auto"/>
                <w:highlight w:val="none"/>
              </w:rPr>
              <w:t>装载机</w:t>
            </w:r>
          </w:p>
        </w:tc>
        <w:tc>
          <w:tcPr>
            <w:tcW w:w="1134" w:type="dxa"/>
          </w:tcPr>
          <w:p>
            <w:pPr>
              <w:pStyle w:val="2"/>
              <w:ind w:firstLine="0" w:firstLineChars="0"/>
              <w:jc w:val="center"/>
              <w:rPr>
                <w:color w:val="auto"/>
                <w:highlight w:val="none"/>
              </w:rPr>
            </w:pPr>
            <w:r>
              <w:rPr>
                <w:color w:val="auto"/>
                <w:highlight w:val="none"/>
              </w:rPr>
              <w:t>10</w:t>
            </w:r>
            <w:r>
              <w:rPr>
                <w:rFonts w:hint="eastAsia"/>
                <w:color w:val="auto"/>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pStyle w:val="2"/>
              <w:ind w:firstLine="0" w:firstLineChars="0"/>
              <w:jc w:val="center"/>
              <w:rPr>
                <w:color w:val="auto"/>
                <w:highlight w:val="none"/>
              </w:rPr>
            </w:pPr>
            <w:r>
              <w:rPr>
                <w:rFonts w:hint="eastAsia"/>
                <w:color w:val="auto"/>
                <w:highlight w:val="none"/>
              </w:rPr>
              <w:t>3</w:t>
            </w:r>
          </w:p>
        </w:tc>
        <w:tc>
          <w:tcPr>
            <w:tcW w:w="1559" w:type="dxa"/>
          </w:tcPr>
          <w:p>
            <w:pPr>
              <w:pStyle w:val="2"/>
              <w:ind w:firstLine="0" w:firstLineChars="0"/>
              <w:jc w:val="center"/>
              <w:rPr>
                <w:color w:val="auto"/>
                <w:highlight w:val="none"/>
              </w:rPr>
            </w:pPr>
            <w:r>
              <w:rPr>
                <w:rFonts w:hint="eastAsia"/>
                <w:color w:val="auto"/>
                <w:highlight w:val="none"/>
              </w:rPr>
              <w:t>矿用宽体车</w:t>
            </w:r>
          </w:p>
        </w:tc>
        <w:tc>
          <w:tcPr>
            <w:tcW w:w="1418" w:type="dxa"/>
          </w:tcPr>
          <w:p>
            <w:pPr>
              <w:pStyle w:val="2"/>
              <w:ind w:firstLine="0" w:firstLineChars="0"/>
              <w:jc w:val="center"/>
              <w:rPr>
                <w:color w:val="auto"/>
                <w:highlight w:val="none"/>
              </w:rPr>
            </w:pPr>
            <w:r>
              <w:rPr>
                <w:rFonts w:hint="eastAsia"/>
                <w:color w:val="auto"/>
                <w:highlight w:val="none"/>
              </w:rPr>
              <w:t>1</w:t>
            </w:r>
            <w:r>
              <w:rPr>
                <w:color w:val="auto"/>
                <w:highlight w:val="none"/>
              </w:rPr>
              <w:t>2</w:t>
            </w:r>
            <w:r>
              <w:rPr>
                <w:rFonts w:hint="eastAsia"/>
                <w:color w:val="auto"/>
                <w:highlight w:val="none"/>
              </w:rPr>
              <w:t>台</w:t>
            </w:r>
          </w:p>
        </w:tc>
        <w:tc>
          <w:tcPr>
            <w:tcW w:w="1025" w:type="dxa"/>
          </w:tcPr>
          <w:p>
            <w:pPr>
              <w:pStyle w:val="2"/>
              <w:ind w:firstLine="0" w:firstLineChars="0"/>
              <w:jc w:val="center"/>
              <w:rPr>
                <w:color w:val="auto"/>
                <w:highlight w:val="none"/>
              </w:rPr>
            </w:pPr>
            <w:r>
              <w:rPr>
                <w:rFonts w:hint="eastAsia"/>
                <w:color w:val="auto"/>
                <w:highlight w:val="none"/>
              </w:rPr>
              <w:t>3</w:t>
            </w:r>
          </w:p>
        </w:tc>
        <w:tc>
          <w:tcPr>
            <w:tcW w:w="1668" w:type="dxa"/>
          </w:tcPr>
          <w:p>
            <w:pPr>
              <w:pStyle w:val="2"/>
              <w:ind w:firstLine="0" w:firstLineChars="0"/>
              <w:jc w:val="center"/>
              <w:rPr>
                <w:color w:val="auto"/>
                <w:highlight w:val="none"/>
              </w:rPr>
            </w:pPr>
            <w:r>
              <w:rPr>
                <w:rFonts w:hint="eastAsia"/>
                <w:color w:val="auto"/>
                <w:highlight w:val="none"/>
              </w:rPr>
              <w:t>圆盘锯</w:t>
            </w:r>
          </w:p>
        </w:tc>
        <w:tc>
          <w:tcPr>
            <w:tcW w:w="1134" w:type="dxa"/>
          </w:tcPr>
          <w:p>
            <w:pPr>
              <w:pStyle w:val="2"/>
              <w:ind w:firstLine="0" w:firstLineChars="0"/>
              <w:jc w:val="center"/>
              <w:rPr>
                <w:color w:val="auto"/>
                <w:highlight w:val="none"/>
              </w:rPr>
            </w:pPr>
            <w:r>
              <w:rPr>
                <w:rFonts w:hint="eastAsia"/>
                <w:color w:val="auto"/>
                <w:highlight w:val="none"/>
              </w:rPr>
              <w:t>2</w:t>
            </w:r>
            <w:r>
              <w:rPr>
                <w:color w:val="auto"/>
                <w:highlight w:val="none"/>
              </w:rPr>
              <w:t>1</w:t>
            </w:r>
            <w:r>
              <w:rPr>
                <w:rFonts w:hint="eastAsia"/>
                <w:color w:val="auto"/>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pStyle w:val="2"/>
              <w:ind w:firstLine="0" w:firstLineChars="0"/>
              <w:jc w:val="center"/>
              <w:rPr>
                <w:color w:val="auto"/>
                <w:highlight w:val="none"/>
              </w:rPr>
            </w:pPr>
            <w:r>
              <w:rPr>
                <w:rFonts w:hint="eastAsia"/>
                <w:color w:val="auto"/>
                <w:highlight w:val="none"/>
              </w:rPr>
              <w:t>4</w:t>
            </w:r>
          </w:p>
        </w:tc>
        <w:tc>
          <w:tcPr>
            <w:tcW w:w="1559" w:type="dxa"/>
          </w:tcPr>
          <w:p>
            <w:pPr>
              <w:pStyle w:val="2"/>
              <w:ind w:firstLine="0" w:firstLineChars="0"/>
              <w:jc w:val="center"/>
              <w:rPr>
                <w:color w:val="auto"/>
                <w:highlight w:val="none"/>
              </w:rPr>
            </w:pPr>
            <w:r>
              <w:rPr>
                <w:rFonts w:hint="eastAsia"/>
                <w:color w:val="auto"/>
                <w:highlight w:val="none"/>
              </w:rPr>
              <w:t>潜孔钻机</w:t>
            </w:r>
          </w:p>
        </w:tc>
        <w:tc>
          <w:tcPr>
            <w:tcW w:w="1418" w:type="dxa"/>
          </w:tcPr>
          <w:p>
            <w:pPr>
              <w:pStyle w:val="2"/>
              <w:ind w:firstLine="0" w:firstLineChars="0"/>
              <w:jc w:val="center"/>
              <w:rPr>
                <w:color w:val="auto"/>
                <w:highlight w:val="none"/>
              </w:rPr>
            </w:pPr>
            <w:r>
              <w:rPr>
                <w:rFonts w:hint="eastAsia"/>
                <w:color w:val="auto"/>
                <w:highlight w:val="none"/>
              </w:rPr>
              <w:t>4台</w:t>
            </w:r>
          </w:p>
        </w:tc>
        <w:tc>
          <w:tcPr>
            <w:tcW w:w="1025" w:type="dxa"/>
          </w:tcPr>
          <w:p>
            <w:pPr>
              <w:pStyle w:val="2"/>
              <w:ind w:firstLine="0" w:firstLineChars="0"/>
              <w:jc w:val="center"/>
              <w:rPr>
                <w:color w:val="auto"/>
                <w:highlight w:val="none"/>
              </w:rPr>
            </w:pPr>
            <w:r>
              <w:rPr>
                <w:rFonts w:hint="eastAsia"/>
                <w:color w:val="auto"/>
                <w:highlight w:val="none"/>
              </w:rPr>
              <w:t>4</w:t>
            </w:r>
          </w:p>
        </w:tc>
        <w:tc>
          <w:tcPr>
            <w:tcW w:w="1668" w:type="dxa"/>
          </w:tcPr>
          <w:p>
            <w:pPr>
              <w:pStyle w:val="2"/>
              <w:ind w:firstLine="0" w:firstLineChars="0"/>
              <w:jc w:val="center"/>
              <w:rPr>
                <w:color w:val="auto"/>
                <w:highlight w:val="none"/>
              </w:rPr>
            </w:pPr>
            <w:r>
              <w:rPr>
                <w:rFonts w:hint="eastAsia"/>
                <w:color w:val="auto"/>
                <w:highlight w:val="none"/>
              </w:rPr>
              <w:t>绳锯</w:t>
            </w:r>
          </w:p>
        </w:tc>
        <w:tc>
          <w:tcPr>
            <w:tcW w:w="1134" w:type="dxa"/>
          </w:tcPr>
          <w:p>
            <w:pPr>
              <w:pStyle w:val="2"/>
              <w:ind w:firstLine="0" w:firstLineChars="0"/>
              <w:jc w:val="center"/>
              <w:rPr>
                <w:color w:val="auto"/>
                <w:highlight w:val="none"/>
              </w:rPr>
            </w:pPr>
            <w:r>
              <w:rPr>
                <w:rFonts w:hint="eastAsia"/>
                <w:color w:val="auto"/>
                <w:highlight w:val="none"/>
              </w:rPr>
              <w:t>1</w:t>
            </w:r>
            <w:r>
              <w:rPr>
                <w:color w:val="auto"/>
                <w:highlight w:val="none"/>
              </w:rPr>
              <w:t>6</w:t>
            </w:r>
            <w:r>
              <w:rPr>
                <w:rFonts w:hint="eastAsia"/>
                <w:color w:val="auto"/>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pStyle w:val="2"/>
              <w:ind w:firstLine="0" w:firstLineChars="0"/>
              <w:jc w:val="center"/>
              <w:rPr>
                <w:color w:val="auto"/>
                <w:highlight w:val="none"/>
              </w:rPr>
            </w:pPr>
            <w:r>
              <w:rPr>
                <w:rFonts w:hint="eastAsia"/>
                <w:color w:val="auto"/>
                <w:highlight w:val="none"/>
              </w:rPr>
              <w:t>5</w:t>
            </w:r>
          </w:p>
        </w:tc>
        <w:tc>
          <w:tcPr>
            <w:tcW w:w="1559" w:type="dxa"/>
          </w:tcPr>
          <w:p>
            <w:pPr>
              <w:pStyle w:val="2"/>
              <w:ind w:firstLine="0" w:firstLineChars="0"/>
              <w:jc w:val="center"/>
              <w:rPr>
                <w:color w:val="auto"/>
                <w:highlight w:val="none"/>
              </w:rPr>
            </w:pPr>
            <w:r>
              <w:rPr>
                <w:rFonts w:hint="eastAsia"/>
                <w:color w:val="auto"/>
                <w:highlight w:val="none"/>
              </w:rPr>
              <w:t>自卸车</w:t>
            </w:r>
          </w:p>
        </w:tc>
        <w:tc>
          <w:tcPr>
            <w:tcW w:w="1418" w:type="dxa"/>
          </w:tcPr>
          <w:p>
            <w:pPr>
              <w:pStyle w:val="2"/>
              <w:ind w:firstLine="0" w:firstLineChars="0"/>
              <w:jc w:val="center"/>
              <w:rPr>
                <w:color w:val="auto"/>
                <w:highlight w:val="none"/>
              </w:rPr>
            </w:pPr>
            <w:r>
              <w:rPr>
                <w:rFonts w:hint="eastAsia"/>
                <w:color w:val="auto"/>
                <w:highlight w:val="none"/>
              </w:rPr>
              <w:t>6台</w:t>
            </w:r>
          </w:p>
        </w:tc>
        <w:tc>
          <w:tcPr>
            <w:tcW w:w="1025" w:type="dxa"/>
          </w:tcPr>
          <w:p>
            <w:pPr>
              <w:pStyle w:val="2"/>
              <w:ind w:firstLine="0" w:firstLineChars="0"/>
              <w:jc w:val="center"/>
              <w:rPr>
                <w:color w:val="auto"/>
                <w:highlight w:val="none"/>
              </w:rPr>
            </w:pPr>
          </w:p>
        </w:tc>
        <w:tc>
          <w:tcPr>
            <w:tcW w:w="1668" w:type="dxa"/>
          </w:tcPr>
          <w:p>
            <w:pPr>
              <w:pStyle w:val="2"/>
              <w:ind w:firstLine="0" w:firstLineChars="0"/>
              <w:jc w:val="center"/>
              <w:rPr>
                <w:color w:val="auto"/>
                <w:highlight w:val="none"/>
              </w:rPr>
            </w:pPr>
          </w:p>
        </w:tc>
        <w:tc>
          <w:tcPr>
            <w:tcW w:w="1134" w:type="dxa"/>
          </w:tcPr>
          <w:p>
            <w:pPr>
              <w:pStyle w:val="2"/>
              <w:ind w:firstLine="0" w:firstLineChars="0"/>
              <w:jc w:val="center"/>
              <w:rPr>
                <w:color w:val="auto"/>
                <w:highlight w:val="none"/>
              </w:rPr>
            </w:pPr>
          </w:p>
        </w:tc>
      </w:tr>
    </w:tbl>
    <w:p>
      <w:pPr>
        <w:spacing w:line="360" w:lineRule="auto"/>
        <w:ind w:firstLine="424" w:firstLineChars="177"/>
        <w:rPr>
          <w:rFonts w:ascii="宋体" w:hAnsi="宋体" w:eastAsia="宋体" w:cs="宋体"/>
          <w:color w:val="auto"/>
          <w:sz w:val="24"/>
          <w:highlight w:val="none"/>
        </w:rPr>
      </w:pPr>
      <w:r>
        <w:rPr>
          <w:rFonts w:hint="eastAsia" w:ascii="宋体" w:hAnsi="宋体" w:eastAsia="宋体" w:cs="宋体"/>
          <w:color w:val="auto"/>
          <w:sz w:val="24"/>
          <w:highlight w:val="none"/>
        </w:rPr>
        <w:t>1.1、项目位置：本项目位于江西省九江市庐山市温泉镇钱湖村。</w:t>
      </w:r>
    </w:p>
    <w:p>
      <w:pPr>
        <w:spacing w:line="360" w:lineRule="auto"/>
        <w:ind w:firstLine="424" w:firstLineChars="177"/>
        <w:rPr>
          <w:rFonts w:ascii="宋体" w:hAnsi="宋体" w:eastAsia="宋体" w:cs="宋体"/>
          <w:color w:val="auto"/>
          <w:sz w:val="24"/>
          <w:highlight w:val="none"/>
        </w:rPr>
      </w:pPr>
      <w:r>
        <w:rPr>
          <w:rFonts w:hint="eastAsia" w:ascii="宋体" w:hAnsi="宋体" w:eastAsia="宋体" w:cs="宋体"/>
          <w:color w:val="auto"/>
          <w:sz w:val="24"/>
          <w:highlight w:val="none"/>
        </w:rPr>
        <w:t>1.2、交通条件：矿区有矿山运输公路5km至庐山市山南公路与105国道相连。距庐山市城区5km，距九江市40km，距京九铁路德安站34km，交通便利。</w:t>
      </w:r>
    </w:p>
    <w:p>
      <w:pPr>
        <w:spacing w:line="360" w:lineRule="auto"/>
        <w:ind w:firstLine="424" w:firstLineChars="177"/>
        <w:jc w:val="left"/>
        <w:rPr>
          <w:rFonts w:ascii="宋体" w:hAnsi="宋体" w:eastAsia="宋体" w:cs="宋体"/>
          <w:color w:val="auto"/>
          <w:sz w:val="24"/>
          <w:highlight w:val="none"/>
        </w:rPr>
      </w:pPr>
      <w:r>
        <w:rPr>
          <w:rFonts w:hint="eastAsia" w:ascii="宋体" w:hAnsi="宋体" w:eastAsia="宋体" w:cs="宋体"/>
          <w:color w:val="auto"/>
          <w:kern w:val="0"/>
          <w:sz w:val="24"/>
          <w:highlight w:val="none"/>
        </w:rPr>
        <w:t>1</w:t>
      </w:r>
      <w:r>
        <w:rPr>
          <w:rFonts w:ascii="宋体" w:hAnsi="宋体" w:eastAsia="宋体" w:cs="宋体"/>
          <w:color w:val="auto"/>
          <w:kern w:val="0"/>
          <w:sz w:val="24"/>
          <w:highlight w:val="none"/>
        </w:rPr>
        <w:t>.3</w:t>
      </w:r>
      <w:r>
        <w:rPr>
          <w:rFonts w:hint="eastAsia" w:ascii="宋体" w:hAnsi="宋体" w:eastAsia="宋体" w:cs="宋体"/>
          <w:color w:val="auto"/>
          <w:kern w:val="0"/>
          <w:sz w:val="24"/>
          <w:highlight w:val="none"/>
        </w:rPr>
        <w:t>招标范围：</w:t>
      </w:r>
      <w:r>
        <w:rPr>
          <w:rFonts w:hint="eastAsia" w:ascii="宋体" w:hAnsi="宋体" w:eastAsia="宋体" w:cs="宋体"/>
          <w:color w:val="auto"/>
          <w:sz w:val="24"/>
          <w:highlight w:val="none"/>
        </w:rPr>
        <w:t>数字化智能矿山系统（矿山数据中心、数字采矿软件系统平台、三维可视化管控平台、矿业生产管理系统、人员及</w:t>
      </w:r>
      <w:r>
        <w:rPr>
          <w:rFonts w:ascii="宋体" w:hAnsi="宋体" w:eastAsia="宋体" w:cs="宋体"/>
          <w:color w:val="auto"/>
          <w:sz w:val="24"/>
          <w:highlight w:val="none"/>
        </w:rPr>
        <w:t>车辆定位系统</w:t>
      </w:r>
      <w:r>
        <w:rPr>
          <w:rFonts w:hint="eastAsia" w:ascii="宋体" w:hAnsi="宋体" w:eastAsia="宋体" w:cs="宋体"/>
          <w:color w:val="auto"/>
          <w:sz w:val="24"/>
          <w:highlight w:val="none"/>
        </w:rPr>
        <w:t>、视频监控系统、监测监控系统、大屏幕显示系统等）建设，包括技术方案、设备设施配置、安装调试及培训服务等。</w:t>
      </w:r>
    </w:p>
    <w:p>
      <w:pPr>
        <w:spacing w:line="360" w:lineRule="auto"/>
        <w:ind w:firstLine="424" w:firstLineChars="177"/>
        <w:rPr>
          <w:rFonts w:ascii="宋体" w:hAnsi="宋体" w:eastAsia="宋体" w:cs="Calibri"/>
          <w:color w:val="auto"/>
          <w:sz w:val="24"/>
          <w:highlight w:val="none"/>
        </w:rPr>
      </w:pPr>
      <w:r>
        <w:rPr>
          <w:rFonts w:hint="eastAsia" w:ascii="宋体" w:hAnsi="宋体" w:eastAsia="宋体" w:cs="宋体"/>
          <w:color w:val="auto"/>
          <w:sz w:val="24"/>
          <w:highlight w:val="none"/>
          <w:lang w:val="en-US" w:eastAsia="zh-CN"/>
        </w:rPr>
        <w:t>2、</w:t>
      </w:r>
      <w:r>
        <w:rPr>
          <w:rFonts w:ascii="宋体" w:hAnsi="宋体" w:eastAsia="宋体" w:cs="宋体"/>
          <w:color w:val="auto"/>
          <w:sz w:val="24"/>
          <w:highlight w:val="none"/>
        </w:rPr>
        <w:t>在执行合同过程中一旦发现有任何漏项和短缺，如果在设备清单中并未列入但确实是卖方供货范围中应该有的，并且是满足对合同设备的性能保证值和正常安全运行的要求所必须的，均应由卖方负责将所缺的合同设备、附件、技术文件、专用工具、随机及调试用备品备件等免费送至施工现场，并承担由此产生的所有费用和买方的损失。</w:t>
      </w:r>
    </w:p>
    <w:p>
      <w:pPr>
        <w:spacing w:line="360" w:lineRule="auto"/>
        <w:ind w:firstLine="424" w:firstLineChars="177"/>
        <w:rPr>
          <w:rFonts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ascii="宋体" w:hAnsi="宋体" w:eastAsia="宋体" w:cs="宋体"/>
          <w:color w:val="auto"/>
          <w:sz w:val="24"/>
          <w:highlight w:val="none"/>
        </w:rPr>
        <w:t>凡与本合同设备相连接的其它设备装置，卖方有提供接口和技术配合的义务并不由此发生合同价格以外的其他任何费用。</w:t>
      </w:r>
    </w:p>
    <w:p>
      <w:pPr>
        <w:pStyle w:val="2"/>
        <w:ind w:left="0" w:leftChars="0" w:firstLine="480" w:firstLineChars="200"/>
        <w:rPr>
          <w:rFonts w:ascii="宋体" w:hAnsi="宋体"/>
          <w:color w:val="auto"/>
          <w:highlight w:val="none"/>
        </w:rPr>
      </w:pPr>
      <w:r>
        <w:rPr>
          <w:rFonts w:hint="eastAsia" w:ascii="宋体" w:hAnsi="宋体" w:cs="宋体"/>
          <w:color w:val="auto"/>
          <w:highlight w:val="none"/>
          <w:lang w:val="en-US" w:eastAsia="zh-CN"/>
        </w:rPr>
        <w:t>4、</w:t>
      </w:r>
      <w:r>
        <w:rPr>
          <w:rFonts w:hint="eastAsia" w:ascii="宋体" w:hAnsi="宋体" w:cs="宋体"/>
          <w:color w:val="auto"/>
          <w:highlight w:val="none"/>
        </w:rPr>
        <w:t>数字化智能矿山系统建设项目</w:t>
      </w:r>
      <w:r>
        <w:rPr>
          <w:rFonts w:hint="eastAsia" w:ascii="宋体" w:hAnsi="宋体" w:cs="宋体"/>
          <w:bCs/>
          <w:color w:val="auto"/>
          <w:highlight w:val="none"/>
        </w:rPr>
        <w:t>（</w:t>
      </w:r>
      <w:r>
        <w:rPr>
          <w:rFonts w:hint="eastAsia" w:ascii="宋体" w:hAnsi="宋体" w:cs="宋体"/>
          <w:bCs/>
          <w:color w:val="auto"/>
          <w:highlight w:val="none"/>
          <w:lang w:bidi="ar"/>
        </w:rPr>
        <w:t>成</w:t>
      </w:r>
      <w:r>
        <w:rPr>
          <w:rFonts w:hint="eastAsia" w:ascii="宋体" w:hAnsi="宋体" w:cs="宋体"/>
          <w:bCs/>
          <w:color w:val="auto"/>
          <w:szCs w:val="22"/>
          <w:highlight w:val="none"/>
          <w:lang w:bidi="ar"/>
        </w:rPr>
        <w:t>套，</w:t>
      </w:r>
      <w:r>
        <w:rPr>
          <w:rFonts w:hint="eastAsia" w:ascii="宋体" w:hAnsi="宋体"/>
          <w:color w:val="auto"/>
          <w:highlight w:val="none"/>
        </w:rPr>
        <w:t>包括但不限于</w:t>
      </w:r>
      <w:r>
        <w:rPr>
          <w:rFonts w:hint="eastAsia" w:ascii="宋体" w:hAnsi="宋体" w:cs="宋体"/>
          <w:bCs/>
          <w:color w:val="auto"/>
          <w:highlight w:val="none"/>
          <w:lang w:bidi="ar"/>
        </w:rPr>
        <w:t>）</w:t>
      </w:r>
      <w:r>
        <w:rPr>
          <w:rFonts w:hint="eastAsia" w:ascii="宋体" w:hAnsi="宋体" w:cs="宋体"/>
          <w:bCs/>
          <w:color w:val="auto"/>
          <w:highlight w:val="none"/>
        </w:rPr>
        <w:t>清单如下：</w:t>
      </w:r>
    </w:p>
    <w:tbl>
      <w:tblPr>
        <w:tblStyle w:val="7"/>
        <w:tblW w:w="5989" w:type="pct"/>
        <w:tblInd w:w="-743" w:type="dxa"/>
        <w:tblLayout w:type="fixed"/>
        <w:tblCellMar>
          <w:top w:w="0" w:type="dxa"/>
          <w:left w:w="108" w:type="dxa"/>
          <w:bottom w:w="0" w:type="dxa"/>
          <w:right w:w="108" w:type="dxa"/>
        </w:tblCellMar>
      </w:tblPr>
      <w:tblGrid>
        <w:gridCol w:w="697"/>
        <w:gridCol w:w="1429"/>
        <w:gridCol w:w="5245"/>
        <w:gridCol w:w="708"/>
        <w:gridCol w:w="2129"/>
      </w:tblGrid>
      <w:tr>
        <w:tblPrEx>
          <w:tblCellMar>
            <w:top w:w="0" w:type="dxa"/>
            <w:left w:w="108" w:type="dxa"/>
            <w:bottom w:w="0" w:type="dxa"/>
            <w:right w:w="108" w:type="dxa"/>
          </w:tblCellMar>
        </w:tblPrEx>
        <w:trPr>
          <w:trHeight w:val="663" w:hRule="atLeast"/>
        </w:trPr>
        <w:tc>
          <w:tcPr>
            <w:tcW w:w="341"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olor w:val="auto"/>
                <w:szCs w:val="21"/>
                <w:highlight w:val="none"/>
              </w:rPr>
            </w:pPr>
            <w:r>
              <w:rPr>
                <w:rFonts w:hint="eastAsia" w:ascii="宋体" w:hAnsi="宋体" w:eastAsia="宋体"/>
                <w:color w:val="auto"/>
                <w:szCs w:val="21"/>
                <w:highlight w:val="none"/>
              </w:rPr>
              <w:t>序号</w:t>
            </w:r>
          </w:p>
        </w:tc>
        <w:tc>
          <w:tcPr>
            <w:tcW w:w="700" w:type="pct"/>
            <w:tcBorders>
              <w:top w:val="single" w:color="auto" w:sz="4" w:space="0"/>
              <w:left w:val="nil"/>
              <w:bottom w:val="single" w:color="auto" w:sz="4" w:space="0"/>
              <w:right w:val="single" w:color="auto" w:sz="4" w:space="0"/>
            </w:tcBorders>
            <w:shd w:val="clear" w:color="auto" w:fill="auto"/>
            <w:noWrap/>
            <w:vAlign w:val="center"/>
          </w:tcPr>
          <w:p>
            <w:pPr>
              <w:rPr>
                <w:rFonts w:ascii="宋体" w:hAnsi="宋体" w:eastAsia="宋体"/>
                <w:color w:val="auto"/>
                <w:szCs w:val="21"/>
                <w:highlight w:val="none"/>
              </w:rPr>
            </w:pPr>
            <w:r>
              <w:rPr>
                <w:rFonts w:hint="eastAsia" w:ascii="宋体" w:hAnsi="宋体" w:eastAsia="宋体"/>
                <w:color w:val="auto"/>
                <w:szCs w:val="21"/>
                <w:highlight w:val="none"/>
              </w:rPr>
              <w:t>名称</w:t>
            </w:r>
          </w:p>
        </w:tc>
        <w:tc>
          <w:tcPr>
            <w:tcW w:w="2569" w:type="pct"/>
            <w:tcBorders>
              <w:top w:val="single" w:color="auto" w:sz="4" w:space="0"/>
              <w:left w:val="nil"/>
              <w:bottom w:val="single" w:color="auto" w:sz="4" w:space="0"/>
              <w:right w:val="single" w:color="auto" w:sz="4" w:space="0"/>
            </w:tcBorders>
            <w:shd w:val="clear" w:color="auto" w:fill="auto"/>
            <w:noWrap/>
            <w:vAlign w:val="center"/>
          </w:tcPr>
          <w:p>
            <w:pPr>
              <w:rPr>
                <w:rFonts w:ascii="宋体" w:hAnsi="宋体" w:eastAsia="宋体"/>
                <w:color w:val="auto"/>
                <w:szCs w:val="21"/>
                <w:highlight w:val="none"/>
              </w:rPr>
            </w:pPr>
            <w:r>
              <w:rPr>
                <w:rFonts w:hint="eastAsia" w:ascii="宋体" w:hAnsi="宋体" w:eastAsia="宋体"/>
                <w:color w:val="auto"/>
                <w:szCs w:val="21"/>
                <w:highlight w:val="none"/>
              </w:rPr>
              <w:t>规格型号/内容</w:t>
            </w:r>
          </w:p>
        </w:tc>
        <w:tc>
          <w:tcPr>
            <w:tcW w:w="347" w:type="pct"/>
            <w:tcBorders>
              <w:top w:val="single" w:color="auto" w:sz="4" w:space="0"/>
              <w:left w:val="nil"/>
              <w:bottom w:val="single" w:color="auto" w:sz="4" w:space="0"/>
              <w:right w:val="single" w:color="auto" w:sz="4" w:space="0"/>
            </w:tcBorders>
            <w:shd w:val="clear" w:color="auto" w:fill="auto"/>
            <w:noWrap/>
            <w:vAlign w:val="center"/>
          </w:tcPr>
          <w:p>
            <w:pPr>
              <w:rPr>
                <w:rFonts w:ascii="宋体" w:hAnsi="宋体" w:eastAsia="宋体"/>
                <w:color w:val="auto"/>
                <w:szCs w:val="21"/>
                <w:highlight w:val="none"/>
              </w:rPr>
            </w:pPr>
            <w:r>
              <w:rPr>
                <w:rFonts w:hint="eastAsia" w:ascii="宋体" w:hAnsi="宋体" w:eastAsia="宋体"/>
                <w:color w:val="auto"/>
                <w:szCs w:val="21"/>
                <w:highlight w:val="none"/>
              </w:rPr>
              <w:t>数量</w:t>
            </w:r>
          </w:p>
        </w:tc>
        <w:tc>
          <w:tcPr>
            <w:tcW w:w="1042" w:type="pct"/>
            <w:tcBorders>
              <w:top w:val="single" w:color="auto" w:sz="4" w:space="0"/>
              <w:left w:val="nil"/>
              <w:bottom w:val="single" w:color="auto" w:sz="4" w:space="0"/>
              <w:right w:val="single" w:color="auto" w:sz="4" w:space="0"/>
            </w:tcBorders>
            <w:vAlign w:val="center"/>
          </w:tcPr>
          <w:p>
            <w:pPr>
              <w:rPr>
                <w:rFonts w:ascii="宋体" w:hAnsi="宋体" w:eastAsia="宋体"/>
                <w:color w:val="auto"/>
                <w:szCs w:val="21"/>
                <w:highlight w:val="none"/>
              </w:rPr>
            </w:pPr>
            <w:r>
              <w:rPr>
                <w:rFonts w:hint="eastAsia" w:ascii="宋体" w:hAnsi="宋体" w:eastAsia="宋体"/>
                <w:color w:val="auto"/>
                <w:szCs w:val="21"/>
                <w:highlight w:val="none"/>
              </w:rPr>
              <w:t>备注</w:t>
            </w:r>
          </w:p>
        </w:tc>
      </w:tr>
      <w:tr>
        <w:tblPrEx>
          <w:tblCellMar>
            <w:top w:w="0" w:type="dxa"/>
            <w:left w:w="108" w:type="dxa"/>
            <w:bottom w:w="0" w:type="dxa"/>
            <w:right w:w="108" w:type="dxa"/>
          </w:tblCellMar>
        </w:tblPrEx>
        <w:trPr>
          <w:trHeight w:val="841" w:hRule="atLeast"/>
        </w:trPr>
        <w:tc>
          <w:tcPr>
            <w:tcW w:w="341" w:type="pct"/>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olor w:val="auto"/>
                <w:szCs w:val="21"/>
                <w:highlight w:val="none"/>
              </w:rPr>
            </w:pPr>
            <w:r>
              <w:rPr>
                <w:rFonts w:hint="eastAsia" w:ascii="宋体" w:hAnsi="宋体" w:eastAsia="宋体"/>
                <w:color w:val="auto"/>
                <w:szCs w:val="21"/>
                <w:highlight w:val="none"/>
              </w:rPr>
              <w:t>1</w:t>
            </w:r>
          </w:p>
        </w:tc>
        <w:tc>
          <w:tcPr>
            <w:tcW w:w="700" w:type="pct"/>
            <w:tcBorders>
              <w:top w:val="nil"/>
              <w:left w:val="nil"/>
              <w:bottom w:val="single" w:color="auto" w:sz="4" w:space="0"/>
              <w:right w:val="single" w:color="auto" w:sz="4" w:space="0"/>
            </w:tcBorders>
            <w:shd w:val="clear" w:color="auto" w:fill="auto"/>
            <w:vAlign w:val="center"/>
          </w:tcPr>
          <w:p>
            <w:pPr>
              <w:rPr>
                <w:rFonts w:ascii="宋体" w:hAnsi="宋体" w:eastAsia="宋体"/>
                <w:color w:val="auto"/>
                <w:szCs w:val="21"/>
                <w:highlight w:val="none"/>
              </w:rPr>
            </w:pPr>
            <w:r>
              <w:rPr>
                <w:rFonts w:hint="eastAsia" w:ascii="宋体" w:hAnsi="宋体" w:eastAsia="宋体"/>
                <w:color w:val="auto"/>
                <w:szCs w:val="21"/>
                <w:highlight w:val="none"/>
              </w:rPr>
              <w:t>数据中心</w:t>
            </w:r>
          </w:p>
        </w:tc>
        <w:tc>
          <w:tcPr>
            <w:tcW w:w="2569" w:type="pct"/>
            <w:tcBorders>
              <w:top w:val="nil"/>
              <w:left w:val="nil"/>
              <w:bottom w:val="single" w:color="auto" w:sz="4" w:space="0"/>
              <w:right w:val="single" w:color="auto" w:sz="4" w:space="0"/>
            </w:tcBorders>
            <w:shd w:val="clear" w:color="auto" w:fill="auto"/>
            <w:vAlign w:val="center"/>
          </w:tcPr>
          <w:p>
            <w:pPr>
              <w:rPr>
                <w:rFonts w:ascii="宋体" w:hAnsi="宋体" w:eastAsia="宋体"/>
                <w:color w:val="auto"/>
                <w:szCs w:val="21"/>
                <w:highlight w:val="none"/>
              </w:rPr>
            </w:pPr>
            <w:r>
              <w:rPr>
                <w:rFonts w:hint="eastAsia" w:ascii="宋体" w:hAnsi="宋体" w:eastAsia="宋体"/>
                <w:color w:val="auto"/>
                <w:szCs w:val="21"/>
                <w:highlight w:val="none"/>
              </w:rPr>
              <w:t>生产数据集成，产量数据、地磅数据、销售数据、加工环节相关数据集成；采集数据服务管理、集成边坡监测、环境监测系统实时数据、集成人员定位系统的实时数据、视频数据包协议集成、数据采集</w:t>
            </w:r>
          </w:p>
        </w:tc>
        <w:tc>
          <w:tcPr>
            <w:tcW w:w="347" w:type="pct"/>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olor w:val="auto"/>
                <w:szCs w:val="21"/>
                <w:highlight w:val="none"/>
              </w:rPr>
            </w:pPr>
            <w:r>
              <w:rPr>
                <w:rFonts w:hint="eastAsia" w:ascii="宋体" w:hAnsi="宋体" w:eastAsia="宋体"/>
                <w:color w:val="auto"/>
                <w:szCs w:val="21"/>
                <w:highlight w:val="none"/>
              </w:rPr>
              <w:t>1套</w:t>
            </w:r>
          </w:p>
        </w:tc>
        <w:tc>
          <w:tcPr>
            <w:tcW w:w="1042" w:type="pct"/>
            <w:tcBorders>
              <w:top w:val="nil"/>
              <w:left w:val="nil"/>
              <w:bottom w:val="single" w:color="auto" w:sz="4" w:space="0"/>
              <w:right w:val="single" w:color="auto" w:sz="4" w:space="0"/>
            </w:tcBorders>
            <w:vAlign w:val="center"/>
          </w:tcPr>
          <w:p>
            <w:pPr>
              <w:rPr>
                <w:rFonts w:ascii="宋体" w:hAnsi="宋体" w:eastAsia="宋体"/>
                <w:color w:val="auto"/>
                <w:szCs w:val="21"/>
                <w:highlight w:val="none"/>
              </w:rPr>
            </w:pPr>
          </w:p>
        </w:tc>
      </w:tr>
      <w:tr>
        <w:tblPrEx>
          <w:tblCellMar>
            <w:top w:w="0" w:type="dxa"/>
            <w:left w:w="108" w:type="dxa"/>
            <w:bottom w:w="0" w:type="dxa"/>
            <w:right w:w="108" w:type="dxa"/>
          </w:tblCellMar>
        </w:tblPrEx>
        <w:trPr>
          <w:trHeight w:val="841" w:hRule="atLeast"/>
        </w:trPr>
        <w:tc>
          <w:tcPr>
            <w:tcW w:w="341" w:type="pct"/>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olor w:val="auto"/>
                <w:szCs w:val="21"/>
                <w:highlight w:val="none"/>
              </w:rPr>
            </w:pPr>
            <w:r>
              <w:rPr>
                <w:rFonts w:hint="eastAsia" w:ascii="宋体" w:hAnsi="宋体" w:eastAsia="宋体"/>
                <w:color w:val="auto"/>
                <w:szCs w:val="21"/>
                <w:highlight w:val="none"/>
              </w:rPr>
              <w:t>2</w:t>
            </w:r>
          </w:p>
        </w:tc>
        <w:tc>
          <w:tcPr>
            <w:tcW w:w="700" w:type="pct"/>
            <w:tcBorders>
              <w:top w:val="nil"/>
              <w:left w:val="nil"/>
              <w:bottom w:val="single" w:color="auto" w:sz="4" w:space="0"/>
              <w:right w:val="single" w:color="auto" w:sz="4" w:space="0"/>
            </w:tcBorders>
            <w:shd w:val="clear" w:color="auto" w:fill="auto"/>
            <w:vAlign w:val="center"/>
          </w:tcPr>
          <w:p>
            <w:pPr>
              <w:rPr>
                <w:rFonts w:ascii="宋体" w:hAnsi="宋体" w:eastAsia="宋体"/>
                <w:color w:val="auto"/>
                <w:szCs w:val="21"/>
                <w:highlight w:val="none"/>
              </w:rPr>
            </w:pPr>
            <w:r>
              <w:rPr>
                <w:rFonts w:hint="eastAsia" w:ascii="宋体" w:hAnsi="宋体" w:eastAsia="宋体"/>
                <w:color w:val="auto"/>
                <w:szCs w:val="21"/>
                <w:highlight w:val="none"/>
              </w:rPr>
              <w:t>数字采矿软件系统平台</w:t>
            </w:r>
          </w:p>
        </w:tc>
        <w:tc>
          <w:tcPr>
            <w:tcW w:w="2569" w:type="pct"/>
            <w:tcBorders>
              <w:top w:val="nil"/>
              <w:left w:val="nil"/>
              <w:bottom w:val="single" w:color="auto" w:sz="4" w:space="0"/>
              <w:right w:val="single" w:color="auto" w:sz="4" w:space="0"/>
            </w:tcBorders>
            <w:shd w:val="clear" w:color="auto" w:fill="auto"/>
            <w:vAlign w:val="center"/>
          </w:tcPr>
          <w:p>
            <w:pPr>
              <w:rPr>
                <w:rFonts w:ascii="宋体" w:hAnsi="宋体" w:eastAsia="宋体"/>
                <w:color w:val="auto"/>
                <w:szCs w:val="21"/>
                <w:highlight w:val="none"/>
              </w:rPr>
            </w:pPr>
            <w:r>
              <w:rPr>
                <w:rFonts w:hint="eastAsia" w:ascii="宋体" w:hAnsi="宋体" w:eastAsia="宋体"/>
                <w:color w:val="auto"/>
                <w:szCs w:val="21"/>
                <w:highlight w:val="none"/>
              </w:rPr>
              <w:t>进行矿体模型、岩体模型、断层模型的建立，初始模型、终了模型和动态模型，最后建立矿山资源品位模型；建设储量分析、台阶保有量管理、矿量管理和消耗矿量管理；编制露天矿开采计划的工作流程，实现在虚拟采场环境下智能编制开采计划的过程，提高计划编制的效率和计划的可执行性；快速输出矿山地形图、地质剖面图、台阶平面图、终了设计图等</w:t>
            </w:r>
          </w:p>
        </w:tc>
        <w:tc>
          <w:tcPr>
            <w:tcW w:w="347" w:type="pct"/>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olor w:val="auto"/>
                <w:szCs w:val="21"/>
                <w:highlight w:val="none"/>
              </w:rPr>
            </w:pPr>
            <w:r>
              <w:rPr>
                <w:rFonts w:hint="eastAsia" w:ascii="宋体" w:hAnsi="宋体" w:eastAsia="宋体"/>
                <w:color w:val="auto"/>
                <w:szCs w:val="21"/>
                <w:highlight w:val="none"/>
              </w:rPr>
              <w:t>1套</w:t>
            </w:r>
          </w:p>
        </w:tc>
        <w:tc>
          <w:tcPr>
            <w:tcW w:w="1042" w:type="pct"/>
            <w:tcBorders>
              <w:top w:val="nil"/>
              <w:left w:val="nil"/>
              <w:bottom w:val="single" w:color="auto" w:sz="4" w:space="0"/>
              <w:right w:val="single" w:color="auto" w:sz="4" w:space="0"/>
            </w:tcBorders>
            <w:vAlign w:val="center"/>
          </w:tcPr>
          <w:p>
            <w:pPr>
              <w:jc w:val="center"/>
              <w:rPr>
                <w:rFonts w:ascii="宋体" w:hAnsi="宋体" w:eastAsia="宋体"/>
                <w:color w:val="auto"/>
                <w:szCs w:val="21"/>
                <w:highlight w:val="none"/>
              </w:rPr>
            </w:pPr>
            <w:r>
              <w:rPr>
                <w:rFonts w:hint="eastAsia" w:ascii="宋体" w:hAnsi="宋体" w:eastAsia="宋体"/>
                <w:color w:val="auto"/>
                <w:szCs w:val="21"/>
                <w:highlight w:val="none"/>
              </w:rPr>
              <w:t>当前最新版</w:t>
            </w:r>
          </w:p>
        </w:tc>
      </w:tr>
      <w:tr>
        <w:tblPrEx>
          <w:tblCellMar>
            <w:top w:w="0" w:type="dxa"/>
            <w:left w:w="108" w:type="dxa"/>
            <w:bottom w:w="0" w:type="dxa"/>
            <w:right w:w="108" w:type="dxa"/>
          </w:tblCellMar>
        </w:tblPrEx>
        <w:trPr>
          <w:trHeight w:val="865" w:hRule="atLeast"/>
        </w:trPr>
        <w:tc>
          <w:tcPr>
            <w:tcW w:w="341" w:type="pct"/>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olor w:val="auto"/>
                <w:szCs w:val="21"/>
                <w:highlight w:val="none"/>
              </w:rPr>
            </w:pPr>
            <w:r>
              <w:rPr>
                <w:rFonts w:hint="eastAsia" w:ascii="宋体" w:hAnsi="宋体" w:eastAsia="宋体"/>
                <w:color w:val="auto"/>
                <w:szCs w:val="21"/>
                <w:highlight w:val="none"/>
              </w:rPr>
              <w:t>3</w:t>
            </w:r>
          </w:p>
        </w:tc>
        <w:tc>
          <w:tcPr>
            <w:tcW w:w="700" w:type="pct"/>
            <w:tcBorders>
              <w:top w:val="nil"/>
              <w:left w:val="nil"/>
              <w:bottom w:val="single" w:color="auto" w:sz="4" w:space="0"/>
              <w:right w:val="single" w:color="auto" w:sz="4" w:space="0"/>
            </w:tcBorders>
            <w:shd w:val="clear" w:color="auto" w:fill="auto"/>
            <w:vAlign w:val="center"/>
          </w:tcPr>
          <w:p>
            <w:pPr>
              <w:rPr>
                <w:rFonts w:ascii="宋体" w:hAnsi="宋体" w:eastAsia="宋体"/>
                <w:color w:val="auto"/>
                <w:szCs w:val="21"/>
                <w:highlight w:val="none"/>
              </w:rPr>
            </w:pPr>
            <w:r>
              <w:rPr>
                <w:rFonts w:hint="eastAsia" w:ascii="宋体" w:hAnsi="宋体" w:eastAsia="宋体"/>
                <w:color w:val="auto"/>
                <w:szCs w:val="21"/>
                <w:highlight w:val="none"/>
              </w:rPr>
              <w:t>三维可视化管控平台</w:t>
            </w:r>
          </w:p>
        </w:tc>
        <w:tc>
          <w:tcPr>
            <w:tcW w:w="2569" w:type="pct"/>
            <w:tcBorders>
              <w:top w:val="nil"/>
              <w:left w:val="nil"/>
              <w:bottom w:val="single" w:color="auto" w:sz="4" w:space="0"/>
              <w:right w:val="single" w:color="auto" w:sz="4" w:space="0"/>
            </w:tcBorders>
            <w:shd w:val="clear" w:color="auto" w:fill="auto"/>
            <w:vAlign w:val="center"/>
          </w:tcPr>
          <w:p>
            <w:pPr>
              <w:rPr>
                <w:rFonts w:ascii="宋体" w:hAnsi="宋体" w:eastAsia="宋体"/>
                <w:color w:val="auto"/>
                <w:szCs w:val="21"/>
                <w:highlight w:val="none"/>
              </w:rPr>
            </w:pPr>
            <w:r>
              <w:rPr>
                <w:rFonts w:hint="eastAsia" w:ascii="宋体" w:hAnsi="宋体" w:eastAsia="宋体"/>
                <w:color w:val="auto"/>
                <w:szCs w:val="21"/>
                <w:highlight w:val="none"/>
              </w:rPr>
              <w:t>矿山三维虚拟仿真、矿山装备模型库、生产过程监控、生产报表展示、自动化数据集成、现场视频集成、人员设备定位集成、边坡监测系统集成、环境监测系统集成、安全预警及紧急撤人预警系统等</w:t>
            </w:r>
          </w:p>
        </w:tc>
        <w:tc>
          <w:tcPr>
            <w:tcW w:w="347" w:type="pct"/>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olor w:val="auto"/>
                <w:szCs w:val="21"/>
                <w:highlight w:val="none"/>
              </w:rPr>
            </w:pPr>
            <w:r>
              <w:rPr>
                <w:rFonts w:hint="eastAsia" w:ascii="宋体" w:hAnsi="宋体" w:eastAsia="宋体"/>
                <w:color w:val="auto"/>
                <w:szCs w:val="21"/>
                <w:highlight w:val="none"/>
              </w:rPr>
              <w:t>1套</w:t>
            </w:r>
          </w:p>
        </w:tc>
        <w:tc>
          <w:tcPr>
            <w:tcW w:w="1042" w:type="pct"/>
            <w:tcBorders>
              <w:top w:val="nil"/>
              <w:left w:val="nil"/>
              <w:bottom w:val="single" w:color="auto" w:sz="4" w:space="0"/>
              <w:right w:val="single" w:color="auto" w:sz="4" w:space="0"/>
            </w:tcBorders>
            <w:vAlign w:val="center"/>
          </w:tcPr>
          <w:p>
            <w:pPr>
              <w:jc w:val="center"/>
              <w:rPr>
                <w:rFonts w:ascii="宋体" w:hAnsi="宋体" w:eastAsia="宋体"/>
                <w:color w:val="auto"/>
                <w:szCs w:val="21"/>
                <w:highlight w:val="none"/>
              </w:rPr>
            </w:pPr>
            <w:r>
              <w:rPr>
                <w:rFonts w:hint="eastAsia" w:ascii="宋体" w:hAnsi="宋体" w:eastAsia="宋体"/>
                <w:color w:val="auto"/>
                <w:szCs w:val="21"/>
                <w:highlight w:val="none"/>
              </w:rPr>
              <w:t>当前最新版</w:t>
            </w:r>
          </w:p>
        </w:tc>
      </w:tr>
      <w:tr>
        <w:tblPrEx>
          <w:tblCellMar>
            <w:top w:w="0" w:type="dxa"/>
            <w:left w:w="108" w:type="dxa"/>
            <w:bottom w:w="0" w:type="dxa"/>
            <w:right w:w="108" w:type="dxa"/>
          </w:tblCellMar>
        </w:tblPrEx>
        <w:trPr>
          <w:trHeight w:val="810" w:hRule="atLeast"/>
        </w:trPr>
        <w:tc>
          <w:tcPr>
            <w:tcW w:w="341" w:type="pct"/>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olor w:val="auto"/>
                <w:szCs w:val="21"/>
                <w:highlight w:val="none"/>
              </w:rPr>
            </w:pPr>
            <w:r>
              <w:rPr>
                <w:rFonts w:hint="eastAsia" w:ascii="宋体" w:hAnsi="宋体" w:eastAsia="宋体"/>
                <w:color w:val="auto"/>
                <w:szCs w:val="21"/>
                <w:highlight w:val="none"/>
              </w:rPr>
              <w:t>4</w:t>
            </w:r>
          </w:p>
        </w:tc>
        <w:tc>
          <w:tcPr>
            <w:tcW w:w="700" w:type="pct"/>
            <w:tcBorders>
              <w:top w:val="nil"/>
              <w:left w:val="nil"/>
              <w:bottom w:val="single" w:color="auto" w:sz="4" w:space="0"/>
              <w:right w:val="single" w:color="auto" w:sz="4" w:space="0"/>
            </w:tcBorders>
            <w:shd w:val="clear" w:color="auto" w:fill="auto"/>
            <w:vAlign w:val="center"/>
          </w:tcPr>
          <w:p>
            <w:pPr>
              <w:rPr>
                <w:rFonts w:ascii="宋体" w:hAnsi="宋体" w:eastAsia="宋体"/>
                <w:color w:val="auto"/>
                <w:szCs w:val="21"/>
                <w:highlight w:val="none"/>
              </w:rPr>
            </w:pPr>
            <w:r>
              <w:rPr>
                <w:rFonts w:hint="eastAsia" w:ascii="宋体" w:hAnsi="宋体" w:eastAsia="宋体"/>
                <w:color w:val="auto"/>
                <w:szCs w:val="21"/>
                <w:highlight w:val="none"/>
              </w:rPr>
              <w:t>矿业生产管理系统</w:t>
            </w:r>
          </w:p>
        </w:tc>
        <w:tc>
          <w:tcPr>
            <w:tcW w:w="2569" w:type="pct"/>
            <w:tcBorders>
              <w:top w:val="nil"/>
              <w:left w:val="nil"/>
              <w:bottom w:val="single" w:color="auto" w:sz="4" w:space="0"/>
              <w:right w:val="single" w:color="auto" w:sz="4" w:space="0"/>
            </w:tcBorders>
            <w:shd w:val="clear" w:color="auto" w:fill="auto"/>
            <w:vAlign w:val="center"/>
          </w:tcPr>
          <w:p>
            <w:pPr>
              <w:rPr>
                <w:rFonts w:ascii="宋体" w:hAnsi="宋体" w:eastAsia="宋体"/>
                <w:color w:val="auto"/>
                <w:szCs w:val="21"/>
                <w:highlight w:val="none"/>
              </w:rPr>
            </w:pPr>
            <w:r>
              <w:rPr>
                <w:rFonts w:hint="eastAsia" w:ascii="宋体" w:hAnsi="宋体" w:eastAsia="宋体"/>
                <w:color w:val="auto"/>
                <w:szCs w:val="21"/>
                <w:highlight w:val="none"/>
              </w:rPr>
              <w:t>基础信息维护、生产管理、设备管理、质量控制、安全环保管理、手机App等，越界开采预警系统。</w:t>
            </w:r>
          </w:p>
        </w:tc>
        <w:tc>
          <w:tcPr>
            <w:tcW w:w="347" w:type="pct"/>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olor w:val="auto"/>
                <w:szCs w:val="21"/>
                <w:highlight w:val="none"/>
              </w:rPr>
            </w:pPr>
            <w:r>
              <w:rPr>
                <w:rFonts w:hint="eastAsia" w:ascii="宋体" w:hAnsi="宋体" w:eastAsia="宋体"/>
                <w:color w:val="auto"/>
                <w:szCs w:val="21"/>
                <w:highlight w:val="none"/>
              </w:rPr>
              <w:t>1套</w:t>
            </w:r>
          </w:p>
        </w:tc>
        <w:tc>
          <w:tcPr>
            <w:tcW w:w="1042" w:type="pct"/>
            <w:tcBorders>
              <w:top w:val="nil"/>
              <w:left w:val="nil"/>
              <w:bottom w:val="single" w:color="auto" w:sz="4" w:space="0"/>
              <w:right w:val="single" w:color="auto" w:sz="4" w:space="0"/>
            </w:tcBorders>
            <w:vAlign w:val="center"/>
          </w:tcPr>
          <w:p>
            <w:pPr>
              <w:jc w:val="center"/>
              <w:rPr>
                <w:rFonts w:ascii="宋体" w:hAnsi="宋体" w:eastAsia="宋体"/>
                <w:color w:val="auto"/>
                <w:szCs w:val="21"/>
                <w:highlight w:val="none"/>
              </w:rPr>
            </w:pPr>
            <w:r>
              <w:rPr>
                <w:rFonts w:hint="eastAsia" w:ascii="宋体" w:hAnsi="宋体" w:eastAsia="宋体"/>
                <w:color w:val="auto"/>
                <w:szCs w:val="21"/>
                <w:highlight w:val="none"/>
              </w:rPr>
              <w:t>当前最新版</w:t>
            </w:r>
          </w:p>
        </w:tc>
      </w:tr>
      <w:tr>
        <w:tblPrEx>
          <w:tblCellMar>
            <w:top w:w="0" w:type="dxa"/>
            <w:left w:w="108" w:type="dxa"/>
            <w:bottom w:w="0" w:type="dxa"/>
            <w:right w:w="108" w:type="dxa"/>
          </w:tblCellMar>
        </w:tblPrEx>
        <w:trPr>
          <w:trHeight w:val="784" w:hRule="atLeast"/>
        </w:trPr>
        <w:tc>
          <w:tcPr>
            <w:tcW w:w="341" w:type="pct"/>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olor w:val="auto"/>
                <w:szCs w:val="21"/>
                <w:highlight w:val="none"/>
              </w:rPr>
            </w:pPr>
            <w:r>
              <w:rPr>
                <w:rFonts w:hint="eastAsia" w:ascii="宋体" w:hAnsi="宋体" w:eastAsia="宋体"/>
                <w:color w:val="auto"/>
                <w:szCs w:val="21"/>
                <w:highlight w:val="none"/>
              </w:rPr>
              <w:t>5</w:t>
            </w:r>
          </w:p>
        </w:tc>
        <w:tc>
          <w:tcPr>
            <w:tcW w:w="700" w:type="pct"/>
            <w:tcBorders>
              <w:top w:val="nil"/>
              <w:left w:val="nil"/>
              <w:bottom w:val="single" w:color="auto" w:sz="4" w:space="0"/>
              <w:right w:val="single" w:color="auto" w:sz="4" w:space="0"/>
            </w:tcBorders>
            <w:shd w:val="clear" w:color="auto" w:fill="auto"/>
            <w:vAlign w:val="center"/>
          </w:tcPr>
          <w:p>
            <w:pPr>
              <w:pStyle w:val="5"/>
              <w:numPr>
                <w:ilvl w:val="0"/>
                <w:numId w:val="0"/>
              </w:numPr>
              <w:spacing w:before="0" w:after="0" w:line="240" w:lineRule="auto"/>
              <w:rPr>
                <w:rFonts w:ascii="宋体" w:hAnsi="宋体"/>
                <w:b w:val="0"/>
                <w:i w:val="0"/>
                <w:color w:val="auto"/>
                <w:sz w:val="21"/>
                <w:szCs w:val="21"/>
                <w:highlight w:val="none"/>
              </w:rPr>
            </w:pPr>
            <w:r>
              <w:rPr>
                <w:rFonts w:ascii="宋体" w:hAnsi="宋体"/>
                <w:b w:val="0"/>
                <w:i w:val="0"/>
                <w:color w:val="auto"/>
                <w:sz w:val="21"/>
                <w:szCs w:val="21"/>
                <w:highlight w:val="none"/>
              </w:rPr>
              <w:t>人员</w:t>
            </w:r>
            <w:r>
              <w:rPr>
                <w:rFonts w:hint="eastAsia" w:ascii="宋体" w:hAnsi="宋体"/>
                <w:b w:val="0"/>
                <w:i w:val="0"/>
                <w:color w:val="auto"/>
                <w:sz w:val="21"/>
                <w:szCs w:val="21"/>
                <w:highlight w:val="none"/>
              </w:rPr>
              <w:t>及</w:t>
            </w:r>
            <w:r>
              <w:rPr>
                <w:rFonts w:ascii="宋体" w:hAnsi="宋体"/>
                <w:b w:val="0"/>
                <w:i w:val="0"/>
                <w:color w:val="auto"/>
                <w:sz w:val="21"/>
                <w:szCs w:val="21"/>
                <w:highlight w:val="none"/>
              </w:rPr>
              <w:t xml:space="preserve">车辆定位系统 </w:t>
            </w:r>
          </w:p>
        </w:tc>
        <w:tc>
          <w:tcPr>
            <w:tcW w:w="2569" w:type="pct"/>
            <w:tcBorders>
              <w:top w:val="nil"/>
              <w:left w:val="nil"/>
              <w:bottom w:val="single" w:color="auto" w:sz="4" w:space="0"/>
              <w:right w:val="single" w:color="auto" w:sz="4" w:space="0"/>
            </w:tcBorders>
            <w:shd w:val="clear" w:color="auto" w:fill="auto"/>
            <w:vAlign w:val="center"/>
          </w:tcPr>
          <w:p>
            <w:pPr>
              <w:rPr>
                <w:rFonts w:ascii="宋体" w:hAnsi="宋体" w:eastAsia="宋体"/>
                <w:color w:val="auto"/>
                <w:szCs w:val="21"/>
                <w:highlight w:val="none"/>
              </w:rPr>
            </w:pPr>
            <w:r>
              <w:rPr>
                <w:rFonts w:hint="eastAsia" w:ascii="宋体" w:hAnsi="宋体" w:eastAsia="宋体"/>
                <w:color w:val="auto"/>
                <w:szCs w:val="21"/>
                <w:highlight w:val="none"/>
              </w:rPr>
              <w:t>车辆定位、行驶轨迹、车辆信息；</w:t>
            </w:r>
            <w:r>
              <w:rPr>
                <w:rFonts w:ascii="宋体" w:hAnsi="宋体" w:eastAsia="宋体"/>
                <w:color w:val="auto"/>
                <w:szCs w:val="21"/>
                <w:highlight w:val="none"/>
              </w:rPr>
              <w:t>实时位置远程管理</w:t>
            </w:r>
            <w:r>
              <w:rPr>
                <w:rFonts w:hint="eastAsia" w:ascii="宋体" w:hAnsi="宋体" w:eastAsia="宋体"/>
                <w:color w:val="auto"/>
                <w:szCs w:val="21"/>
                <w:highlight w:val="none"/>
              </w:rPr>
              <w:t>，</w:t>
            </w:r>
            <w:r>
              <w:rPr>
                <w:rFonts w:ascii="宋体" w:hAnsi="宋体" w:eastAsia="宋体"/>
                <w:color w:val="auto"/>
                <w:szCs w:val="21"/>
                <w:highlight w:val="none"/>
              </w:rPr>
              <w:t>形成虚拟电子围栏，车辆</w:t>
            </w:r>
            <w:r>
              <w:rPr>
                <w:rFonts w:hint="eastAsia" w:ascii="宋体" w:hAnsi="宋体" w:eastAsia="宋体"/>
                <w:color w:val="auto"/>
                <w:szCs w:val="21"/>
                <w:highlight w:val="none"/>
              </w:rPr>
              <w:t>超出指定区域传回数据平台预警；</w:t>
            </w:r>
            <w:r>
              <w:rPr>
                <w:rFonts w:ascii="宋体" w:hAnsi="宋体" w:eastAsia="宋体"/>
                <w:color w:val="auto"/>
                <w:szCs w:val="21"/>
                <w:highlight w:val="none"/>
              </w:rPr>
              <w:t>实时位置远程管理</w:t>
            </w:r>
            <w:r>
              <w:rPr>
                <w:rFonts w:hint="eastAsia" w:ascii="宋体" w:hAnsi="宋体" w:eastAsia="宋体"/>
                <w:color w:val="auto"/>
                <w:szCs w:val="21"/>
                <w:highlight w:val="none"/>
              </w:rPr>
              <w:t>，</w:t>
            </w:r>
            <w:r>
              <w:rPr>
                <w:rFonts w:ascii="宋体" w:hAnsi="宋体" w:eastAsia="宋体"/>
                <w:color w:val="auto"/>
                <w:szCs w:val="21"/>
                <w:highlight w:val="none"/>
              </w:rPr>
              <w:t>形成虚拟电子围栏，车辆</w:t>
            </w:r>
            <w:r>
              <w:rPr>
                <w:rFonts w:hint="eastAsia" w:ascii="宋体" w:hAnsi="宋体" w:eastAsia="宋体"/>
                <w:color w:val="auto"/>
                <w:szCs w:val="21"/>
                <w:highlight w:val="none"/>
              </w:rPr>
              <w:t>超出指定区域传回数据平台预警；疲劳驾驶、接打电话、分神、抽烟等</w:t>
            </w:r>
          </w:p>
        </w:tc>
        <w:tc>
          <w:tcPr>
            <w:tcW w:w="347" w:type="pct"/>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olor w:val="auto"/>
                <w:szCs w:val="21"/>
                <w:highlight w:val="none"/>
              </w:rPr>
            </w:pPr>
            <w:r>
              <w:rPr>
                <w:rFonts w:hint="eastAsia" w:ascii="宋体" w:hAnsi="宋体" w:eastAsia="宋体"/>
                <w:color w:val="auto"/>
                <w:szCs w:val="21"/>
                <w:highlight w:val="none"/>
              </w:rPr>
              <w:t>1套</w:t>
            </w:r>
          </w:p>
        </w:tc>
        <w:tc>
          <w:tcPr>
            <w:tcW w:w="1042" w:type="pct"/>
            <w:tcBorders>
              <w:top w:val="nil"/>
              <w:left w:val="nil"/>
              <w:bottom w:val="single" w:color="auto" w:sz="4" w:space="0"/>
              <w:right w:val="single" w:color="auto" w:sz="4" w:space="0"/>
            </w:tcBorders>
            <w:vAlign w:val="center"/>
          </w:tcPr>
          <w:p>
            <w:pPr>
              <w:jc w:val="center"/>
              <w:rPr>
                <w:rFonts w:ascii="宋体" w:hAnsi="宋体" w:eastAsia="宋体"/>
                <w:color w:val="auto"/>
                <w:szCs w:val="21"/>
                <w:highlight w:val="none"/>
              </w:rPr>
            </w:pPr>
            <w:r>
              <w:rPr>
                <w:rFonts w:hint="eastAsia" w:ascii="宋体" w:hAnsi="宋体" w:eastAsia="宋体"/>
                <w:color w:val="auto"/>
                <w:szCs w:val="21"/>
                <w:highlight w:val="none"/>
              </w:rPr>
              <w:t>当前最新版</w:t>
            </w:r>
          </w:p>
        </w:tc>
      </w:tr>
      <w:tr>
        <w:tblPrEx>
          <w:tblCellMar>
            <w:top w:w="0" w:type="dxa"/>
            <w:left w:w="108" w:type="dxa"/>
            <w:bottom w:w="0" w:type="dxa"/>
            <w:right w:w="108" w:type="dxa"/>
          </w:tblCellMar>
        </w:tblPrEx>
        <w:trPr>
          <w:trHeight w:val="836" w:hRule="atLeast"/>
        </w:trPr>
        <w:tc>
          <w:tcPr>
            <w:tcW w:w="341" w:type="pct"/>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olor w:val="auto"/>
                <w:szCs w:val="21"/>
                <w:highlight w:val="none"/>
              </w:rPr>
            </w:pPr>
            <w:r>
              <w:rPr>
                <w:rFonts w:hint="eastAsia" w:ascii="宋体" w:hAnsi="宋体" w:eastAsia="宋体"/>
                <w:color w:val="auto"/>
                <w:szCs w:val="21"/>
                <w:highlight w:val="none"/>
              </w:rPr>
              <w:t>6</w:t>
            </w:r>
          </w:p>
        </w:tc>
        <w:tc>
          <w:tcPr>
            <w:tcW w:w="700" w:type="pct"/>
            <w:tcBorders>
              <w:top w:val="nil"/>
              <w:left w:val="nil"/>
              <w:bottom w:val="single" w:color="auto" w:sz="4" w:space="0"/>
              <w:right w:val="single" w:color="auto" w:sz="4" w:space="0"/>
            </w:tcBorders>
            <w:shd w:val="clear" w:color="auto" w:fill="auto"/>
            <w:vAlign w:val="center"/>
          </w:tcPr>
          <w:p>
            <w:pPr>
              <w:rPr>
                <w:rFonts w:ascii="宋体" w:hAnsi="宋体" w:eastAsia="宋体"/>
                <w:color w:val="auto"/>
                <w:szCs w:val="21"/>
                <w:highlight w:val="none"/>
              </w:rPr>
            </w:pPr>
            <w:r>
              <w:rPr>
                <w:rFonts w:hint="eastAsia" w:ascii="宋体" w:hAnsi="宋体" w:eastAsia="宋体"/>
                <w:color w:val="auto"/>
                <w:szCs w:val="21"/>
                <w:highlight w:val="none"/>
              </w:rPr>
              <w:t>视频监控系统</w:t>
            </w:r>
          </w:p>
        </w:tc>
        <w:tc>
          <w:tcPr>
            <w:tcW w:w="2569" w:type="pct"/>
            <w:tcBorders>
              <w:top w:val="nil"/>
              <w:left w:val="nil"/>
              <w:bottom w:val="single" w:color="auto" w:sz="4" w:space="0"/>
              <w:right w:val="single" w:color="auto" w:sz="4" w:space="0"/>
            </w:tcBorders>
            <w:shd w:val="clear" w:color="auto" w:fill="auto"/>
            <w:vAlign w:val="center"/>
          </w:tcPr>
          <w:p>
            <w:pPr>
              <w:rPr>
                <w:rFonts w:ascii="宋体" w:hAnsi="宋体" w:eastAsia="宋体"/>
                <w:color w:val="auto"/>
                <w:szCs w:val="21"/>
                <w:highlight w:val="none"/>
              </w:rPr>
            </w:pPr>
            <w:r>
              <w:rPr>
                <w:rFonts w:hint="eastAsia" w:ascii="宋体" w:hAnsi="宋体" w:eastAsia="宋体"/>
                <w:color w:val="auto"/>
                <w:szCs w:val="21"/>
                <w:highlight w:val="none"/>
              </w:rPr>
              <w:t>鹰眼摄像头（不低于800万像素）2套</w:t>
            </w:r>
            <w:r>
              <w:rPr>
                <w:rFonts w:ascii="宋体" w:hAnsi="宋体" w:eastAsia="宋体"/>
                <w:color w:val="auto"/>
                <w:szCs w:val="21"/>
                <w:highlight w:val="none"/>
              </w:rPr>
              <w:t>，</w:t>
            </w:r>
            <w:r>
              <w:rPr>
                <w:rFonts w:hint="eastAsia" w:ascii="宋体" w:hAnsi="宋体" w:eastAsia="宋体"/>
                <w:color w:val="auto"/>
                <w:szCs w:val="21"/>
                <w:highlight w:val="none"/>
              </w:rPr>
              <w:t>球机和枪机2套（不低于400万像素，留活口可增加）。</w:t>
            </w:r>
          </w:p>
        </w:tc>
        <w:tc>
          <w:tcPr>
            <w:tcW w:w="347" w:type="pct"/>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olor w:val="auto"/>
                <w:szCs w:val="21"/>
                <w:highlight w:val="none"/>
              </w:rPr>
            </w:pPr>
            <w:r>
              <w:rPr>
                <w:rFonts w:hint="eastAsia" w:ascii="宋体" w:hAnsi="宋体" w:eastAsia="宋体"/>
                <w:color w:val="auto"/>
                <w:szCs w:val="21"/>
                <w:highlight w:val="none"/>
              </w:rPr>
              <w:t>1套</w:t>
            </w:r>
          </w:p>
        </w:tc>
        <w:tc>
          <w:tcPr>
            <w:tcW w:w="1042" w:type="pct"/>
            <w:tcBorders>
              <w:top w:val="nil"/>
              <w:left w:val="nil"/>
              <w:bottom w:val="single" w:color="auto" w:sz="4" w:space="0"/>
              <w:right w:val="single" w:color="auto" w:sz="4" w:space="0"/>
            </w:tcBorders>
            <w:vAlign w:val="center"/>
          </w:tcPr>
          <w:p>
            <w:pPr>
              <w:jc w:val="center"/>
              <w:rPr>
                <w:rFonts w:ascii="宋体" w:hAnsi="宋体" w:eastAsia="宋体"/>
                <w:color w:val="auto"/>
                <w:szCs w:val="21"/>
                <w:highlight w:val="none"/>
              </w:rPr>
            </w:pPr>
            <w:r>
              <w:rPr>
                <w:rFonts w:hint="eastAsia" w:ascii="宋体" w:hAnsi="宋体" w:eastAsia="宋体"/>
                <w:color w:val="auto"/>
                <w:szCs w:val="21"/>
                <w:highlight w:val="none"/>
              </w:rPr>
              <w:t>硬盘需满足一个月存储时长，不得低于2T</w:t>
            </w:r>
          </w:p>
        </w:tc>
      </w:tr>
      <w:tr>
        <w:tblPrEx>
          <w:tblCellMar>
            <w:top w:w="0" w:type="dxa"/>
            <w:left w:w="108" w:type="dxa"/>
            <w:bottom w:w="0" w:type="dxa"/>
            <w:right w:w="108" w:type="dxa"/>
          </w:tblCellMar>
        </w:tblPrEx>
        <w:trPr>
          <w:trHeight w:val="274" w:hRule="atLeast"/>
        </w:trPr>
        <w:tc>
          <w:tcPr>
            <w:tcW w:w="341" w:type="pct"/>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olor w:val="auto"/>
                <w:szCs w:val="21"/>
                <w:highlight w:val="none"/>
              </w:rPr>
            </w:pPr>
            <w:r>
              <w:rPr>
                <w:rFonts w:hint="eastAsia" w:ascii="宋体" w:hAnsi="宋体" w:eastAsia="宋体"/>
                <w:color w:val="auto"/>
                <w:szCs w:val="21"/>
                <w:highlight w:val="none"/>
              </w:rPr>
              <w:t>7</w:t>
            </w:r>
          </w:p>
        </w:tc>
        <w:tc>
          <w:tcPr>
            <w:tcW w:w="700" w:type="pct"/>
            <w:tcBorders>
              <w:top w:val="nil"/>
              <w:left w:val="nil"/>
              <w:bottom w:val="single" w:color="auto" w:sz="4" w:space="0"/>
              <w:right w:val="single" w:color="auto" w:sz="4" w:space="0"/>
            </w:tcBorders>
            <w:shd w:val="clear" w:color="auto" w:fill="auto"/>
            <w:vAlign w:val="center"/>
          </w:tcPr>
          <w:p>
            <w:pPr>
              <w:rPr>
                <w:rFonts w:ascii="宋体" w:hAnsi="宋体" w:eastAsia="宋体"/>
                <w:color w:val="auto"/>
                <w:szCs w:val="21"/>
                <w:highlight w:val="none"/>
              </w:rPr>
            </w:pPr>
            <w:r>
              <w:rPr>
                <w:rFonts w:hint="eastAsia" w:ascii="宋体" w:hAnsi="宋体" w:eastAsia="宋体"/>
                <w:color w:val="auto"/>
                <w:szCs w:val="21"/>
                <w:highlight w:val="none"/>
              </w:rPr>
              <w:t>边坡监测系统</w:t>
            </w:r>
          </w:p>
        </w:tc>
        <w:tc>
          <w:tcPr>
            <w:tcW w:w="2569" w:type="pct"/>
            <w:tcBorders>
              <w:top w:val="nil"/>
              <w:left w:val="nil"/>
              <w:bottom w:val="single" w:color="auto" w:sz="4" w:space="0"/>
              <w:right w:val="single" w:color="auto" w:sz="4" w:space="0"/>
            </w:tcBorders>
            <w:shd w:val="clear" w:color="auto" w:fill="auto"/>
            <w:vAlign w:val="center"/>
          </w:tcPr>
          <w:p>
            <w:pPr>
              <w:rPr>
                <w:rFonts w:ascii="宋体" w:hAnsi="宋体" w:eastAsia="宋体"/>
                <w:color w:val="auto"/>
                <w:szCs w:val="21"/>
                <w:highlight w:val="none"/>
              </w:rPr>
            </w:pPr>
            <w:r>
              <w:rPr>
                <w:rFonts w:hint="eastAsia" w:ascii="宋体" w:hAnsi="宋体" w:eastAsia="宋体"/>
                <w:color w:val="auto"/>
                <w:szCs w:val="21"/>
                <w:highlight w:val="none"/>
              </w:rPr>
              <w:t>系统能够实现表面变形</w:t>
            </w:r>
            <w:r>
              <w:rPr>
                <w:rFonts w:ascii="宋体" w:hAnsi="宋体" w:eastAsia="宋体"/>
                <w:color w:val="auto"/>
                <w:szCs w:val="21"/>
                <w:highlight w:val="none"/>
              </w:rPr>
              <w:t>GNSS监测，</w:t>
            </w:r>
            <w:r>
              <w:rPr>
                <w:rFonts w:hint="eastAsia" w:ascii="宋体" w:hAnsi="宋体" w:eastAsia="宋体"/>
                <w:color w:val="auto"/>
                <w:szCs w:val="21"/>
                <w:highlight w:val="none"/>
              </w:rPr>
              <w:t>质点速度监测、地下水位监测；</w:t>
            </w:r>
          </w:p>
          <w:p>
            <w:pPr>
              <w:rPr>
                <w:rFonts w:ascii="宋体" w:hAnsi="宋体" w:eastAsia="宋体"/>
                <w:color w:val="auto"/>
                <w:szCs w:val="21"/>
                <w:highlight w:val="none"/>
              </w:rPr>
            </w:pPr>
            <w:r>
              <w:rPr>
                <w:rFonts w:hint="eastAsia" w:ascii="宋体" w:hAnsi="宋体" w:eastAsia="宋体"/>
                <w:color w:val="auto"/>
                <w:szCs w:val="21"/>
                <w:highlight w:val="none"/>
              </w:rPr>
              <w:t>实现对雨量信息与监测，实时掌握雨量数据变化，能够在无人值守的情况下自动进行雨量观测</w:t>
            </w:r>
          </w:p>
        </w:tc>
        <w:tc>
          <w:tcPr>
            <w:tcW w:w="347" w:type="pct"/>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olor w:val="auto"/>
                <w:szCs w:val="21"/>
                <w:highlight w:val="none"/>
              </w:rPr>
            </w:pPr>
            <w:r>
              <w:rPr>
                <w:rFonts w:hint="eastAsia" w:ascii="宋体" w:hAnsi="宋体" w:eastAsia="宋体"/>
                <w:color w:val="auto"/>
                <w:szCs w:val="21"/>
                <w:highlight w:val="none"/>
              </w:rPr>
              <w:t>1套</w:t>
            </w:r>
          </w:p>
        </w:tc>
        <w:tc>
          <w:tcPr>
            <w:tcW w:w="1042" w:type="pct"/>
            <w:tcBorders>
              <w:top w:val="nil"/>
              <w:left w:val="nil"/>
              <w:bottom w:val="single" w:color="auto" w:sz="4" w:space="0"/>
              <w:right w:val="single" w:color="auto" w:sz="4" w:space="0"/>
            </w:tcBorders>
            <w:vAlign w:val="center"/>
          </w:tcPr>
          <w:p>
            <w:pPr>
              <w:jc w:val="center"/>
              <w:rPr>
                <w:rFonts w:ascii="宋体" w:hAnsi="宋体" w:eastAsia="宋体"/>
                <w:color w:val="auto"/>
                <w:sz w:val="18"/>
                <w:szCs w:val="18"/>
                <w:highlight w:val="none"/>
              </w:rPr>
            </w:pPr>
            <w:r>
              <w:rPr>
                <w:rFonts w:hint="eastAsia" w:ascii="宋体" w:hAnsi="宋体" w:eastAsia="宋体"/>
                <w:color w:val="auto"/>
                <w:szCs w:val="21"/>
                <w:highlight w:val="none"/>
              </w:rPr>
              <w:t>边坡安全监测等级为二级（表面位移、降雨量和视频监控），</w:t>
            </w:r>
            <w:r>
              <w:rPr>
                <w:rFonts w:ascii="宋体" w:hAnsi="宋体" w:eastAsia="宋体"/>
                <w:color w:val="auto"/>
                <w:szCs w:val="21"/>
                <w:highlight w:val="none"/>
              </w:rPr>
              <w:t>测线水平间距不大于</w:t>
            </w:r>
            <w:r>
              <w:rPr>
                <w:rFonts w:hint="eastAsia" w:ascii="宋体" w:hAnsi="宋体" w:eastAsia="宋体"/>
                <w:color w:val="auto"/>
                <w:szCs w:val="21"/>
                <w:highlight w:val="none"/>
              </w:rPr>
              <w:t>5</w:t>
            </w:r>
            <w:r>
              <w:rPr>
                <w:rFonts w:ascii="宋体" w:hAnsi="宋体" w:eastAsia="宋体"/>
                <w:color w:val="auto"/>
                <w:szCs w:val="21"/>
                <w:highlight w:val="none"/>
              </w:rPr>
              <w:t>0m，测点垂直间距不大于50m。</w:t>
            </w:r>
          </w:p>
        </w:tc>
      </w:tr>
      <w:tr>
        <w:tblPrEx>
          <w:tblCellMar>
            <w:top w:w="0" w:type="dxa"/>
            <w:left w:w="108" w:type="dxa"/>
            <w:bottom w:w="0" w:type="dxa"/>
            <w:right w:w="108" w:type="dxa"/>
          </w:tblCellMar>
        </w:tblPrEx>
        <w:trPr>
          <w:trHeight w:val="836" w:hRule="atLeast"/>
        </w:trPr>
        <w:tc>
          <w:tcPr>
            <w:tcW w:w="341" w:type="pct"/>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olor w:val="auto"/>
                <w:szCs w:val="21"/>
                <w:highlight w:val="none"/>
              </w:rPr>
            </w:pPr>
            <w:r>
              <w:rPr>
                <w:rFonts w:hint="eastAsia" w:ascii="宋体" w:hAnsi="宋体" w:eastAsia="宋体"/>
                <w:color w:val="auto"/>
                <w:szCs w:val="21"/>
                <w:highlight w:val="none"/>
              </w:rPr>
              <w:t>8</w:t>
            </w:r>
          </w:p>
        </w:tc>
        <w:tc>
          <w:tcPr>
            <w:tcW w:w="700" w:type="pct"/>
            <w:tcBorders>
              <w:top w:val="nil"/>
              <w:left w:val="nil"/>
              <w:bottom w:val="single" w:color="auto" w:sz="4" w:space="0"/>
              <w:right w:val="single" w:color="auto" w:sz="4" w:space="0"/>
            </w:tcBorders>
            <w:shd w:val="clear" w:color="auto" w:fill="auto"/>
            <w:vAlign w:val="center"/>
          </w:tcPr>
          <w:p>
            <w:pPr>
              <w:rPr>
                <w:rFonts w:ascii="宋体" w:hAnsi="宋体" w:eastAsia="宋体"/>
                <w:color w:val="auto"/>
                <w:szCs w:val="21"/>
                <w:highlight w:val="none"/>
              </w:rPr>
            </w:pPr>
            <w:r>
              <w:rPr>
                <w:rFonts w:hint="eastAsia" w:ascii="宋体" w:hAnsi="宋体" w:eastAsia="宋体"/>
                <w:color w:val="auto"/>
                <w:szCs w:val="21"/>
                <w:highlight w:val="none"/>
              </w:rPr>
              <w:t>排土场监测系统</w:t>
            </w:r>
          </w:p>
        </w:tc>
        <w:tc>
          <w:tcPr>
            <w:tcW w:w="2569" w:type="pct"/>
            <w:tcBorders>
              <w:top w:val="nil"/>
              <w:left w:val="nil"/>
              <w:bottom w:val="single" w:color="auto" w:sz="4" w:space="0"/>
              <w:right w:val="single" w:color="auto" w:sz="4" w:space="0"/>
            </w:tcBorders>
            <w:shd w:val="clear" w:color="auto" w:fill="auto"/>
            <w:vAlign w:val="center"/>
          </w:tcPr>
          <w:p>
            <w:pPr>
              <w:jc w:val="center"/>
              <w:rPr>
                <w:rFonts w:ascii="宋体" w:hAnsi="宋体" w:eastAsia="宋体"/>
                <w:color w:val="auto"/>
                <w:szCs w:val="21"/>
                <w:highlight w:val="none"/>
              </w:rPr>
            </w:pPr>
            <w:r>
              <w:rPr>
                <w:rFonts w:hint="eastAsia" w:ascii="宋体" w:hAnsi="宋体" w:eastAsia="宋体"/>
                <w:color w:val="auto"/>
                <w:szCs w:val="21"/>
                <w:highlight w:val="none"/>
              </w:rPr>
              <w:t>系统能够实现表面变形</w:t>
            </w:r>
            <w:r>
              <w:rPr>
                <w:rFonts w:ascii="宋体" w:hAnsi="宋体" w:eastAsia="宋体"/>
                <w:color w:val="auto"/>
                <w:szCs w:val="21"/>
                <w:highlight w:val="none"/>
              </w:rPr>
              <w:t>GNSS监测（</w:t>
            </w:r>
            <w:r>
              <w:rPr>
                <w:rFonts w:hint="eastAsia" w:ascii="宋体" w:hAnsi="宋体" w:eastAsia="宋体"/>
                <w:color w:val="auto"/>
                <w:szCs w:val="21"/>
                <w:highlight w:val="none"/>
              </w:rPr>
              <w:t>4套</w:t>
            </w:r>
            <w:r>
              <w:rPr>
                <w:rFonts w:ascii="宋体" w:hAnsi="宋体" w:eastAsia="宋体"/>
                <w:color w:val="auto"/>
                <w:szCs w:val="21"/>
                <w:highlight w:val="none"/>
              </w:rPr>
              <w:t>），</w:t>
            </w:r>
            <w:r>
              <w:rPr>
                <w:rFonts w:hint="eastAsia" w:ascii="宋体" w:hAnsi="宋体" w:eastAsia="宋体"/>
                <w:color w:val="auto"/>
                <w:szCs w:val="21"/>
                <w:highlight w:val="none"/>
              </w:rPr>
              <w:t>地下水位监测（2套），深部位移监测系统（4套）</w:t>
            </w:r>
          </w:p>
        </w:tc>
        <w:tc>
          <w:tcPr>
            <w:tcW w:w="347" w:type="pct"/>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olor w:val="auto"/>
                <w:szCs w:val="21"/>
                <w:highlight w:val="none"/>
              </w:rPr>
            </w:pPr>
            <w:r>
              <w:rPr>
                <w:rFonts w:hint="eastAsia" w:ascii="宋体" w:hAnsi="宋体" w:eastAsia="宋体"/>
                <w:color w:val="auto"/>
                <w:szCs w:val="21"/>
                <w:highlight w:val="none"/>
              </w:rPr>
              <w:t>1套</w:t>
            </w:r>
          </w:p>
        </w:tc>
        <w:tc>
          <w:tcPr>
            <w:tcW w:w="1042" w:type="pct"/>
            <w:tcBorders>
              <w:top w:val="nil"/>
              <w:left w:val="nil"/>
              <w:bottom w:val="single" w:color="auto" w:sz="4" w:space="0"/>
              <w:right w:val="single" w:color="auto" w:sz="4" w:space="0"/>
            </w:tcBorders>
            <w:vAlign w:val="center"/>
          </w:tcPr>
          <w:p>
            <w:pPr>
              <w:jc w:val="center"/>
              <w:rPr>
                <w:rFonts w:ascii="宋体" w:hAnsi="宋体" w:eastAsia="宋体"/>
                <w:color w:val="auto"/>
                <w:szCs w:val="21"/>
                <w:highlight w:val="none"/>
              </w:rPr>
            </w:pPr>
          </w:p>
        </w:tc>
      </w:tr>
      <w:tr>
        <w:tblPrEx>
          <w:tblCellMar>
            <w:top w:w="0" w:type="dxa"/>
            <w:left w:w="108" w:type="dxa"/>
            <w:bottom w:w="0" w:type="dxa"/>
            <w:right w:w="108" w:type="dxa"/>
          </w:tblCellMar>
        </w:tblPrEx>
        <w:trPr>
          <w:trHeight w:val="836" w:hRule="atLeast"/>
        </w:trPr>
        <w:tc>
          <w:tcPr>
            <w:tcW w:w="341" w:type="pct"/>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olor w:val="auto"/>
                <w:szCs w:val="21"/>
                <w:highlight w:val="none"/>
              </w:rPr>
            </w:pPr>
            <w:r>
              <w:rPr>
                <w:rFonts w:hint="eastAsia" w:ascii="宋体" w:hAnsi="宋体" w:eastAsia="宋体"/>
                <w:color w:val="auto"/>
                <w:szCs w:val="21"/>
                <w:highlight w:val="none"/>
              </w:rPr>
              <w:t>9</w:t>
            </w:r>
          </w:p>
        </w:tc>
        <w:tc>
          <w:tcPr>
            <w:tcW w:w="700" w:type="pct"/>
            <w:tcBorders>
              <w:top w:val="nil"/>
              <w:left w:val="nil"/>
              <w:bottom w:val="single" w:color="auto" w:sz="4" w:space="0"/>
              <w:right w:val="single" w:color="auto" w:sz="4" w:space="0"/>
            </w:tcBorders>
            <w:shd w:val="clear" w:color="auto" w:fill="auto"/>
            <w:vAlign w:val="center"/>
          </w:tcPr>
          <w:p>
            <w:pPr>
              <w:rPr>
                <w:rFonts w:ascii="宋体" w:hAnsi="宋体" w:eastAsia="宋体"/>
                <w:color w:val="auto"/>
                <w:szCs w:val="21"/>
                <w:highlight w:val="none"/>
              </w:rPr>
            </w:pPr>
            <w:r>
              <w:rPr>
                <w:rFonts w:hint="eastAsia" w:ascii="宋体" w:hAnsi="宋体" w:eastAsia="宋体"/>
                <w:color w:val="auto"/>
                <w:szCs w:val="21"/>
                <w:highlight w:val="none"/>
              </w:rPr>
              <w:t>调度指挥中心</w:t>
            </w:r>
          </w:p>
        </w:tc>
        <w:tc>
          <w:tcPr>
            <w:tcW w:w="2569" w:type="pct"/>
            <w:tcBorders>
              <w:top w:val="nil"/>
              <w:left w:val="nil"/>
              <w:bottom w:val="single" w:color="auto" w:sz="4" w:space="0"/>
              <w:right w:val="single" w:color="auto" w:sz="4" w:space="0"/>
            </w:tcBorders>
            <w:shd w:val="clear" w:color="auto" w:fill="auto"/>
            <w:vAlign w:val="center"/>
          </w:tcPr>
          <w:p>
            <w:pPr>
              <w:jc w:val="center"/>
              <w:rPr>
                <w:rFonts w:ascii="宋体" w:hAnsi="宋体" w:eastAsia="宋体"/>
                <w:color w:val="auto"/>
                <w:szCs w:val="21"/>
                <w:highlight w:val="none"/>
              </w:rPr>
            </w:pPr>
            <w:r>
              <w:rPr>
                <w:rFonts w:hint="eastAsia" w:ascii="宋体" w:hAnsi="宋体" w:eastAsia="宋体"/>
                <w:color w:val="auto"/>
                <w:szCs w:val="21"/>
                <w:highlight w:val="none"/>
              </w:rPr>
              <w:t>户内</w:t>
            </w:r>
            <w:r>
              <w:rPr>
                <w:rFonts w:ascii="宋体" w:hAnsi="宋体" w:eastAsia="宋体"/>
                <w:color w:val="auto"/>
                <w:szCs w:val="21"/>
                <w:highlight w:val="none"/>
              </w:rPr>
              <w:t>LED全彩屏体（暂估</w:t>
            </w:r>
            <w:r>
              <w:rPr>
                <w:rFonts w:hint="eastAsia" w:ascii="宋体" w:hAnsi="宋体" w:eastAsia="宋体"/>
                <w:color w:val="auto"/>
                <w:szCs w:val="21"/>
                <w:highlight w:val="none"/>
              </w:rPr>
              <w:t>17.2m</w:t>
            </w:r>
            <w:r>
              <w:rPr>
                <w:rFonts w:hint="eastAsia" w:ascii="宋体" w:hAnsi="宋体" w:eastAsia="宋体"/>
                <w:color w:val="auto"/>
                <w:szCs w:val="21"/>
                <w:highlight w:val="none"/>
                <w:vertAlign w:val="superscript"/>
              </w:rPr>
              <w:t>2</w:t>
            </w:r>
            <w:r>
              <w:rPr>
                <w:rFonts w:hint="eastAsia" w:ascii="宋体" w:hAnsi="宋体" w:eastAsia="宋体"/>
                <w:color w:val="auto"/>
                <w:szCs w:val="21"/>
                <w:highlight w:val="none"/>
              </w:rPr>
              <w:t>，点间距不大于</w:t>
            </w:r>
            <w:r>
              <w:rPr>
                <w:rFonts w:ascii="宋体" w:hAnsi="宋体" w:eastAsia="宋体"/>
                <w:color w:val="auto"/>
                <w:szCs w:val="21"/>
                <w:highlight w:val="none"/>
              </w:rPr>
              <w:t>1.667mm）及配套</w:t>
            </w:r>
            <w:r>
              <w:rPr>
                <w:rFonts w:hint="eastAsia" w:ascii="宋体" w:hAnsi="宋体" w:eastAsia="宋体"/>
                <w:color w:val="auto"/>
                <w:szCs w:val="21"/>
                <w:highlight w:val="none"/>
              </w:rPr>
              <w:t>，采用本地服务器。</w:t>
            </w:r>
          </w:p>
        </w:tc>
        <w:tc>
          <w:tcPr>
            <w:tcW w:w="347" w:type="pct"/>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olor w:val="auto"/>
                <w:szCs w:val="21"/>
                <w:highlight w:val="none"/>
              </w:rPr>
            </w:pPr>
            <w:r>
              <w:rPr>
                <w:rFonts w:hint="eastAsia" w:ascii="宋体" w:hAnsi="宋体" w:eastAsia="宋体"/>
                <w:color w:val="auto"/>
                <w:szCs w:val="21"/>
                <w:highlight w:val="none"/>
              </w:rPr>
              <w:t>1套</w:t>
            </w:r>
          </w:p>
        </w:tc>
        <w:tc>
          <w:tcPr>
            <w:tcW w:w="1042" w:type="pct"/>
            <w:tcBorders>
              <w:top w:val="nil"/>
              <w:left w:val="nil"/>
              <w:bottom w:val="single" w:color="auto" w:sz="4" w:space="0"/>
              <w:right w:val="single" w:color="auto" w:sz="4" w:space="0"/>
            </w:tcBorders>
            <w:vAlign w:val="center"/>
          </w:tcPr>
          <w:p>
            <w:pPr>
              <w:rPr>
                <w:rFonts w:ascii="宋体" w:hAnsi="宋体" w:eastAsia="宋体"/>
                <w:color w:val="auto"/>
                <w:szCs w:val="21"/>
                <w:highlight w:val="none"/>
              </w:rPr>
            </w:pPr>
          </w:p>
        </w:tc>
      </w:tr>
      <w:tr>
        <w:tblPrEx>
          <w:tblCellMar>
            <w:top w:w="0" w:type="dxa"/>
            <w:left w:w="108" w:type="dxa"/>
            <w:bottom w:w="0" w:type="dxa"/>
            <w:right w:w="108" w:type="dxa"/>
          </w:tblCellMar>
        </w:tblPrEx>
        <w:trPr>
          <w:trHeight w:val="701" w:hRule="atLeast"/>
        </w:trPr>
        <w:tc>
          <w:tcPr>
            <w:tcW w:w="341" w:type="pct"/>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olor w:val="auto"/>
                <w:szCs w:val="21"/>
                <w:highlight w:val="none"/>
              </w:rPr>
            </w:pPr>
            <w:r>
              <w:rPr>
                <w:rFonts w:hint="eastAsia" w:ascii="宋体" w:hAnsi="宋体" w:eastAsia="宋体"/>
                <w:color w:val="auto"/>
                <w:szCs w:val="21"/>
                <w:highlight w:val="none"/>
              </w:rPr>
              <w:t>……</w:t>
            </w:r>
          </w:p>
        </w:tc>
        <w:tc>
          <w:tcPr>
            <w:tcW w:w="4659" w:type="pct"/>
            <w:gridSpan w:val="4"/>
            <w:tcBorders>
              <w:top w:val="nil"/>
              <w:left w:val="nil"/>
              <w:bottom w:val="single" w:color="auto" w:sz="4" w:space="0"/>
              <w:right w:val="single" w:color="auto" w:sz="4" w:space="0"/>
            </w:tcBorders>
            <w:shd w:val="clear" w:color="auto" w:fill="auto"/>
            <w:vAlign w:val="center"/>
          </w:tcPr>
          <w:p>
            <w:pPr>
              <w:rPr>
                <w:rFonts w:ascii="宋体" w:hAnsi="宋体" w:eastAsia="宋体"/>
                <w:color w:val="auto"/>
                <w:szCs w:val="21"/>
                <w:highlight w:val="none"/>
              </w:rPr>
            </w:pPr>
            <w:r>
              <w:rPr>
                <w:rFonts w:hint="eastAsia" w:ascii="宋体" w:hAnsi="宋体" w:eastAsia="宋体"/>
                <w:color w:val="auto"/>
                <w:szCs w:val="21"/>
                <w:highlight w:val="none"/>
              </w:rPr>
              <w:t>其他配套设备、设施由投标人自行配置，必须满足系统建设功能需求</w:t>
            </w:r>
          </w:p>
        </w:tc>
      </w:tr>
    </w:tbl>
    <w:p>
      <w:pPr>
        <w:spacing w:line="360" w:lineRule="auto"/>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lang w:val="en-US" w:eastAsia="zh-CN"/>
        </w:rPr>
        <w:t>5</w:t>
      </w:r>
      <w:r>
        <w:rPr>
          <w:rFonts w:hint="eastAsia" w:ascii="宋体" w:hAnsi="宋体" w:eastAsia="宋体" w:cs="宋体"/>
          <w:bCs/>
          <w:color w:val="auto"/>
          <w:sz w:val="24"/>
          <w:highlight w:val="none"/>
        </w:rPr>
        <w:t>、交货时间：合同签订后4个月内。</w:t>
      </w:r>
    </w:p>
    <w:p>
      <w:pPr>
        <w:spacing w:line="360" w:lineRule="auto"/>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lang w:val="en-US" w:eastAsia="zh-CN"/>
        </w:rPr>
        <w:t>6</w:t>
      </w:r>
      <w:r>
        <w:rPr>
          <w:rFonts w:hint="eastAsia" w:ascii="宋体" w:hAnsi="宋体" w:eastAsia="宋体" w:cs="宋体"/>
          <w:bCs/>
          <w:color w:val="auto"/>
          <w:sz w:val="24"/>
          <w:highlight w:val="none"/>
        </w:rPr>
        <w:t>、交货地点：庐山西牯岭建筑用花岗岩矿区招标人指定地点。</w:t>
      </w:r>
    </w:p>
    <w:p>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、质量要求：投标人保证货物在装箱发货前经过严格测试，质量、技术参数及性能均满足合同要求的最终新产品，产品质量、规格和技术要求符合该产品行业及生产企业标准。</w:t>
      </w:r>
    </w:p>
    <w:p>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 xml:space="preserve">、配套件品牌要求 </w:t>
      </w:r>
    </w:p>
    <w:p>
      <w:pPr>
        <w:snapToGrid w:val="0"/>
        <w:spacing w:line="400" w:lineRule="exact"/>
        <w:ind w:firstLine="424" w:firstLineChars="176"/>
        <w:jc w:val="both"/>
        <w:rPr>
          <w:rFonts w:ascii="宋体" w:hAnsi="宋体" w:eastAsia="宋体" w:cs="宋体"/>
          <w:b/>
          <w:bCs/>
          <w:color w:val="auto"/>
          <w:sz w:val="24"/>
          <w:highlight w:val="none"/>
        </w:rPr>
      </w:pPr>
      <w:r>
        <w:rPr>
          <w:rFonts w:hint="eastAsia" w:ascii="宋体" w:hAnsi="宋体" w:eastAsia="宋体" w:cs="宋体"/>
          <w:b/>
          <w:bCs/>
          <w:color w:val="auto"/>
          <w:sz w:val="24"/>
          <w:highlight w:val="none"/>
        </w:rPr>
        <w:t>本节所</w:t>
      </w:r>
      <w:r>
        <w:rPr>
          <w:rFonts w:ascii="宋体" w:hAnsi="宋体" w:eastAsia="宋体" w:cs="宋体"/>
          <w:b/>
          <w:bCs/>
          <w:color w:val="auto"/>
          <w:sz w:val="24"/>
          <w:highlight w:val="none"/>
        </w:rPr>
        <w:t>描述的设备</w:t>
      </w:r>
      <w:r>
        <w:rPr>
          <w:rFonts w:hint="eastAsia" w:ascii="宋体" w:hAnsi="宋体" w:eastAsia="宋体" w:cs="宋体"/>
          <w:b/>
          <w:bCs/>
          <w:color w:val="auto"/>
          <w:sz w:val="24"/>
          <w:highlight w:val="none"/>
        </w:rPr>
        <w:t>或</w:t>
      </w:r>
      <w:r>
        <w:rPr>
          <w:rFonts w:ascii="宋体" w:hAnsi="宋体" w:eastAsia="宋体" w:cs="宋体"/>
          <w:b/>
          <w:bCs/>
          <w:color w:val="auto"/>
          <w:sz w:val="24"/>
          <w:highlight w:val="none"/>
        </w:rPr>
        <w:t>配件生产供应商</w:t>
      </w:r>
      <w:r>
        <w:rPr>
          <w:rFonts w:hint="eastAsia" w:ascii="宋体" w:hAnsi="宋体" w:eastAsia="宋体" w:cs="宋体"/>
          <w:b/>
          <w:bCs/>
          <w:color w:val="auto"/>
          <w:sz w:val="24"/>
          <w:highlight w:val="none"/>
        </w:rPr>
        <w:t>均为发包方建议</w:t>
      </w:r>
      <w:r>
        <w:rPr>
          <w:rFonts w:ascii="宋体" w:hAnsi="宋体" w:eastAsia="宋体" w:cs="宋体"/>
          <w:b/>
          <w:bCs/>
          <w:color w:val="auto"/>
          <w:sz w:val="24"/>
          <w:highlight w:val="none"/>
        </w:rPr>
        <w:t>，发包方有权与</w:t>
      </w:r>
      <w:r>
        <w:rPr>
          <w:rFonts w:hint="eastAsia" w:ascii="宋体" w:hAnsi="宋体" w:eastAsia="宋体" w:cs="宋体"/>
          <w:b/>
          <w:bCs/>
          <w:color w:val="auto"/>
          <w:sz w:val="24"/>
          <w:highlight w:val="none"/>
        </w:rPr>
        <w:t>承</w:t>
      </w:r>
      <w:r>
        <w:rPr>
          <w:rFonts w:ascii="宋体" w:hAnsi="宋体" w:eastAsia="宋体" w:cs="宋体"/>
          <w:b/>
          <w:bCs/>
          <w:color w:val="auto"/>
          <w:sz w:val="24"/>
          <w:highlight w:val="none"/>
        </w:rPr>
        <w:t>包方共同</w:t>
      </w:r>
      <w:r>
        <w:rPr>
          <w:rFonts w:hint="eastAsia" w:ascii="宋体" w:hAnsi="宋体" w:eastAsia="宋体" w:cs="宋体"/>
          <w:b/>
          <w:bCs/>
          <w:color w:val="auto"/>
          <w:sz w:val="24"/>
          <w:highlight w:val="none"/>
        </w:rPr>
        <w:t>通过招标或其它方式选择供应商（选择时应参照或相当于设备候选厂商及品牌清单同档次的供应商），对于供应商所需具备的资格条件招标方有否决权；所有机电设备未列入上述候选名单的厂家及品牌，承包人采购前，须经发包人确认，如采购的机电设备与招标文件或合同约定不一致时，需发包人确认同意后才允许采购使用。</w:t>
      </w:r>
    </w:p>
    <w:tbl>
      <w:tblPr>
        <w:tblStyle w:val="7"/>
        <w:tblW w:w="9356"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9"/>
        <w:gridCol w:w="3969"/>
        <w:gridCol w:w="24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949" w:type="dxa"/>
            <w:vAlign w:val="center"/>
          </w:tcPr>
          <w:p>
            <w:pPr>
              <w:snapToGrid w:val="0"/>
              <w:spacing w:line="400" w:lineRule="exact"/>
              <w:jc w:val="center"/>
              <w:rPr>
                <w:rFonts w:ascii="宋体" w:hAnsi="宋体" w:eastAsia="宋体" w:cs="宋体"/>
                <w:b/>
                <w:color w:val="auto"/>
                <w:highlight w:val="none"/>
              </w:rPr>
            </w:pPr>
            <w:r>
              <w:rPr>
                <w:rFonts w:hint="eastAsia" w:ascii="宋体" w:hAnsi="宋体" w:eastAsia="宋体" w:cs="宋体"/>
                <w:b/>
                <w:color w:val="auto"/>
                <w:highlight w:val="none"/>
              </w:rPr>
              <w:t>关键设备名称</w:t>
            </w:r>
          </w:p>
        </w:tc>
        <w:tc>
          <w:tcPr>
            <w:tcW w:w="3969" w:type="dxa"/>
            <w:vAlign w:val="center"/>
          </w:tcPr>
          <w:p>
            <w:pPr>
              <w:snapToGrid w:val="0"/>
              <w:spacing w:line="400" w:lineRule="exact"/>
              <w:jc w:val="center"/>
              <w:rPr>
                <w:rFonts w:ascii="宋体" w:hAnsi="宋体" w:eastAsia="宋体" w:cs="宋体"/>
                <w:b/>
                <w:color w:val="auto"/>
                <w:highlight w:val="none"/>
              </w:rPr>
            </w:pPr>
            <w:r>
              <w:rPr>
                <w:rFonts w:hint="eastAsia" w:ascii="宋体" w:hAnsi="宋体" w:eastAsia="宋体" w:cs="宋体"/>
                <w:b/>
                <w:color w:val="auto"/>
                <w:highlight w:val="none"/>
              </w:rPr>
              <w:t>品牌</w:t>
            </w:r>
          </w:p>
        </w:tc>
        <w:tc>
          <w:tcPr>
            <w:tcW w:w="2438" w:type="dxa"/>
            <w:vAlign w:val="center"/>
          </w:tcPr>
          <w:p>
            <w:pPr>
              <w:snapToGrid w:val="0"/>
              <w:spacing w:line="400" w:lineRule="exact"/>
              <w:jc w:val="center"/>
              <w:rPr>
                <w:rFonts w:ascii="宋体" w:hAnsi="宋体" w:eastAsia="宋体" w:cs="宋体"/>
                <w:b/>
                <w:color w:val="auto"/>
                <w:highlight w:val="none"/>
              </w:rPr>
            </w:pPr>
            <w:r>
              <w:rPr>
                <w:rFonts w:hint="eastAsia" w:ascii="宋体" w:hAnsi="宋体" w:eastAsia="宋体" w:cs="宋体"/>
                <w:b/>
                <w:color w:val="auto"/>
                <w:highlight w:val="none"/>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949" w:type="dxa"/>
            <w:vAlign w:val="center"/>
          </w:tcPr>
          <w:p>
            <w:pPr>
              <w:snapToGrid w:val="0"/>
              <w:spacing w:line="400" w:lineRule="exact"/>
              <w:jc w:val="center"/>
              <w:rPr>
                <w:rFonts w:ascii="宋体" w:hAnsi="宋体" w:eastAsia="宋体" w:cs="宋体"/>
                <w:color w:val="auto"/>
                <w:highlight w:val="none"/>
              </w:rPr>
            </w:pPr>
            <w:r>
              <w:rPr>
                <w:rFonts w:ascii="宋体" w:hAnsi="宋体" w:eastAsia="宋体" w:cs="宋体"/>
                <w:color w:val="auto"/>
                <w:highlight w:val="none"/>
              </w:rPr>
              <w:t>电脑（包含服务器和工作站等）</w:t>
            </w:r>
          </w:p>
        </w:tc>
        <w:tc>
          <w:tcPr>
            <w:tcW w:w="3969" w:type="dxa"/>
            <w:vAlign w:val="center"/>
          </w:tcPr>
          <w:p>
            <w:pPr>
              <w:snapToGrid w:val="0"/>
              <w:spacing w:line="400" w:lineRule="exact"/>
              <w:jc w:val="center"/>
              <w:rPr>
                <w:rFonts w:ascii="宋体" w:hAnsi="宋体" w:eastAsia="宋体" w:cs="宋体"/>
                <w:color w:val="auto"/>
                <w:highlight w:val="none"/>
              </w:rPr>
            </w:pPr>
            <w:r>
              <w:rPr>
                <w:rFonts w:ascii="宋体" w:hAnsi="宋体" w:eastAsia="宋体" w:cs="宋体"/>
                <w:color w:val="auto"/>
                <w:highlight w:val="none"/>
              </w:rPr>
              <w:t>华为、联想或相当以上品牌</w:t>
            </w:r>
          </w:p>
        </w:tc>
        <w:tc>
          <w:tcPr>
            <w:tcW w:w="2438" w:type="dxa"/>
            <w:vAlign w:val="center"/>
          </w:tcPr>
          <w:p>
            <w:pPr>
              <w:snapToGrid w:val="0"/>
              <w:spacing w:line="400" w:lineRule="exact"/>
              <w:jc w:val="center"/>
              <w:rPr>
                <w:rFonts w:ascii="宋体" w:hAnsi="宋体" w:eastAsia="宋体" w:cs="宋体"/>
                <w:color w:val="auto"/>
                <w:highlight w:val="none"/>
              </w:rPr>
            </w:pPr>
            <w:r>
              <w:rPr>
                <w:rFonts w:ascii="宋体" w:hAnsi="宋体" w:eastAsia="宋体" w:cs="宋体"/>
                <w:color w:val="auto"/>
                <w:highlight w:val="none"/>
              </w:rPr>
              <w:t>显示器统一样式和尺寸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949" w:type="dxa"/>
            <w:vAlign w:val="center"/>
          </w:tcPr>
          <w:p>
            <w:pPr>
              <w:snapToGrid w:val="0"/>
              <w:spacing w:line="400" w:lineRule="exact"/>
              <w:jc w:val="center"/>
              <w:rPr>
                <w:rFonts w:ascii="宋体" w:hAnsi="宋体" w:eastAsia="宋体" w:cs="宋体"/>
                <w:color w:val="auto"/>
                <w:highlight w:val="none"/>
              </w:rPr>
            </w:pPr>
            <w:r>
              <w:rPr>
                <w:rFonts w:hint="eastAsia" w:ascii="宋体" w:hAnsi="宋体" w:eastAsia="宋体" w:cs="宋体"/>
                <w:color w:val="auto"/>
                <w:highlight w:val="none"/>
              </w:rPr>
              <w:t>摄像机</w:t>
            </w:r>
          </w:p>
        </w:tc>
        <w:tc>
          <w:tcPr>
            <w:tcW w:w="3969" w:type="dxa"/>
            <w:vAlign w:val="center"/>
          </w:tcPr>
          <w:p>
            <w:pPr>
              <w:snapToGrid w:val="0"/>
              <w:spacing w:line="400" w:lineRule="exact"/>
              <w:jc w:val="center"/>
              <w:rPr>
                <w:rFonts w:ascii="宋体" w:hAnsi="宋体" w:eastAsia="宋体" w:cs="宋体"/>
                <w:color w:val="auto"/>
                <w:highlight w:val="none"/>
              </w:rPr>
            </w:pPr>
            <w:r>
              <w:rPr>
                <w:rFonts w:hint="eastAsia" w:ascii="宋体" w:hAnsi="宋体" w:eastAsia="宋体" w:cs="宋体"/>
                <w:color w:val="auto"/>
                <w:highlight w:val="none"/>
              </w:rPr>
              <w:t>海康、大华、天地伟业</w:t>
            </w:r>
            <w:r>
              <w:rPr>
                <w:rFonts w:ascii="宋体" w:hAnsi="宋体" w:eastAsia="宋体" w:cs="宋体"/>
                <w:color w:val="auto"/>
                <w:highlight w:val="none"/>
              </w:rPr>
              <w:t>或相当以上品牌</w:t>
            </w:r>
          </w:p>
        </w:tc>
        <w:tc>
          <w:tcPr>
            <w:tcW w:w="2438" w:type="dxa"/>
            <w:vAlign w:val="center"/>
          </w:tcPr>
          <w:p>
            <w:pPr>
              <w:snapToGrid w:val="0"/>
              <w:spacing w:line="400" w:lineRule="exact"/>
              <w:jc w:val="center"/>
              <w:rPr>
                <w:rFonts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949" w:type="dxa"/>
            <w:vAlign w:val="center"/>
          </w:tcPr>
          <w:p>
            <w:pPr>
              <w:snapToGrid w:val="0"/>
              <w:spacing w:line="400" w:lineRule="exact"/>
              <w:jc w:val="center"/>
              <w:rPr>
                <w:rFonts w:ascii="宋体" w:hAnsi="宋体" w:eastAsia="宋体" w:cs="宋体"/>
                <w:color w:val="auto"/>
                <w:highlight w:val="none"/>
              </w:rPr>
            </w:pPr>
            <w:r>
              <w:rPr>
                <w:rFonts w:hint="eastAsia" w:ascii="宋体" w:hAnsi="宋体" w:eastAsia="宋体" w:cs="宋体"/>
                <w:color w:val="auto"/>
                <w:highlight w:val="none"/>
              </w:rPr>
              <w:t>LED显示屏</w:t>
            </w:r>
          </w:p>
        </w:tc>
        <w:tc>
          <w:tcPr>
            <w:tcW w:w="3969" w:type="dxa"/>
            <w:vAlign w:val="center"/>
          </w:tcPr>
          <w:p>
            <w:pPr>
              <w:snapToGrid w:val="0"/>
              <w:spacing w:line="400" w:lineRule="exact"/>
              <w:jc w:val="center"/>
              <w:rPr>
                <w:rFonts w:ascii="宋体" w:hAnsi="宋体" w:eastAsia="宋体" w:cs="宋体"/>
                <w:color w:val="auto"/>
                <w:highlight w:val="none"/>
              </w:rPr>
            </w:pPr>
            <w:r>
              <w:rPr>
                <w:rFonts w:hint="eastAsia" w:ascii="宋体" w:hAnsi="宋体" w:eastAsia="宋体" w:cs="宋体"/>
                <w:color w:val="auto"/>
                <w:highlight w:val="none"/>
              </w:rPr>
              <w:t>海康、</w:t>
            </w:r>
            <w:r>
              <w:rPr>
                <w:rFonts w:ascii="宋体" w:hAnsi="宋体" w:eastAsia="宋体" w:cs="宋体"/>
                <w:color w:val="auto"/>
                <w:highlight w:val="none"/>
              </w:rPr>
              <w:t>利亚德</w:t>
            </w:r>
            <w:r>
              <w:rPr>
                <w:rFonts w:hint="eastAsia" w:ascii="宋体" w:hAnsi="宋体" w:eastAsia="宋体" w:cs="宋体"/>
                <w:color w:val="auto"/>
                <w:highlight w:val="none"/>
              </w:rPr>
              <w:t>、</w:t>
            </w:r>
            <w:r>
              <w:rPr>
                <w:rFonts w:ascii="宋体" w:hAnsi="宋体" w:eastAsia="宋体" w:cs="宋体"/>
                <w:color w:val="auto"/>
                <w:highlight w:val="none"/>
              </w:rPr>
              <w:t>京东方或相当以上品牌</w:t>
            </w:r>
          </w:p>
        </w:tc>
        <w:tc>
          <w:tcPr>
            <w:tcW w:w="2438" w:type="dxa"/>
            <w:vAlign w:val="center"/>
          </w:tcPr>
          <w:p>
            <w:pPr>
              <w:snapToGrid w:val="0"/>
              <w:spacing w:line="400" w:lineRule="exact"/>
              <w:jc w:val="center"/>
              <w:rPr>
                <w:rFonts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949" w:type="dxa"/>
            <w:vAlign w:val="center"/>
          </w:tcPr>
          <w:p>
            <w:pPr>
              <w:snapToGrid w:val="0"/>
              <w:spacing w:line="400" w:lineRule="exact"/>
              <w:jc w:val="center"/>
              <w:rPr>
                <w:rFonts w:ascii="宋体" w:hAnsi="宋体" w:eastAsia="宋体" w:cs="宋体"/>
                <w:color w:val="auto"/>
                <w:highlight w:val="none"/>
              </w:rPr>
            </w:pPr>
            <w:r>
              <w:rPr>
                <w:rFonts w:hint="eastAsia" w:ascii="宋体" w:hAnsi="宋体" w:eastAsia="宋体" w:cs="宋体"/>
                <w:color w:val="auto"/>
                <w:highlight w:val="none"/>
              </w:rPr>
              <w:t>边坡监测</w:t>
            </w:r>
            <w:r>
              <w:rPr>
                <w:rFonts w:ascii="宋体" w:hAnsi="宋体" w:eastAsia="宋体" w:cs="宋体"/>
                <w:color w:val="auto"/>
                <w:highlight w:val="none"/>
              </w:rPr>
              <w:t>GNSS接收机</w:t>
            </w:r>
          </w:p>
        </w:tc>
        <w:tc>
          <w:tcPr>
            <w:tcW w:w="3969" w:type="dxa"/>
            <w:vAlign w:val="center"/>
          </w:tcPr>
          <w:p>
            <w:pPr>
              <w:snapToGrid w:val="0"/>
              <w:spacing w:line="400" w:lineRule="exact"/>
              <w:jc w:val="center"/>
              <w:rPr>
                <w:rFonts w:ascii="宋体" w:hAnsi="宋体" w:eastAsia="宋体" w:cs="宋体"/>
                <w:color w:val="auto"/>
                <w:highlight w:val="none"/>
              </w:rPr>
            </w:pPr>
            <w:r>
              <w:rPr>
                <w:rFonts w:ascii="宋体" w:hAnsi="宋体" w:eastAsia="宋体" w:cs="宋体"/>
                <w:color w:val="auto"/>
                <w:highlight w:val="none"/>
              </w:rPr>
              <w:t>华和、梦芯、武汉导航院或相当以上品牌</w:t>
            </w:r>
          </w:p>
        </w:tc>
        <w:tc>
          <w:tcPr>
            <w:tcW w:w="2438" w:type="dxa"/>
            <w:vAlign w:val="center"/>
          </w:tcPr>
          <w:p>
            <w:pPr>
              <w:snapToGrid w:val="0"/>
              <w:spacing w:line="400" w:lineRule="exact"/>
              <w:jc w:val="center"/>
              <w:rPr>
                <w:rFonts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949" w:type="dxa"/>
            <w:vAlign w:val="center"/>
          </w:tcPr>
          <w:p>
            <w:pPr>
              <w:snapToGrid w:val="0"/>
              <w:spacing w:line="400" w:lineRule="exact"/>
              <w:jc w:val="center"/>
              <w:rPr>
                <w:rFonts w:ascii="宋体" w:hAnsi="宋体" w:eastAsia="宋体" w:cs="宋体"/>
                <w:color w:val="auto"/>
                <w:highlight w:val="none"/>
              </w:rPr>
            </w:pPr>
            <w:r>
              <w:rPr>
                <w:rFonts w:hint="eastAsia" w:ascii="宋体" w:hAnsi="宋体" w:eastAsia="宋体" w:cs="宋体"/>
                <w:color w:val="auto"/>
                <w:highlight w:val="none"/>
              </w:rPr>
              <w:t>服务器机柜</w:t>
            </w:r>
          </w:p>
        </w:tc>
        <w:tc>
          <w:tcPr>
            <w:tcW w:w="3969" w:type="dxa"/>
            <w:vAlign w:val="center"/>
          </w:tcPr>
          <w:p>
            <w:pPr>
              <w:snapToGrid w:val="0"/>
              <w:spacing w:line="400" w:lineRule="exact"/>
              <w:jc w:val="center"/>
              <w:rPr>
                <w:rFonts w:ascii="宋体" w:hAnsi="宋体" w:eastAsia="宋体" w:cs="宋体"/>
                <w:color w:val="auto"/>
                <w:highlight w:val="none"/>
              </w:rPr>
            </w:pPr>
            <w:r>
              <w:rPr>
                <w:rFonts w:hint="eastAsia" w:ascii="宋体" w:hAnsi="宋体" w:eastAsia="宋体" w:cs="宋体"/>
                <w:color w:val="auto"/>
                <w:highlight w:val="none"/>
              </w:rPr>
              <w:t>大唐保镖、图腾、三拓</w:t>
            </w:r>
            <w:r>
              <w:rPr>
                <w:rFonts w:ascii="宋体" w:hAnsi="宋体" w:eastAsia="宋体" w:cs="宋体"/>
                <w:color w:val="auto"/>
                <w:highlight w:val="none"/>
              </w:rPr>
              <w:t>或相当以上品牌</w:t>
            </w:r>
          </w:p>
        </w:tc>
        <w:tc>
          <w:tcPr>
            <w:tcW w:w="2438" w:type="dxa"/>
            <w:vAlign w:val="center"/>
          </w:tcPr>
          <w:p>
            <w:pPr>
              <w:snapToGrid w:val="0"/>
              <w:spacing w:line="400" w:lineRule="exact"/>
              <w:jc w:val="center"/>
              <w:rPr>
                <w:rFonts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949" w:type="dxa"/>
            <w:vAlign w:val="center"/>
          </w:tcPr>
          <w:p>
            <w:pPr>
              <w:snapToGrid w:val="0"/>
              <w:spacing w:line="400" w:lineRule="exact"/>
              <w:jc w:val="center"/>
              <w:rPr>
                <w:rFonts w:ascii="宋体" w:hAnsi="宋体" w:eastAsia="宋体" w:cs="宋体"/>
                <w:color w:val="auto"/>
                <w:highlight w:val="none"/>
              </w:rPr>
            </w:pPr>
            <w:r>
              <w:rPr>
                <w:rFonts w:hint="eastAsia" w:ascii="宋体" w:hAnsi="宋体" w:eastAsia="宋体" w:cs="宋体"/>
                <w:color w:val="auto"/>
                <w:highlight w:val="none"/>
              </w:rPr>
              <w:t>交换机</w:t>
            </w:r>
          </w:p>
        </w:tc>
        <w:tc>
          <w:tcPr>
            <w:tcW w:w="3969" w:type="dxa"/>
            <w:vAlign w:val="center"/>
          </w:tcPr>
          <w:p>
            <w:pPr>
              <w:snapToGrid w:val="0"/>
              <w:spacing w:line="400" w:lineRule="exact"/>
              <w:jc w:val="center"/>
              <w:rPr>
                <w:rFonts w:ascii="宋体" w:hAnsi="宋体" w:eastAsia="宋体" w:cs="宋体"/>
                <w:color w:val="auto"/>
                <w:highlight w:val="none"/>
              </w:rPr>
            </w:pPr>
            <w:r>
              <w:rPr>
                <w:rFonts w:hint="eastAsia" w:ascii="宋体" w:hAnsi="宋体" w:eastAsia="宋体" w:cs="宋体"/>
                <w:color w:val="auto"/>
                <w:highlight w:val="none"/>
              </w:rPr>
              <w:t>华为、华三、瑞斯康达</w:t>
            </w:r>
            <w:r>
              <w:rPr>
                <w:rFonts w:ascii="宋体" w:hAnsi="宋体" w:eastAsia="宋体" w:cs="宋体"/>
                <w:color w:val="auto"/>
                <w:highlight w:val="none"/>
              </w:rPr>
              <w:t>或相当以上品牌</w:t>
            </w:r>
          </w:p>
        </w:tc>
        <w:tc>
          <w:tcPr>
            <w:tcW w:w="2438" w:type="dxa"/>
          </w:tcPr>
          <w:p>
            <w:pPr>
              <w:snapToGrid w:val="0"/>
              <w:spacing w:line="400" w:lineRule="exact"/>
              <w:jc w:val="center"/>
              <w:rPr>
                <w:rFonts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949" w:type="dxa"/>
            <w:vAlign w:val="center"/>
          </w:tcPr>
          <w:p>
            <w:pPr>
              <w:snapToGrid w:val="0"/>
              <w:spacing w:line="400" w:lineRule="exact"/>
              <w:jc w:val="center"/>
              <w:rPr>
                <w:rFonts w:ascii="宋体" w:hAnsi="宋体" w:eastAsia="宋体" w:cs="宋体"/>
                <w:color w:val="auto"/>
                <w:highlight w:val="none"/>
              </w:rPr>
            </w:pPr>
            <w:r>
              <w:rPr>
                <w:rFonts w:hint="eastAsia" w:ascii="宋体" w:hAnsi="宋体" w:eastAsia="宋体" w:cs="宋体"/>
                <w:color w:val="auto"/>
                <w:highlight w:val="none"/>
              </w:rPr>
              <w:t>网桥</w:t>
            </w:r>
          </w:p>
        </w:tc>
        <w:tc>
          <w:tcPr>
            <w:tcW w:w="3969" w:type="dxa"/>
            <w:vAlign w:val="center"/>
          </w:tcPr>
          <w:p>
            <w:pPr>
              <w:snapToGrid w:val="0"/>
              <w:spacing w:line="400" w:lineRule="exact"/>
              <w:jc w:val="center"/>
              <w:rPr>
                <w:rFonts w:ascii="宋体" w:hAnsi="宋体" w:eastAsia="宋体" w:cs="宋体"/>
                <w:color w:val="auto"/>
                <w:highlight w:val="none"/>
              </w:rPr>
            </w:pPr>
            <w:r>
              <w:rPr>
                <w:rFonts w:ascii="宋体" w:hAnsi="宋体" w:eastAsia="宋体" w:cs="宋体"/>
                <w:color w:val="auto"/>
                <w:highlight w:val="none"/>
              </w:rPr>
              <w:t>水星、TP</w:t>
            </w:r>
            <w:r>
              <w:rPr>
                <w:rFonts w:hint="eastAsia" w:ascii="宋体" w:hAnsi="宋体" w:eastAsia="宋体" w:cs="宋体"/>
                <w:color w:val="auto"/>
                <w:highlight w:val="none"/>
              </w:rPr>
              <w:t>-Link、腾达、海康</w:t>
            </w:r>
            <w:r>
              <w:rPr>
                <w:rFonts w:ascii="宋体" w:hAnsi="宋体" w:eastAsia="宋体" w:cs="宋体"/>
                <w:color w:val="auto"/>
                <w:highlight w:val="none"/>
              </w:rPr>
              <w:t>或相当以上品牌</w:t>
            </w:r>
          </w:p>
        </w:tc>
        <w:tc>
          <w:tcPr>
            <w:tcW w:w="2438" w:type="dxa"/>
          </w:tcPr>
          <w:p>
            <w:pPr>
              <w:snapToGrid w:val="0"/>
              <w:spacing w:line="400" w:lineRule="exact"/>
              <w:jc w:val="center"/>
              <w:rPr>
                <w:rFonts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949" w:type="dxa"/>
            <w:vAlign w:val="center"/>
          </w:tcPr>
          <w:p>
            <w:pPr>
              <w:snapToGrid w:val="0"/>
              <w:spacing w:line="400" w:lineRule="exact"/>
              <w:jc w:val="center"/>
              <w:rPr>
                <w:rFonts w:ascii="宋体" w:hAnsi="宋体" w:eastAsia="宋体" w:cs="宋体"/>
                <w:color w:val="auto"/>
                <w:highlight w:val="none"/>
              </w:rPr>
            </w:pPr>
            <w:r>
              <w:rPr>
                <w:rFonts w:hint="eastAsia" w:ascii="宋体" w:hAnsi="宋体" w:eastAsia="宋体" w:cs="宋体"/>
                <w:color w:val="auto"/>
                <w:highlight w:val="none"/>
              </w:rPr>
              <w:t>配电箱</w:t>
            </w:r>
          </w:p>
        </w:tc>
        <w:tc>
          <w:tcPr>
            <w:tcW w:w="3969" w:type="dxa"/>
            <w:vAlign w:val="center"/>
          </w:tcPr>
          <w:p>
            <w:pPr>
              <w:snapToGrid w:val="0"/>
              <w:spacing w:line="400" w:lineRule="exact"/>
              <w:jc w:val="center"/>
              <w:rPr>
                <w:rFonts w:ascii="宋体" w:hAnsi="宋体" w:eastAsia="宋体" w:cs="宋体"/>
                <w:color w:val="auto"/>
                <w:highlight w:val="none"/>
              </w:rPr>
            </w:pPr>
            <w:r>
              <w:rPr>
                <w:rFonts w:hint="eastAsia" w:ascii="宋体" w:hAnsi="宋体" w:eastAsia="宋体" w:cs="宋体"/>
                <w:color w:val="auto"/>
                <w:highlight w:val="none"/>
              </w:rPr>
              <w:t>欧姆龙、正松、西门子</w:t>
            </w:r>
            <w:r>
              <w:rPr>
                <w:rFonts w:ascii="宋体" w:hAnsi="宋体" w:eastAsia="宋体" w:cs="宋体"/>
                <w:color w:val="auto"/>
                <w:highlight w:val="none"/>
              </w:rPr>
              <w:t>或相当以上品牌</w:t>
            </w:r>
          </w:p>
        </w:tc>
        <w:tc>
          <w:tcPr>
            <w:tcW w:w="2438" w:type="dxa"/>
          </w:tcPr>
          <w:p>
            <w:pPr>
              <w:snapToGrid w:val="0"/>
              <w:spacing w:line="400" w:lineRule="exact"/>
              <w:jc w:val="center"/>
              <w:rPr>
                <w:rFonts w:ascii="宋体" w:hAnsi="宋体" w:eastAsia="宋体" w:cs="宋体"/>
                <w:color w:val="auto"/>
                <w:highlight w:val="none"/>
              </w:rPr>
            </w:pPr>
          </w:p>
        </w:tc>
      </w:tr>
    </w:tbl>
    <w:p>
      <w:pPr>
        <w:pStyle w:val="2"/>
        <w:rPr>
          <w:color w:val="auto"/>
          <w:highlight w:val="none"/>
        </w:rPr>
      </w:pPr>
    </w:p>
    <w:p>
      <w:pPr>
        <w:pStyle w:val="5"/>
        <w:numPr>
          <w:ilvl w:val="0"/>
          <w:numId w:val="0"/>
        </w:numPr>
        <w:spacing w:before="0" w:after="0"/>
        <w:ind w:left="576" w:hanging="576"/>
        <w:rPr>
          <w:rFonts w:ascii="宋体" w:hAnsi="宋体" w:cs="宋体"/>
          <w:i w:val="0"/>
          <w:color w:val="auto"/>
          <w:sz w:val="24"/>
          <w:szCs w:val="24"/>
          <w:highlight w:val="none"/>
        </w:rPr>
      </w:pPr>
      <w:r>
        <w:rPr>
          <w:rFonts w:hint="eastAsia" w:ascii="宋体" w:hAnsi="宋体" w:cs="宋体"/>
          <w:i w:val="0"/>
          <w:color w:val="auto"/>
          <w:sz w:val="24"/>
          <w:szCs w:val="24"/>
          <w:highlight w:val="none"/>
        </w:rPr>
        <w:t>三、投标人资格要求</w:t>
      </w:r>
    </w:p>
    <w:p>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投标人必须满足的条件：</w:t>
      </w:r>
    </w:p>
    <w:p>
      <w:pPr>
        <w:widowControl/>
        <w:tabs>
          <w:tab w:val="left" w:pos="709"/>
        </w:tabs>
        <w:spacing w:line="360" w:lineRule="auto"/>
        <w:ind w:left="124" w:leftChars="59" w:firstLine="300" w:firstLineChars="125"/>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1</w:t>
      </w:r>
      <w:r>
        <w:rPr>
          <w:rFonts w:hint="eastAsia" w:ascii="宋体" w:hAnsi="宋体" w:eastAsia="宋体" w:cs="宋体"/>
          <w:color w:val="auto"/>
          <w:sz w:val="24"/>
          <w:szCs w:val="24"/>
          <w:highlight w:val="none"/>
        </w:rPr>
        <w:t>、投标人必须具有独立法人资格和独立承担民事责任的能力，遵守国家法律和政策，依法经营，并具有工商部门颁发的有效营业执照（营业执照经营范围需包含软件开发，复印件加盖公章）；投标人注册资本金不小于</w:t>
      </w:r>
      <w:r>
        <w:rPr>
          <w:rFonts w:ascii="宋体" w:hAnsi="宋体" w:eastAsia="宋体" w:cs="宋体"/>
          <w:color w:val="auto"/>
          <w:sz w:val="24"/>
          <w:szCs w:val="24"/>
          <w:highlight w:val="none"/>
        </w:rPr>
        <w:t>1000</w:t>
      </w:r>
      <w:r>
        <w:rPr>
          <w:rFonts w:hint="eastAsia" w:ascii="宋体" w:hAnsi="宋体" w:eastAsia="宋体" w:cs="宋体"/>
          <w:color w:val="auto"/>
          <w:sz w:val="24"/>
          <w:szCs w:val="24"/>
          <w:highlight w:val="none"/>
        </w:rPr>
        <w:t>万元人民币。</w:t>
      </w:r>
    </w:p>
    <w:p>
      <w:pPr>
        <w:widowControl/>
        <w:tabs>
          <w:tab w:val="left" w:pos="709"/>
        </w:tabs>
        <w:spacing w:line="360" w:lineRule="auto"/>
        <w:ind w:left="124" w:leftChars="59" w:firstLine="300" w:firstLineChars="125"/>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2、投标人提供2</w:t>
      </w:r>
      <w:r>
        <w:rPr>
          <w:rFonts w:ascii="宋体" w:hAnsi="宋体" w:eastAsia="宋体" w:cs="宋体"/>
          <w:color w:val="auto"/>
          <w:sz w:val="24"/>
          <w:szCs w:val="24"/>
          <w:highlight w:val="none"/>
        </w:rPr>
        <w:t>020</w:t>
      </w:r>
      <w:r>
        <w:rPr>
          <w:rFonts w:hint="eastAsia" w:ascii="宋体" w:hAnsi="宋体" w:eastAsia="宋体" w:cs="宋体"/>
          <w:color w:val="auto"/>
          <w:sz w:val="24"/>
          <w:szCs w:val="24"/>
          <w:highlight w:val="none"/>
        </w:rPr>
        <w:t>年1月1日至今国内露天矿山整体数字化智能矿山系统建设2个或以上应用案例（至少包含采矿软件系统、三维可视化管控平台、矿业生产管理系统以及卡车智能调度相</w:t>
      </w:r>
      <w:bookmarkStart w:id="1" w:name="_GoBack"/>
      <w:bookmarkEnd w:id="1"/>
      <w:r>
        <w:rPr>
          <w:rFonts w:hint="eastAsia" w:ascii="宋体" w:hAnsi="宋体" w:eastAsia="宋体" w:cs="宋体"/>
          <w:color w:val="auto"/>
          <w:sz w:val="24"/>
          <w:szCs w:val="24"/>
          <w:highlight w:val="none"/>
        </w:rPr>
        <w:t>关内容，以合同签订日期为准），合同扫描件必须包含首页、签字页、主要建设模块供货清单页等关键页，</w:t>
      </w:r>
      <w:r>
        <w:rPr>
          <w:rFonts w:ascii="宋体" w:hAnsi="宋体" w:eastAsia="宋体" w:cs="宋体"/>
          <w:color w:val="auto"/>
          <w:sz w:val="24"/>
          <w:szCs w:val="24"/>
          <w:highlight w:val="none"/>
        </w:rPr>
        <w:t>以及付款发票</w:t>
      </w:r>
      <w:r>
        <w:rPr>
          <w:rFonts w:hint="eastAsia" w:ascii="宋体" w:hAnsi="宋体" w:eastAsia="宋体" w:cs="宋体"/>
          <w:color w:val="auto"/>
          <w:sz w:val="24"/>
          <w:szCs w:val="24"/>
          <w:highlight w:val="none"/>
        </w:rPr>
        <w:t>。</w:t>
      </w:r>
    </w:p>
    <w:p>
      <w:pPr>
        <w:widowControl/>
        <w:tabs>
          <w:tab w:val="left" w:pos="709"/>
        </w:tabs>
        <w:spacing w:line="360" w:lineRule="auto"/>
        <w:ind w:left="124" w:leftChars="59" w:firstLine="300" w:firstLineChars="125"/>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 投标人具有良好的商业信誉和履行本项目的财务能力, 在“信用中国”网站中未被列入失信被执行人名单的网页截图复印件，并将查询结果附在投标文件中；投标人没有处于被责令停业、财产被接管、冻结、破产状态；无采取非法手段谋取不正当利益的违法、违纪不良记录；近三年内参加招投标活动中，投标人有不良记录的将导致资格审查不合格。</w:t>
      </w:r>
    </w:p>
    <w:p>
      <w:pPr>
        <w:adjustRightInd w:val="0"/>
        <w:snapToGrid w:val="0"/>
        <w:spacing w:line="360" w:lineRule="auto"/>
        <w:ind w:firstLine="480" w:firstLineChars="200"/>
        <w:jc w:val="left"/>
        <w:rPr>
          <w:rFonts w:ascii="宋体" w:hAnsi="宋体"/>
          <w:b/>
          <w:bCs/>
          <w:color w:val="auto"/>
          <w:sz w:val="24"/>
          <w:szCs w:val="24"/>
          <w:highlight w:val="none"/>
        </w:rPr>
      </w:pPr>
      <w:r>
        <w:rPr>
          <w:rFonts w:hint="eastAsia" w:ascii="宋体" w:hAnsi="宋体" w:eastAsia="宋体" w:cs="宋体"/>
          <w:bCs/>
          <w:color w:val="auto"/>
          <w:sz w:val="24"/>
          <w:szCs w:val="24"/>
          <w:highlight w:val="none"/>
        </w:rPr>
        <w:t>4、</w:t>
      </w:r>
      <w:r>
        <w:rPr>
          <w:rFonts w:hint="eastAsia" w:ascii="宋体" w:hAnsi="宋体" w:eastAsia="宋体" w:cs="宋体"/>
          <w:b/>
          <w:color w:val="auto"/>
          <w:sz w:val="24"/>
          <w:szCs w:val="24"/>
          <w:highlight w:val="none"/>
        </w:rPr>
        <w:t>本次招标不接受联合体投标，不得分包转包。</w:t>
      </w:r>
    </w:p>
    <w:p>
      <w:pPr>
        <w:pStyle w:val="5"/>
        <w:numPr>
          <w:ilvl w:val="0"/>
          <w:numId w:val="0"/>
        </w:numPr>
        <w:spacing w:before="0" w:after="0"/>
        <w:ind w:left="576" w:hanging="576"/>
        <w:rPr>
          <w:rFonts w:ascii="宋体" w:hAnsi="宋体" w:cs="宋体"/>
          <w:i w:val="0"/>
          <w:color w:val="auto"/>
          <w:sz w:val="24"/>
          <w:szCs w:val="24"/>
          <w:highlight w:val="none"/>
        </w:rPr>
      </w:pPr>
      <w:r>
        <w:rPr>
          <w:rFonts w:hint="eastAsia" w:ascii="宋体" w:hAnsi="宋体" w:cs="宋体"/>
          <w:i w:val="0"/>
          <w:color w:val="auto"/>
          <w:sz w:val="24"/>
          <w:szCs w:val="24"/>
          <w:highlight w:val="none"/>
        </w:rPr>
        <w:t>四、招标文件的获取</w:t>
      </w:r>
    </w:p>
    <w:p>
      <w:pPr>
        <w:adjustRightInd w:val="0"/>
        <w:snapToGrid w:val="0"/>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凡满足本公告规定的投标人资格要求并有意参加投标者，凭投标人法定代表人签发的针对本招标项目招标文件授权委托书或介绍信和招标文件经办人身份证复印件、单位名称、联系人电话及邮箱（加盖公章），报名资料发送至邮箱：</w:t>
      </w:r>
      <w:r>
        <w:rPr>
          <w:color w:val="auto"/>
          <w:highlight w:val="none"/>
        </w:rPr>
        <w:fldChar w:fldCharType="begin"/>
      </w:r>
      <w:r>
        <w:rPr>
          <w:color w:val="auto"/>
          <w:highlight w:val="none"/>
        </w:rPr>
        <w:instrText xml:space="preserve"> HYPERLINK "mailto:chenli11@itg.com.cn。招标人同时以邮件形式" </w:instrText>
      </w:r>
      <w:r>
        <w:rPr>
          <w:color w:val="auto"/>
          <w:highlight w:val="none"/>
        </w:rPr>
        <w:fldChar w:fldCharType="separate"/>
      </w:r>
      <w:r>
        <w:rPr>
          <w:rFonts w:hint="eastAsia" w:ascii="宋体" w:hAnsi="宋体" w:eastAsia="宋体" w:cs="宋体"/>
          <w:color w:val="auto"/>
          <w:sz w:val="24"/>
          <w:szCs w:val="24"/>
          <w:highlight w:val="none"/>
        </w:rPr>
        <w:t xml:space="preserve"> zhaolingmin@itg.com.cn。招标人同时以邮件形式</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发送招标文件至潜在投标人。请于202</w:t>
      </w:r>
      <w:r>
        <w:rPr>
          <w:rFonts w:ascii="宋体" w:hAnsi="宋体" w:eastAsia="宋体" w:cs="宋体"/>
          <w:color w:val="auto"/>
          <w:sz w:val="24"/>
          <w:szCs w:val="24"/>
          <w:highlight w:val="none"/>
        </w:rPr>
        <w:t>4</w:t>
      </w:r>
      <w:r>
        <w:rPr>
          <w:rFonts w:hint="eastAsia" w:ascii="宋体" w:hAnsi="宋体" w:eastAsia="宋体" w:cs="宋体"/>
          <w:color w:val="auto"/>
          <w:sz w:val="24"/>
          <w:szCs w:val="24"/>
          <w:highlight w:val="none"/>
        </w:rPr>
        <w:t>年6月</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日至</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13</w:t>
      </w:r>
      <w:r>
        <w:rPr>
          <w:rFonts w:hint="eastAsia" w:ascii="宋体" w:hAnsi="宋体" w:eastAsia="宋体" w:cs="宋体"/>
          <w:color w:val="auto"/>
          <w:sz w:val="24"/>
          <w:szCs w:val="24"/>
          <w:highlight w:val="none"/>
        </w:rPr>
        <w:t>日（工作日上午8:30-12:00,下午14:00—17:00）获取招标文件。</w:t>
      </w:r>
    </w:p>
    <w:p>
      <w:pPr>
        <w:adjustRightInd w:val="0"/>
        <w:snapToGrid w:val="0"/>
        <w:spacing w:line="360" w:lineRule="auto"/>
        <w:ind w:firstLine="480" w:firstLineChars="20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2</w:t>
      </w:r>
      <w:r>
        <w:rPr>
          <w:rFonts w:hint="eastAsia" w:ascii="宋体" w:hAnsi="宋体" w:eastAsia="宋体" w:cs="宋体"/>
          <w:color w:val="auto"/>
          <w:sz w:val="24"/>
          <w:szCs w:val="24"/>
          <w:highlight w:val="none"/>
        </w:rPr>
        <w:t>、招标文件每套售价为人民币（大写）：</w:t>
      </w:r>
      <w:r>
        <w:rPr>
          <w:rFonts w:ascii="宋体" w:hAnsi="宋体" w:eastAsia="宋体" w:cs="宋体"/>
          <w:color w:val="auto"/>
          <w:sz w:val="24"/>
          <w:szCs w:val="24"/>
          <w:highlight w:val="none"/>
        </w:rPr>
        <w:t>3</w:t>
      </w:r>
      <w:r>
        <w:rPr>
          <w:rFonts w:hint="eastAsia" w:ascii="宋体" w:hAnsi="宋体" w:eastAsia="宋体" w:cs="宋体"/>
          <w:color w:val="auto"/>
          <w:sz w:val="24"/>
          <w:szCs w:val="24"/>
          <w:highlight w:val="none"/>
        </w:rPr>
        <w:t>00元。</w:t>
      </w:r>
    </w:p>
    <w:p>
      <w:pPr>
        <w:adjustRightInd w:val="0"/>
        <w:snapToGrid w:val="0"/>
        <w:spacing w:line="360" w:lineRule="auto"/>
        <w:ind w:firstLine="480" w:firstLineChars="20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3</w:t>
      </w:r>
      <w:r>
        <w:rPr>
          <w:rFonts w:hint="eastAsia" w:ascii="宋体" w:hAnsi="宋体" w:eastAsia="宋体" w:cs="宋体"/>
          <w:color w:val="auto"/>
          <w:sz w:val="24"/>
          <w:szCs w:val="24"/>
          <w:highlight w:val="none"/>
        </w:rPr>
        <w:t>、标书费及投标保证金收款单位信息如下：</w:t>
      </w:r>
    </w:p>
    <w:p>
      <w:pPr>
        <w:adjustRightInd w:val="0"/>
        <w:snapToGrid w:val="0"/>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开户单位（收款人）：庐山市西牯岭新材料有限公司</w:t>
      </w:r>
    </w:p>
    <w:p>
      <w:pPr>
        <w:adjustRightInd w:val="0"/>
        <w:snapToGrid w:val="0"/>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开户银行：中国农业银行庐山市支行</w:t>
      </w:r>
    </w:p>
    <w:p>
      <w:pPr>
        <w:adjustRightInd w:val="0"/>
        <w:snapToGrid w:val="0"/>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账号：1434 8101 0400 22912</w:t>
      </w:r>
    </w:p>
    <w:p>
      <w:pPr>
        <w:pStyle w:val="5"/>
        <w:numPr>
          <w:ilvl w:val="0"/>
          <w:numId w:val="0"/>
        </w:numPr>
        <w:spacing w:before="0" w:after="0"/>
        <w:ind w:left="576" w:hanging="576"/>
        <w:rPr>
          <w:rFonts w:ascii="宋体" w:hAnsi="宋体" w:cs="宋体"/>
          <w:i w:val="0"/>
          <w:color w:val="auto"/>
          <w:sz w:val="24"/>
          <w:szCs w:val="24"/>
          <w:highlight w:val="none"/>
        </w:rPr>
      </w:pPr>
      <w:r>
        <w:rPr>
          <w:rFonts w:hint="eastAsia" w:ascii="宋体" w:hAnsi="宋体" w:cs="宋体"/>
          <w:i w:val="0"/>
          <w:color w:val="auto"/>
          <w:sz w:val="24"/>
          <w:szCs w:val="24"/>
          <w:highlight w:val="none"/>
        </w:rPr>
        <w:t>五</w:t>
      </w:r>
      <w:r>
        <w:rPr>
          <w:rFonts w:ascii="宋体" w:hAnsi="宋体" w:cs="宋体"/>
          <w:i w:val="0"/>
          <w:color w:val="auto"/>
          <w:sz w:val="24"/>
          <w:szCs w:val="24"/>
          <w:highlight w:val="none"/>
        </w:rPr>
        <w:t>．投标保证金</w:t>
      </w:r>
    </w:p>
    <w:p>
      <w:pPr>
        <w:adjustRightInd w:val="0"/>
        <w:snapToGrid w:val="0"/>
        <w:spacing w:line="360" w:lineRule="auto"/>
        <w:ind w:firstLine="480" w:firstLineChars="20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投标保证金的金额：人民币</w:t>
      </w:r>
      <w:r>
        <w:rPr>
          <w:rFonts w:hint="eastAsia" w:ascii="宋体" w:hAnsi="宋体" w:eastAsia="宋体" w:cs="宋体"/>
          <w:color w:val="auto"/>
          <w:sz w:val="24"/>
          <w:szCs w:val="24"/>
          <w:highlight w:val="none"/>
        </w:rPr>
        <w:t>五</w:t>
      </w:r>
      <w:r>
        <w:rPr>
          <w:rFonts w:ascii="宋体" w:hAnsi="宋体" w:eastAsia="宋体" w:cs="宋体"/>
          <w:color w:val="auto"/>
          <w:sz w:val="24"/>
          <w:szCs w:val="24"/>
          <w:highlight w:val="none"/>
        </w:rPr>
        <w:t>万元整</w:t>
      </w: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 xml:space="preserve"> </w:t>
      </w:r>
    </w:p>
    <w:p>
      <w:pPr>
        <w:adjustRightInd w:val="0"/>
        <w:snapToGrid w:val="0"/>
        <w:spacing w:line="360" w:lineRule="auto"/>
        <w:ind w:firstLine="480" w:firstLineChars="20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形式：银行电汇或者网银（公对公转账形式）直接缴入提供的账户 </w:t>
      </w:r>
    </w:p>
    <w:p>
      <w:pPr>
        <w:adjustRightInd w:val="0"/>
        <w:snapToGrid w:val="0"/>
        <w:spacing w:line="360" w:lineRule="auto"/>
        <w:ind w:firstLine="480" w:firstLineChars="20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提交截止时间：2024年</w:t>
      </w:r>
      <w:r>
        <w:rPr>
          <w:rFonts w:hint="eastAsia" w:ascii="宋体" w:hAnsi="宋体" w:eastAsia="宋体" w:cs="宋体"/>
          <w:color w:val="auto"/>
          <w:sz w:val="24"/>
          <w:szCs w:val="24"/>
          <w:highlight w:val="none"/>
          <w:lang w:val="en-US" w:eastAsia="zh-CN"/>
        </w:rPr>
        <w:t>7</w:t>
      </w:r>
      <w:r>
        <w:rPr>
          <w:rFonts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4</w:t>
      </w:r>
      <w:r>
        <w:rPr>
          <w:rFonts w:ascii="宋体" w:hAnsi="宋体" w:eastAsia="宋体" w:cs="宋体"/>
          <w:color w:val="auto"/>
          <w:sz w:val="24"/>
          <w:szCs w:val="24"/>
          <w:highlight w:val="none"/>
        </w:rPr>
        <w:t>日9：00 前（北京时间，以资金到账时间为准）。</w:t>
      </w:r>
    </w:p>
    <w:p>
      <w:pPr>
        <w:adjustRightInd w:val="0"/>
        <w:snapToGrid w:val="0"/>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开户单位（收款人）：庐山市西牯岭新材料有限公司</w:t>
      </w:r>
    </w:p>
    <w:p>
      <w:pPr>
        <w:adjustRightInd w:val="0"/>
        <w:snapToGrid w:val="0"/>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开户银行：中国农业银行庐山市支行</w:t>
      </w:r>
    </w:p>
    <w:p>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账号：1434 8101 0400 22912</w:t>
      </w:r>
    </w:p>
    <w:p>
      <w:pPr>
        <w:adjustRightInd w:val="0"/>
        <w:snapToGrid w:val="0"/>
        <w:spacing w:line="360" w:lineRule="auto"/>
        <w:ind w:firstLine="480" w:firstLineChars="200"/>
        <w:jc w:val="left"/>
        <w:rPr>
          <w:color w:val="auto"/>
          <w:highlight w:val="none"/>
        </w:rPr>
      </w:pPr>
      <w:r>
        <w:rPr>
          <w:rFonts w:hint="eastAsia" w:ascii="宋体" w:hAnsi="宋体" w:eastAsia="宋体" w:cs="宋体"/>
          <w:color w:val="auto"/>
          <w:sz w:val="24"/>
          <w:szCs w:val="24"/>
          <w:highlight w:val="none"/>
          <w:lang w:eastAsia="zh-CN"/>
        </w:rPr>
        <w:t>购买招标文件费</w:t>
      </w:r>
      <w:r>
        <w:rPr>
          <w:rFonts w:hint="eastAsia" w:ascii="宋体" w:hAnsi="宋体" w:eastAsia="宋体" w:cs="宋体"/>
          <w:color w:val="auto"/>
          <w:sz w:val="24"/>
          <w:szCs w:val="24"/>
          <w:highlight w:val="none"/>
          <w:lang w:val="en-US" w:eastAsia="zh-CN"/>
        </w:rPr>
        <w:t>、保证金</w:t>
      </w:r>
      <w:r>
        <w:rPr>
          <w:rFonts w:hint="eastAsia" w:ascii="宋体" w:hAnsi="宋体" w:eastAsia="宋体" w:cs="宋体"/>
          <w:color w:val="auto"/>
          <w:sz w:val="24"/>
          <w:szCs w:val="24"/>
          <w:highlight w:val="none"/>
          <w:lang w:eastAsia="zh-CN"/>
        </w:rPr>
        <w:t>采用银行公对公汇款的方式，售后不退，汇款备注中注明投标项目名称。</w:t>
      </w:r>
    </w:p>
    <w:p>
      <w:pPr>
        <w:pStyle w:val="5"/>
        <w:numPr>
          <w:ilvl w:val="0"/>
          <w:numId w:val="0"/>
        </w:numPr>
        <w:spacing w:before="0" w:after="0"/>
        <w:ind w:left="576" w:hanging="576"/>
        <w:rPr>
          <w:rFonts w:ascii="宋体" w:hAnsi="宋体" w:cs="宋体"/>
          <w:i w:val="0"/>
          <w:color w:val="auto"/>
          <w:sz w:val="24"/>
          <w:szCs w:val="24"/>
          <w:highlight w:val="none"/>
        </w:rPr>
      </w:pPr>
      <w:r>
        <w:rPr>
          <w:rFonts w:hint="eastAsia" w:ascii="宋体" w:hAnsi="宋体" w:cs="宋体"/>
          <w:i w:val="0"/>
          <w:color w:val="auto"/>
          <w:sz w:val="24"/>
          <w:szCs w:val="24"/>
          <w:highlight w:val="none"/>
        </w:rPr>
        <w:t>六</w:t>
      </w:r>
      <w:r>
        <w:rPr>
          <w:rFonts w:ascii="宋体" w:hAnsi="宋体" w:cs="宋体"/>
          <w:i w:val="0"/>
          <w:color w:val="auto"/>
          <w:sz w:val="24"/>
          <w:szCs w:val="24"/>
          <w:highlight w:val="none"/>
        </w:rPr>
        <w:t>．投标文件的递交及相关事宜</w:t>
      </w:r>
    </w:p>
    <w:p>
      <w:pPr>
        <w:adjustRightInd w:val="0"/>
        <w:snapToGrid w:val="0"/>
        <w:spacing w:line="360" w:lineRule="auto"/>
        <w:ind w:firstLine="480" w:firstLineChars="20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投标文件递交的截止时间（投标截止时间，下同）：202</w:t>
      </w:r>
      <w:r>
        <w:rPr>
          <w:rFonts w:ascii="宋体" w:hAnsi="宋体" w:eastAsia="宋体" w:cs="宋体"/>
          <w:color w:val="auto"/>
          <w:sz w:val="24"/>
          <w:szCs w:val="24"/>
          <w:highlight w:val="none"/>
        </w:rPr>
        <w:t>4</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日</w:t>
      </w:r>
      <w:r>
        <w:rPr>
          <w:rFonts w:ascii="宋体" w:hAnsi="宋体" w:eastAsia="宋体" w:cs="宋体"/>
          <w:color w:val="auto"/>
          <w:sz w:val="24"/>
          <w:szCs w:val="24"/>
          <w:highlight w:val="none"/>
        </w:rPr>
        <w:t>9</w:t>
      </w:r>
      <w:r>
        <w:rPr>
          <w:rFonts w:hint="eastAsia" w:ascii="宋体" w:hAnsi="宋体" w:eastAsia="宋体" w:cs="宋体"/>
          <w:color w:val="auto"/>
          <w:sz w:val="24"/>
          <w:szCs w:val="24"/>
          <w:highlight w:val="none"/>
        </w:rPr>
        <w:t>时00分（北京时间），投标文件递交地点为江西省庐山市星子镇石材产业园蓼花池路江西天然石业有限公司办公楼</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楼庐山市西牯岭新材料有限公司范和冲。</w:t>
      </w:r>
    </w:p>
    <w:p>
      <w:pPr>
        <w:adjustRightInd w:val="0"/>
        <w:snapToGrid w:val="0"/>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2、逾期送达的或者未送达指定地点的投标文件，招标人不予受理。</w:t>
      </w:r>
    </w:p>
    <w:p>
      <w:pPr>
        <w:adjustRightInd w:val="0"/>
        <w:snapToGrid w:val="0"/>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3、投标截止时间及递交地点如有变动，招标人将及时以书面形式通知所有已购买招标文件的潜在投标人。</w:t>
      </w:r>
    </w:p>
    <w:p>
      <w:pPr>
        <w:adjustRightInd w:val="0"/>
        <w:snapToGrid w:val="0"/>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4、投标文件份数：正本1份，副本3份，电子版1份（U盘存储）。</w:t>
      </w:r>
    </w:p>
    <w:p>
      <w:pPr>
        <w:adjustRightInd w:val="0"/>
        <w:snapToGrid w:val="0"/>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5、开标时间：202</w:t>
      </w:r>
      <w:r>
        <w:rPr>
          <w:rFonts w:ascii="宋体" w:hAnsi="宋体" w:eastAsia="宋体" w:cs="宋体"/>
          <w:color w:val="auto"/>
          <w:sz w:val="24"/>
          <w:szCs w:val="24"/>
          <w:highlight w:val="none"/>
        </w:rPr>
        <w:t>4</w:t>
      </w:r>
      <w:r>
        <w:rPr>
          <w:rFonts w:hint="eastAsia" w:ascii="宋体" w:hAnsi="宋体" w:eastAsia="宋体" w:cs="宋体"/>
          <w:color w:val="auto"/>
          <w:sz w:val="24"/>
          <w:szCs w:val="24"/>
          <w:highlight w:val="none"/>
        </w:rPr>
        <w:t xml:space="preserve">年 </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日</w:t>
      </w:r>
      <w:r>
        <w:rPr>
          <w:rFonts w:ascii="宋体" w:hAnsi="宋体" w:eastAsia="宋体" w:cs="宋体"/>
          <w:color w:val="auto"/>
          <w:sz w:val="24"/>
          <w:szCs w:val="24"/>
          <w:highlight w:val="none"/>
        </w:rPr>
        <w:t>9</w:t>
      </w:r>
      <w:r>
        <w:rPr>
          <w:rFonts w:hint="eastAsia" w:ascii="宋体" w:hAnsi="宋体" w:eastAsia="宋体" w:cs="宋体"/>
          <w:color w:val="auto"/>
          <w:sz w:val="24"/>
          <w:szCs w:val="24"/>
          <w:highlight w:val="none"/>
        </w:rPr>
        <w:t>时00分（北京时间）。</w:t>
      </w:r>
      <w:r>
        <w:rPr>
          <w:rFonts w:ascii="宋体" w:hAnsi="宋体" w:eastAsia="宋体" w:cs="宋体"/>
          <w:color w:val="auto"/>
          <w:sz w:val="24"/>
          <w:szCs w:val="24"/>
          <w:highlight w:val="none"/>
        </w:rPr>
        <w:t>开标结果在厦门国贸集团股份有限公司网站（www.itg.com.cn）上及时公布。</w:t>
      </w:r>
    </w:p>
    <w:p>
      <w:pPr>
        <w:spacing w:line="360" w:lineRule="auto"/>
        <w:jc w:val="left"/>
        <w:rPr>
          <w:rFonts w:ascii="宋体" w:hAnsi="宋体" w:eastAsia="宋体" w:cs="宋体"/>
          <w:b/>
          <w:i w:val="0"/>
          <w:color w:val="auto"/>
          <w:kern w:val="2"/>
          <w:sz w:val="24"/>
          <w:szCs w:val="24"/>
          <w:highlight w:val="none"/>
          <w:lang w:val="en-US" w:eastAsia="zh-CN" w:bidi="ar-SA"/>
        </w:rPr>
      </w:pPr>
      <w:r>
        <w:rPr>
          <w:rFonts w:ascii="宋体" w:hAnsi="宋体" w:eastAsia="宋体" w:cs="宋体"/>
          <w:b/>
          <w:i w:val="0"/>
          <w:color w:val="auto"/>
          <w:kern w:val="2"/>
          <w:sz w:val="24"/>
          <w:szCs w:val="24"/>
          <w:highlight w:val="none"/>
          <w:lang w:val="en-US" w:eastAsia="zh-CN" w:bidi="ar-SA"/>
        </w:rPr>
        <w:t>7．发布公告的媒介</w:t>
      </w:r>
    </w:p>
    <w:p>
      <w:pPr>
        <w:adjustRightInd w:val="0"/>
        <w:snapToGrid w:val="0"/>
        <w:spacing w:line="360" w:lineRule="auto"/>
        <w:ind w:firstLine="480" w:firstLineChars="20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本次招标公告在厦门国贸集团股份有限公司网站（www.itg.com.cn）</w:t>
      </w:r>
      <w:r>
        <w:rPr>
          <w:rFonts w:hint="eastAsia" w:ascii="宋体" w:hAnsi="宋体" w:eastAsia="宋体" w:cs="宋体"/>
          <w:color w:val="auto"/>
          <w:sz w:val="24"/>
          <w:szCs w:val="24"/>
          <w:highlight w:val="none"/>
        </w:rPr>
        <w:t>、中国采购与招标网 （https://chinabidding.com.cn）</w:t>
      </w:r>
      <w:r>
        <w:rPr>
          <w:rFonts w:ascii="宋体" w:hAnsi="宋体" w:eastAsia="宋体" w:cs="宋体"/>
          <w:color w:val="auto"/>
          <w:sz w:val="24"/>
          <w:szCs w:val="24"/>
          <w:highlight w:val="none"/>
        </w:rPr>
        <w:t>上发布。</w:t>
      </w:r>
    </w:p>
    <w:p>
      <w:pPr>
        <w:spacing w:line="360" w:lineRule="auto"/>
        <w:jc w:val="left"/>
        <w:rPr>
          <w:rFonts w:ascii="宋体" w:hAnsi="宋体" w:eastAsia="宋体" w:cs="宋体"/>
          <w:b/>
          <w:i w:val="0"/>
          <w:color w:val="auto"/>
          <w:kern w:val="2"/>
          <w:sz w:val="24"/>
          <w:szCs w:val="24"/>
          <w:highlight w:val="none"/>
          <w:lang w:val="en-US" w:eastAsia="zh-CN" w:bidi="ar-SA"/>
        </w:rPr>
      </w:pPr>
      <w:r>
        <w:rPr>
          <w:rFonts w:ascii="宋体" w:hAnsi="宋体" w:eastAsia="宋体" w:cs="宋体"/>
          <w:b/>
          <w:i w:val="0"/>
          <w:color w:val="auto"/>
          <w:kern w:val="2"/>
          <w:sz w:val="24"/>
          <w:szCs w:val="24"/>
          <w:highlight w:val="none"/>
          <w:lang w:val="en-US" w:eastAsia="zh-CN" w:bidi="ar-SA"/>
        </w:rPr>
        <w:t>8．联系方式</w:t>
      </w:r>
    </w:p>
    <w:p>
      <w:pPr>
        <w:adjustRightInd w:val="0"/>
        <w:snapToGrid w:val="0"/>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招标人：庐山市西牯岭新材料有限公司</w:t>
      </w:r>
    </w:p>
    <w:p>
      <w:pPr>
        <w:adjustRightInd w:val="0"/>
        <w:snapToGrid w:val="0"/>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  址：江西省庐山市星子镇石材产业园蓼花池路江西天然石业有限公司办公楼二楼庐山市西牯岭新材料有限公司    邮  编：332800              </w:t>
      </w:r>
    </w:p>
    <w:p>
      <w:pPr>
        <w:adjustRightInd w:val="0"/>
        <w:snapToGrid w:val="0"/>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收件人：  范和冲    </w:t>
      </w:r>
      <w:r>
        <w:rPr>
          <w:rFonts w:ascii="宋体" w:hAnsi="宋体" w:eastAsia="宋体" w:cs="宋体"/>
          <w:color w:val="auto"/>
          <w:sz w:val="24"/>
          <w:szCs w:val="24"/>
          <w:highlight w:val="none"/>
        </w:rPr>
        <w:t>17396245168</w:t>
      </w:r>
      <w:r>
        <w:rPr>
          <w:rFonts w:hint="eastAsia" w:ascii="宋体" w:hAnsi="宋体" w:eastAsia="宋体" w:cs="宋体"/>
          <w:color w:val="auto"/>
          <w:sz w:val="24"/>
          <w:szCs w:val="24"/>
          <w:highlight w:val="none"/>
        </w:rPr>
        <w:t xml:space="preserve">   电子邮件：fanhechong</w:t>
      </w:r>
      <w:r>
        <w:rPr>
          <w:rFonts w:ascii="宋体" w:hAnsi="宋体" w:eastAsia="宋体" w:cs="宋体"/>
          <w:color w:val="auto"/>
          <w:sz w:val="24"/>
          <w:szCs w:val="24"/>
          <w:highlight w:val="none"/>
        </w:rPr>
        <w:t>@itg.com.cn</w:t>
      </w:r>
      <w:r>
        <w:rPr>
          <w:rFonts w:hint="eastAsia" w:ascii="宋体" w:hAnsi="宋体" w:eastAsia="宋体" w:cs="宋体"/>
          <w:color w:val="auto"/>
          <w:sz w:val="24"/>
          <w:szCs w:val="24"/>
          <w:highlight w:val="none"/>
        </w:rPr>
        <w:t xml:space="preserve"> </w:t>
      </w:r>
    </w:p>
    <w:p>
      <w:pPr>
        <w:spacing w:line="360" w:lineRule="auto"/>
        <w:rPr>
          <w:rFonts w:ascii="宋体" w:hAnsi="宋体" w:cs="宋体"/>
          <w:color w:val="auto"/>
          <w:sz w:val="24"/>
          <w:szCs w:val="24"/>
          <w:highlight w:val="none"/>
        </w:rPr>
      </w:pPr>
    </w:p>
    <w:p>
      <w:pPr>
        <w:spacing w:line="360" w:lineRule="auto"/>
        <w:ind w:firstLine="720" w:firstLineChars="300"/>
        <w:jc w:val="right"/>
        <w:rPr>
          <w:rFonts w:ascii="宋体" w:hAnsi="宋体" w:cs="宋体"/>
          <w:color w:val="auto"/>
          <w:sz w:val="24"/>
          <w:szCs w:val="24"/>
          <w:highlight w:val="none"/>
        </w:rPr>
      </w:pPr>
      <w:r>
        <w:rPr>
          <w:rFonts w:hint="eastAsia" w:ascii="宋体" w:hAnsi="宋体" w:cs="宋体"/>
          <w:color w:val="auto"/>
          <w:sz w:val="24"/>
          <w:szCs w:val="24"/>
          <w:highlight w:val="none"/>
        </w:rPr>
        <w:t xml:space="preserve">  庐山市西牯岭新材料有限公司</w:t>
      </w:r>
    </w:p>
    <w:p>
      <w:pPr>
        <w:spacing w:line="360" w:lineRule="auto"/>
        <w:ind w:firstLine="720" w:firstLineChars="300"/>
        <w:jc w:val="right"/>
        <w:rPr>
          <w:color w:val="auto"/>
          <w:highlight w:val="none"/>
        </w:rPr>
      </w:pPr>
      <w:r>
        <w:rPr>
          <w:rFonts w:hint="eastAsia" w:ascii="宋体" w:hAnsi="宋体" w:cs="宋体"/>
          <w:color w:val="auto"/>
          <w:sz w:val="24"/>
          <w:szCs w:val="24"/>
          <w:highlight w:val="none"/>
        </w:rPr>
        <w:t>202</w:t>
      </w:r>
      <w:r>
        <w:rPr>
          <w:rFonts w:ascii="宋体" w:hAnsi="宋体" w:cs="宋体"/>
          <w:color w:val="auto"/>
          <w:sz w:val="24"/>
          <w:szCs w:val="24"/>
          <w:highlight w:val="none"/>
        </w:rPr>
        <w:t>4</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日</w:t>
      </w:r>
    </w:p>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vantGarde CondBook">
    <w:altName w:val="Times New Roman"/>
    <w:panose1 w:val="00000000000000000000"/>
    <w:charset w:val="00"/>
    <w:family w:val="auto"/>
    <w:pitch w:val="default"/>
    <w:sig w:usb0="00000000" w:usb1="00000000" w:usb2="00000000" w:usb3="00000000" w:csb0="00000009" w:csb1="00000000"/>
  </w:font>
  <w:font w:name="Impact">
    <w:panose1 w:val="020B0806030902050204"/>
    <w:charset w:val="00"/>
    <w:family w:val="swiss"/>
    <w:pitch w:val="default"/>
    <w:sig w:usb0="00000287" w:usb1="00000000" w:usb2="00000000" w:usb3="00000000" w:csb0="2000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765D89"/>
    <w:multiLevelType w:val="multilevel"/>
    <w:tmpl w:val="59765D89"/>
    <w:lvl w:ilvl="0" w:tentative="0">
      <w:start w:val="1"/>
      <w:numFmt w:val="decimal"/>
      <w:pStyle w:val="3"/>
      <w:lvlText w:val="%1."/>
      <w:lvlJc w:val="left"/>
      <w:pPr>
        <w:tabs>
          <w:tab w:val="left" w:pos="425"/>
        </w:tabs>
        <w:ind w:left="425" w:hanging="425"/>
      </w:pPr>
      <w:rPr>
        <w:rFonts w:hint="default" w:ascii="AvantGarde CondBook" w:hAnsi="Impact"/>
        <w:b w:val="0"/>
        <w:i w:val="0"/>
        <w:sz w:val="32"/>
      </w:rPr>
    </w:lvl>
    <w:lvl w:ilvl="1" w:tentative="0">
      <w:start w:val="1"/>
      <w:numFmt w:val="decimal"/>
      <w:pStyle w:val="5"/>
      <w:lvlText w:val="%1.%2"/>
      <w:lvlJc w:val="left"/>
      <w:pPr>
        <w:tabs>
          <w:tab w:val="left" w:pos="576"/>
        </w:tabs>
        <w:ind w:left="576" w:hanging="576"/>
      </w:pPr>
      <w:rPr>
        <w:rFonts w:hint="default" w:ascii="AvantGarde CondBook" w:hAnsi="AvantGarde CondBook"/>
        <w:b w:val="0"/>
        <w:i w:val="0"/>
        <w:sz w:val="28"/>
      </w:rPr>
    </w:lvl>
    <w:lvl w:ilvl="2" w:tentative="0">
      <w:start w:val="1"/>
      <w:numFmt w:val="decimal"/>
      <w:lvlText w:val="%1.%2.%3"/>
      <w:lvlJc w:val="left"/>
      <w:pPr>
        <w:tabs>
          <w:tab w:val="left" w:pos="720"/>
        </w:tabs>
        <w:ind w:left="720" w:hanging="720"/>
      </w:pPr>
      <w:rPr>
        <w:rFonts w:hint="default" w:ascii="AvantGarde CondBook" w:hAnsi="AvantGarde CondBook"/>
        <w:b w:val="0"/>
        <w:i w:val="0"/>
        <w:sz w:val="28"/>
      </w:rPr>
    </w:lvl>
    <w:lvl w:ilvl="3" w:tentative="0">
      <w:start w:val="1"/>
      <w:numFmt w:val="decimal"/>
      <w:lvlText w:val="%1.%2.%3.%4"/>
      <w:lvlJc w:val="left"/>
      <w:pPr>
        <w:tabs>
          <w:tab w:val="left" w:pos="864"/>
        </w:tabs>
        <w:ind w:left="864" w:hanging="864"/>
      </w:pPr>
      <w:rPr>
        <w:rFonts w:hint="eastAsia"/>
        <w:b w:val="0"/>
        <w:i w:val="0"/>
        <w:sz w:val="24"/>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hkYmU0OTkxOTA2ZjFiYTlmNDEyZjVhN2U1YjExMWQifQ=="/>
  </w:docVars>
  <w:rsids>
    <w:rsidRoot w:val="20C050CE"/>
    <w:rsid w:val="20C050CE"/>
    <w:rsid w:val="3DAB6C9C"/>
    <w:rsid w:val="5C734427"/>
    <w:rsid w:val="66263050"/>
    <w:rsid w:val="779340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4"/>
    <w:next w:val="1"/>
    <w:autoRedefine/>
    <w:qFormat/>
    <w:uiPriority w:val="9"/>
    <w:pPr>
      <w:keepNext/>
      <w:keepLines/>
      <w:numPr>
        <w:ilvl w:val="0"/>
        <w:numId w:val="1"/>
      </w:numPr>
      <w:spacing w:before="240" w:after="120"/>
      <w:outlineLvl w:val="0"/>
    </w:pPr>
    <w:rPr>
      <w:kern w:val="44"/>
    </w:rPr>
  </w:style>
  <w:style w:type="paragraph" w:styleId="5">
    <w:name w:val="heading 2"/>
    <w:basedOn w:val="6"/>
    <w:next w:val="1"/>
    <w:autoRedefine/>
    <w:qFormat/>
    <w:uiPriority w:val="9"/>
    <w:pPr>
      <w:numPr>
        <w:ilvl w:val="1"/>
        <w:numId w:val="1"/>
      </w:numPr>
      <w:tabs>
        <w:tab w:val="left" w:pos="425"/>
      </w:tabs>
      <w:spacing w:before="240" w:after="120"/>
      <w:outlineLvl w:val="1"/>
    </w:pPr>
    <w:rPr>
      <w:i/>
    </w:rPr>
  </w:style>
  <w:style w:type="character" w:default="1" w:styleId="9">
    <w:name w:val="Default Paragraph Font"/>
    <w:autoRedefine/>
    <w:semiHidden/>
    <w:qFormat/>
    <w:uiPriority w:val="0"/>
  </w:style>
  <w:style w:type="table" w:default="1" w:styleId="7">
    <w:name w:val="Normal Table"/>
    <w:autoRedefine/>
    <w:semiHidden/>
    <w:uiPriority w:val="0"/>
    <w:tblPr>
      <w:tblCellMar>
        <w:top w:w="0" w:type="dxa"/>
        <w:left w:w="108" w:type="dxa"/>
        <w:bottom w:w="0" w:type="dxa"/>
        <w:right w:w="108" w:type="dxa"/>
      </w:tblCellMar>
    </w:tblPr>
  </w:style>
  <w:style w:type="paragraph" w:customStyle="1" w:styleId="2">
    <w:name w:val="正文缩2"/>
    <w:autoRedefine/>
    <w:qFormat/>
    <w:uiPriority w:val="0"/>
    <w:pPr>
      <w:spacing w:line="360" w:lineRule="auto"/>
      <w:ind w:firstLine="480" w:firstLineChars="200"/>
    </w:pPr>
    <w:rPr>
      <w:rFonts w:ascii="Times New Roman" w:hAnsi="Times New Roman" w:eastAsia="宋体" w:cs="Times New Roman"/>
      <w:kern w:val="2"/>
      <w:sz w:val="24"/>
      <w:szCs w:val="24"/>
      <w:lang w:val="en-US" w:eastAsia="zh-CN" w:bidi="ar-SA"/>
    </w:rPr>
  </w:style>
  <w:style w:type="paragraph" w:customStyle="1" w:styleId="4">
    <w:name w:val="标题1"/>
    <w:basedOn w:val="1"/>
    <w:next w:val="3"/>
    <w:autoRedefine/>
    <w:qFormat/>
    <w:uiPriority w:val="0"/>
    <w:pPr>
      <w:spacing w:line="360" w:lineRule="auto"/>
    </w:pPr>
    <w:rPr>
      <w:rFonts w:eastAsia="宋体"/>
      <w:b/>
      <w:sz w:val="32"/>
    </w:rPr>
  </w:style>
  <w:style w:type="paragraph" w:customStyle="1" w:styleId="6">
    <w:name w:val="标题2"/>
    <w:basedOn w:val="1"/>
    <w:autoRedefine/>
    <w:qFormat/>
    <w:uiPriority w:val="0"/>
    <w:pPr>
      <w:spacing w:line="360" w:lineRule="auto"/>
    </w:pPr>
    <w:rPr>
      <w:rFonts w:eastAsia="宋体"/>
      <w:b/>
      <w:sz w:val="28"/>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2024-05-27T06:47:00Z</dcterms:created>
  <dc:creator>嗯</dc:creator>
  <cp:lastModifiedBy>嗯</cp:lastModifiedBy>
  <dcterms:modified xsi:type="dcterms:W3CDTF">2024-06-03T01:34:15Z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D173B34CC5734837BC9AB2FCE7023286_11</vt:lpwstr>
  </property>
</Properties>
</file>