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color w:val="auto"/>
          <w:sz w:val="56"/>
          <w:szCs w:val="56"/>
          <w:highlight w:val="none"/>
        </w:rPr>
      </w:pPr>
      <w:r>
        <w:rPr>
          <w:rFonts w:hint="eastAsia"/>
          <w:b/>
          <w:color w:val="auto"/>
          <w:sz w:val="56"/>
          <w:szCs w:val="56"/>
          <w:highlight w:val="none"/>
        </w:rPr>
        <w:t>启润轮胎（日照）有限公司</w:t>
      </w:r>
    </w:p>
    <w:p>
      <w:pPr>
        <w:jc w:val="center"/>
        <w:rPr>
          <w:color w:val="auto"/>
          <w:sz w:val="56"/>
          <w:szCs w:val="56"/>
          <w:highlight w:val="none"/>
        </w:rPr>
      </w:pPr>
    </w:p>
    <w:p>
      <w:pPr>
        <w:jc w:val="center"/>
        <w:rPr>
          <w:rFonts w:hint="eastAsia"/>
          <w:b/>
          <w:color w:val="auto"/>
          <w:sz w:val="72"/>
          <w:szCs w:val="72"/>
          <w:highlight w:val="none"/>
        </w:rPr>
      </w:pPr>
      <w:r>
        <w:rPr>
          <w:rFonts w:hint="eastAsia"/>
          <w:b/>
          <w:color w:val="auto"/>
          <w:sz w:val="72"/>
          <w:szCs w:val="72"/>
          <w:highlight w:val="none"/>
        </w:rPr>
        <w:t>招</w:t>
      </w:r>
    </w:p>
    <w:p>
      <w:pPr>
        <w:jc w:val="center"/>
        <w:rPr>
          <w:rFonts w:hint="eastAsia"/>
          <w:b/>
          <w:color w:val="auto"/>
          <w:sz w:val="72"/>
          <w:szCs w:val="72"/>
          <w:highlight w:val="none"/>
        </w:rPr>
      </w:pPr>
      <w:r>
        <w:rPr>
          <w:rFonts w:hint="eastAsia"/>
          <w:b/>
          <w:color w:val="auto"/>
          <w:sz w:val="72"/>
          <w:szCs w:val="72"/>
          <w:highlight w:val="none"/>
        </w:rPr>
        <w:t>标</w:t>
      </w:r>
    </w:p>
    <w:p>
      <w:pPr>
        <w:jc w:val="center"/>
        <w:rPr>
          <w:rFonts w:hint="eastAsia"/>
          <w:b/>
          <w:color w:val="auto"/>
          <w:sz w:val="72"/>
          <w:szCs w:val="72"/>
          <w:highlight w:val="none"/>
        </w:rPr>
      </w:pPr>
      <w:r>
        <w:rPr>
          <w:rFonts w:hint="eastAsia"/>
          <w:b/>
          <w:color w:val="auto"/>
          <w:sz w:val="72"/>
          <w:szCs w:val="72"/>
          <w:highlight w:val="none"/>
        </w:rPr>
        <w:t>文</w:t>
      </w:r>
    </w:p>
    <w:p>
      <w:pPr>
        <w:jc w:val="center"/>
        <w:rPr>
          <w:b/>
          <w:color w:val="auto"/>
          <w:sz w:val="72"/>
          <w:szCs w:val="72"/>
          <w:highlight w:val="none"/>
        </w:rPr>
      </w:pPr>
      <w:r>
        <w:rPr>
          <w:rFonts w:hint="eastAsia"/>
          <w:b/>
          <w:color w:val="auto"/>
          <w:sz w:val="72"/>
          <w:szCs w:val="72"/>
          <w:highlight w:val="none"/>
        </w:rPr>
        <w:t>件</w:t>
      </w:r>
    </w:p>
    <w:p>
      <w:pPr>
        <w:jc w:val="center"/>
        <w:rPr>
          <w:color w:val="auto"/>
          <w:sz w:val="72"/>
          <w:szCs w:val="72"/>
          <w:highlight w:val="none"/>
        </w:rPr>
      </w:pPr>
    </w:p>
    <w:p>
      <w:pPr>
        <w:jc w:val="center"/>
        <w:rPr>
          <w:color w:val="auto"/>
          <w:sz w:val="72"/>
          <w:szCs w:val="72"/>
          <w:highlight w:val="none"/>
        </w:rPr>
      </w:pPr>
    </w:p>
    <w:p>
      <w:pPr>
        <w:jc w:val="left"/>
        <w:rPr>
          <w:b/>
          <w:color w:val="auto"/>
          <w:sz w:val="40"/>
          <w:szCs w:val="40"/>
          <w:highlight w:val="none"/>
          <w:u w:val="single"/>
        </w:rPr>
      </w:pPr>
      <w:r>
        <w:rPr>
          <w:rFonts w:hint="eastAsia"/>
          <w:b/>
          <w:color w:val="auto"/>
          <w:sz w:val="40"/>
          <w:szCs w:val="40"/>
          <w:highlight w:val="none"/>
        </w:rPr>
        <w:t>项目：启润轮胎（日照）有限公司装卸外包项目</w:t>
      </w:r>
    </w:p>
    <w:p>
      <w:pPr>
        <w:jc w:val="left"/>
        <w:rPr>
          <w:b/>
          <w:color w:val="auto"/>
          <w:sz w:val="40"/>
          <w:szCs w:val="40"/>
          <w:highlight w:val="none"/>
        </w:rPr>
      </w:pPr>
    </w:p>
    <w:p>
      <w:pPr>
        <w:jc w:val="center"/>
        <w:rPr>
          <w:rFonts w:hint="eastAsia" w:eastAsia="宋体"/>
          <w:b/>
          <w:color w:val="auto"/>
          <w:sz w:val="40"/>
          <w:szCs w:val="40"/>
          <w:highlight w:val="none"/>
          <w:lang w:eastAsia="zh-CN"/>
        </w:rPr>
      </w:pPr>
      <w:r>
        <w:rPr>
          <w:rFonts w:hint="eastAsia"/>
          <w:b/>
          <w:color w:val="auto"/>
          <w:sz w:val="40"/>
          <w:szCs w:val="40"/>
          <w:highlight w:val="none"/>
        </w:rPr>
        <w:t>编号：</w:t>
      </w:r>
      <w:r>
        <w:rPr>
          <w:rFonts w:hint="eastAsia" w:eastAsia="宋体"/>
          <w:b/>
          <w:color w:val="auto"/>
          <w:sz w:val="40"/>
          <w:szCs w:val="40"/>
          <w:highlight w:val="none"/>
          <w:lang w:eastAsia="zh-CN"/>
        </w:rPr>
        <w:t>RZQR-CGB-202310</w:t>
      </w:r>
    </w:p>
    <w:p>
      <w:pPr>
        <w:rPr>
          <w:b/>
          <w:color w:val="auto"/>
          <w:sz w:val="48"/>
          <w:szCs w:val="48"/>
          <w:highlight w:val="none"/>
        </w:rPr>
      </w:pPr>
      <w:r>
        <w:rPr>
          <w:b/>
          <w:color w:val="auto"/>
          <w:sz w:val="48"/>
          <w:szCs w:val="48"/>
          <w:highlight w:val="none"/>
        </w:rPr>
        <w:br w:type="page"/>
      </w:r>
    </w:p>
    <w:p>
      <w:pPr>
        <w:jc w:val="center"/>
        <w:rPr>
          <w:b/>
          <w:color w:val="auto"/>
          <w:sz w:val="48"/>
          <w:szCs w:val="48"/>
          <w:highlight w:val="none"/>
        </w:rPr>
      </w:pPr>
    </w:p>
    <w:p>
      <w:pPr>
        <w:jc w:val="center"/>
        <w:rPr>
          <w:b/>
          <w:color w:val="auto"/>
          <w:sz w:val="40"/>
          <w:szCs w:val="40"/>
          <w:highlight w:val="none"/>
        </w:rPr>
      </w:pPr>
      <w:r>
        <w:rPr>
          <w:rFonts w:hint="eastAsia"/>
          <w:b/>
          <w:color w:val="auto"/>
          <w:sz w:val="40"/>
          <w:szCs w:val="40"/>
          <w:highlight w:val="none"/>
        </w:rPr>
        <w:t>启润轮胎（日照）有限公司</w:t>
      </w:r>
    </w:p>
    <w:p>
      <w:pPr>
        <w:jc w:val="center"/>
        <w:rPr>
          <w:b/>
          <w:color w:val="auto"/>
          <w:sz w:val="40"/>
          <w:szCs w:val="40"/>
          <w:highlight w:val="none"/>
        </w:rPr>
      </w:pPr>
    </w:p>
    <w:p>
      <w:pPr>
        <w:jc w:val="center"/>
        <w:rPr>
          <w:b/>
          <w:color w:val="auto"/>
          <w:sz w:val="40"/>
          <w:szCs w:val="40"/>
          <w:highlight w:val="none"/>
        </w:rPr>
      </w:pPr>
      <w:r>
        <w:rPr>
          <w:rFonts w:hint="eastAsia"/>
          <w:b/>
          <w:color w:val="auto"/>
          <w:sz w:val="40"/>
          <w:szCs w:val="40"/>
          <w:highlight w:val="none"/>
        </w:rPr>
        <w:t xml:space="preserve"> 2023年</w:t>
      </w:r>
      <w:r>
        <w:rPr>
          <w:rFonts w:hint="eastAsia" w:eastAsia="宋体" w:asciiTheme="minorEastAsia" w:hAnsiTheme="minorEastAsia"/>
          <w:b/>
          <w:color w:val="auto"/>
          <w:sz w:val="40"/>
          <w:szCs w:val="40"/>
          <w:highlight w:val="none"/>
        </w:rPr>
        <w:t>10</w:t>
      </w:r>
      <w:r>
        <w:rPr>
          <w:rFonts w:hint="eastAsia"/>
          <w:b/>
          <w:color w:val="auto"/>
          <w:sz w:val="40"/>
          <w:szCs w:val="40"/>
          <w:highlight w:val="none"/>
        </w:rPr>
        <w:t>月</w:t>
      </w:r>
    </w:p>
    <w:p>
      <w:pPr>
        <w:jc w:val="center"/>
        <w:rPr>
          <w:b/>
          <w:color w:val="auto"/>
          <w:sz w:val="40"/>
          <w:szCs w:val="40"/>
          <w:highlight w:val="none"/>
        </w:rPr>
      </w:pPr>
    </w:p>
    <w:p>
      <w:pPr>
        <w:jc w:val="center"/>
        <w:rPr>
          <w:b/>
          <w:color w:val="auto"/>
          <w:sz w:val="40"/>
          <w:szCs w:val="40"/>
          <w:highlight w:val="none"/>
        </w:rPr>
      </w:pPr>
      <w:r>
        <w:rPr>
          <w:rFonts w:hint="eastAsia"/>
          <w:b/>
          <w:color w:val="auto"/>
          <w:sz w:val="40"/>
          <w:szCs w:val="40"/>
          <w:highlight w:val="none"/>
        </w:rPr>
        <w:t>装卸外包项目招标文件</w:t>
      </w:r>
    </w:p>
    <w:p>
      <w:pPr>
        <w:jc w:val="center"/>
        <w:rPr>
          <w:b/>
          <w:color w:val="auto"/>
          <w:sz w:val="40"/>
          <w:szCs w:val="40"/>
          <w:highlight w:val="none"/>
        </w:rPr>
      </w:pPr>
    </w:p>
    <w:p>
      <w:pPr>
        <w:spacing w:line="360" w:lineRule="auto"/>
        <w:rPr>
          <w:rFonts w:hint="eastAsia" w:ascii="黑体" w:eastAsia="黑体"/>
          <w:b/>
          <w:color w:val="auto"/>
          <w:sz w:val="28"/>
          <w:szCs w:val="28"/>
          <w:highlight w:val="none"/>
        </w:rPr>
      </w:pPr>
      <w:r>
        <w:rPr>
          <w:rFonts w:ascii="Times New Roman" w:hAnsi="Times New Roman" w:eastAsia="黑体"/>
          <w:b/>
          <w:color w:val="auto"/>
          <w:sz w:val="28"/>
          <w:szCs w:val="28"/>
          <w:highlight w:val="none"/>
        </w:rPr>
        <w:t>0</w:t>
      </w:r>
      <w:r>
        <w:rPr>
          <w:rFonts w:hint="eastAsia" w:ascii="黑体" w:eastAsia="黑体"/>
          <w:b/>
          <w:color w:val="auto"/>
          <w:sz w:val="28"/>
          <w:szCs w:val="28"/>
          <w:highlight w:val="none"/>
        </w:rPr>
        <w:t xml:space="preserve"> </w:t>
      </w:r>
      <w:r>
        <w:rPr>
          <w:rFonts w:hint="eastAsia" w:ascii="仿宋_GB2312" w:eastAsia="仿宋_GB2312"/>
          <w:b/>
          <w:color w:val="auto"/>
          <w:sz w:val="28"/>
          <w:szCs w:val="28"/>
          <w:highlight w:val="none"/>
        </w:rPr>
        <w:t>投标须知</w:t>
      </w:r>
    </w:p>
    <w:p>
      <w:pPr>
        <w:spacing w:line="360" w:lineRule="auto"/>
        <w:rPr>
          <w:rFonts w:eastAsia="仿宋_GB2312"/>
          <w:color w:val="auto"/>
          <w:sz w:val="28"/>
          <w:szCs w:val="28"/>
          <w:highlight w:val="none"/>
          <w:u w:val="single"/>
        </w:rPr>
      </w:pPr>
      <w:r>
        <w:rPr>
          <w:rFonts w:ascii="Times New Roman" w:hAnsi="Times New Roman" w:eastAsia="仿宋_GB2312"/>
          <w:b/>
          <w:color w:val="auto"/>
          <w:sz w:val="28"/>
          <w:szCs w:val="28"/>
          <w:highlight w:val="none"/>
        </w:rPr>
        <w:t xml:space="preserve">0.1 </w:t>
      </w:r>
      <w:r>
        <w:rPr>
          <w:rFonts w:hint="eastAsia" w:eastAsia="仿宋_GB2312"/>
          <w:color w:val="auto"/>
          <w:sz w:val="28"/>
          <w:szCs w:val="28"/>
          <w:highlight w:val="none"/>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0.2</w:t>
      </w:r>
      <w:r>
        <w:rPr>
          <w:rFonts w:ascii="Times New Roman" w:hAnsi="Times New Roman" w:eastAsia="仿宋_GB2312"/>
          <w:color w:val="auto"/>
          <w:sz w:val="28"/>
          <w:szCs w:val="28"/>
          <w:highlight w:val="none"/>
        </w:rPr>
        <w:t xml:space="preserve"> </w:t>
      </w:r>
      <w:r>
        <w:rPr>
          <w:rFonts w:hint="eastAsia" w:eastAsia="仿宋_GB2312"/>
          <w:color w:val="auto"/>
          <w:sz w:val="28"/>
          <w:szCs w:val="28"/>
          <w:highlight w:val="none"/>
        </w:rPr>
        <w:t>投标人被视为已了解本招标项目的全部内容，以及与履行合同有关的一切情况，本招标文件不再就此做任何解释。</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0.3</w:t>
      </w:r>
      <w:r>
        <w:rPr>
          <w:rFonts w:ascii="Times New Roman" w:hAnsi="Times New Roman" w:eastAsia="仿宋_GB2312"/>
          <w:color w:val="auto"/>
          <w:sz w:val="28"/>
          <w:szCs w:val="28"/>
          <w:highlight w:val="none"/>
        </w:rPr>
        <w:t xml:space="preserve"> </w:t>
      </w:r>
      <w:r>
        <w:rPr>
          <w:rFonts w:hint="eastAsia" w:eastAsia="仿宋_GB2312"/>
          <w:color w:val="auto"/>
          <w:sz w:val="28"/>
          <w:szCs w:val="28"/>
          <w:highlight w:val="none"/>
        </w:rPr>
        <w:t>投标人须自行承担所有参与投标的相关费用，无论结果如何，我司在任何情况下均无义务和责任承担这些费用。</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0.4</w:t>
      </w:r>
      <w:r>
        <w:rPr>
          <w:rFonts w:hint="eastAsia" w:eastAsia="仿宋_GB2312"/>
          <w:color w:val="auto"/>
          <w:sz w:val="28"/>
          <w:szCs w:val="28"/>
          <w:highlight w:val="none"/>
        </w:rPr>
        <w:t xml:space="preserve"> 所有附录均是本文件不可分割的组成部分。</w:t>
      </w:r>
    </w:p>
    <w:p>
      <w:pPr>
        <w:spacing w:line="360" w:lineRule="auto"/>
        <w:rPr>
          <w:rFonts w:eastAsia="仿宋_GB2312"/>
          <w:color w:val="auto"/>
          <w:sz w:val="28"/>
          <w:szCs w:val="28"/>
          <w:highlight w:val="none"/>
        </w:rPr>
      </w:pP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 xml:space="preserve">1 </w:t>
      </w:r>
      <w:r>
        <w:rPr>
          <w:rFonts w:hint="eastAsia" w:eastAsia="仿宋_GB2312"/>
          <w:b/>
          <w:color w:val="auto"/>
          <w:sz w:val="28"/>
          <w:szCs w:val="28"/>
          <w:highlight w:val="none"/>
        </w:rPr>
        <w:t>概述</w:t>
      </w:r>
    </w:p>
    <w:p>
      <w:pPr>
        <w:spacing w:line="360" w:lineRule="auto"/>
        <w:rPr>
          <w:rFonts w:ascii="Times New Roman" w:hAnsi="Times New Roman" w:eastAsia="仿宋_GB2312"/>
          <w:b/>
          <w:color w:val="auto"/>
          <w:sz w:val="28"/>
          <w:szCs w:val="28"/>
          <w:highlight w:val="none"/>
        </w:rPr>
      </w:pPr>
      <w:r>
        <w:rPr>
          <w:rFonts w:ascii="Times New Roman" w:hAnsi="Times New Roman" w:eastAsia="仿宋_GB2312"/>
          <w:b/>
          <w:color w:val="auto"/>
          <w:sz w:val="28"/>
          <w:szCs w:val="28"/>
          <w:highlight w:val="none"/>
        </w:rPr>
        <w:t>1.1</w:t>
      </w:r>
      <w:r>
        <w:rPr>
          <w:rFonts w:hint="eastAsia" w:ascii="Times New Roman" w:hAnsi="Times New Roman" w:eastAsia="仿宋_GB2312"/>
          <w:b/>
          <w:color w:val="auto"/>
          <w:sz w:val="28"/>
          <w:szCs w:val="28"/>
          <w:highlight w:val="none"/>
        </w:rPr>
        <w:t xml:space="preserve"> 为降低公司装卸成本，提高工作效率、转移用工风险。</w:t>
      </w:r>
      <w:r>
        <w:rPr>
          <w:rFonts w:hint="eastAsia" w:ascii="Times New Roman" w:hAnsi="Times New Roman" w:eastAsia="仿宋_GB2312"/>
          <w:b/>
          <w:color w:val="auto"/>
          <w:sz w:val="28"/>
          <w:szCs w:val="28"/>
          <w:highlight w:val="none"/>
          <w:lang w:val="en-US" w:eastAsia="zh-CN"/>
        </w:rPr>
        <w:t>招标人拟针对</w:t>
      </w:r>
      <w:r>
        <w:rPr>
          <w:rFonts w:hint="eastAsia" w:ascii="Times New Roman" w:hAnsi="Times New Roman" w:eastAsia="仿宋_GB2312"/>
          <w:b/>
          <w:color w:val="auto"/>
          <w:sz w:val="28"/>
          <w:szCs w:val="28"/>
          <w:highlight w:val="none"/>
        </w:rPr>
        <w:t>仓储物流部装卸、分拣码胎、叉车、备货、包装等工序进行外包。</w:t>
      </w:r>
    </w:p>
    <w:p>
      <w:pPr>
        <w:spacing w:line="360" w:lineRule="auto"/>
        <w:rPr>
          <w:rFonts w:hint="eastAsia" w:eastAsia="仿宋_GB2312"/>
          <w:color w:val="auto"/>
          <w:sz w:val="28"/>
          <w:szCs w:val="28"/>
          <w:highlight w:val="none"/>
        </w:rPr>
      </w:pPr>
      <w:r>
        <w:rPr>
          <w:rFonts w:ascii="Times New Roman" w:hAnsi="Times New Roman" w:eastAsia="仿宋_GB2312"/>
          <w:b/>
          <w:color w:val="auto"/>
          <w:sz w:val="28"/>
          <w:szCs w:val="28"/>
          <w:highlight w:val="none"/>
        </w:rPr>
        <w:t>1.2</w:t>
      </w:r>
      <w:r>
        <w:rPr>
          <w:rFonts w:hint="eastAsia" w:eastAsia="仿宋_GB2312"/>
          <w:color w:val="auto"/>
          <w:sz w:val="28"/>
          <w:szCs w:val="28"/>
          <w:highlight w:val="none"/>
        </w:rPr>
        <w:t xml:space="preserve"> 招标人</w:t>
      </w:r>
      <w:r>
        <w:rPr>
          <w:rFonts w:hint="eastAsia" w:eastAsia="仿宋_GB2312"/>
          <w:color w:val="auto"/>
          <w:sz w:val="28"/>
          <w:szCs w:val="28"/>
          <w:highlight w:val="none"/>
          <w:lang w:eastAsia="zh-CN"/>
        </w:rPr>
        <w:t>：</w:t>
      </w:r>
      <w:r>
        <w:rPr>
          <w:rFonts w:hint="eastAsia" w:eastAsia="仿宋_GB2312"/>
          <w:color w:val="auto"/>
          <w:sz w:val="28"/>
          <w:szCs w:val="28"/>
          <w:highlight w:val="none"/>
        </w:rPr>
        <w:t>启润轮胎（日照）有限公司。</w:t>
      </w:r>
    </w:p>
    <w:p>
      <w:pPr>
        <w:spacing w:line="360" w:lineRule="auto"/>
        <w:rPr>
          <w:rFonts w:hint="eastAsia" w:eastAsia="仿宋_GB2312"/>
          <w:color w:val="auto"/>
          <w:sz w:val="28"/>
          <w:szCs w:val="28"/>
          <w:highlight w:val="none"/>
          <w:lang w:eastAsia="zh-CN"/>
        </w:rPr>
      </w:pPr>
      <w:r>
        <w:rPr>
          <w:rFonts w:hint="eastAsia" w:eastAsia="仿宋_GB2312"/>
          <w:color w:val="auto"/>
          <w:sz w:val="28"/>
          <w:szCs w:val="28"/>
          <w:highlight w:val="none"/>
          <w:lang w:val="en-US" w:eastAsia="zh-CN"/>
        </w:rPr>
        <w:t>1.3 招标人地址：</w:t>
      </w:r>
      <w:r>
        <w:rPr>
          <w:rFonts w:hint="eastAsia" w:eastAsia="仿宋_GB2312"/>
          <w:color w:val="auto"/>
          <w:sz w:val="28"/>
          <w:szCs w:val="28"/>
          <w:highlight w:val="none"/>
        </w:rPr>
        <w:t>山东省日照市五莲县高泽街道七宝山村</w:t>
      </w:r>
      <w:r>
        <w:rPr>
          <w:rFonts w:hint="eastAsia" w:eastAsia="仿宋_GB2312"/>
          <w:color w:val="auto"/>
          <w:sz w:val="28"/>
          <w:szCs w:val="28"/>
          <w:highlight w:val="none"/>
          <w:lang w:eastAsia="zh-CN"/>
        </w:rPr>
        <w:t>。</w:t>
      </w:r>
    </w:p>
    <w:p>
      <w:pPr>
        <w:spacing w:line="360" w:lineRule="auto"/>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1.4 招标项目名称：启润轮胎（日照）有限公司装卸外包项目。</w:t>
      </w:r>
    </w:p>
    <w:p>
      <w:pPr>
        <w:spacing w:line="360" w:lineRule="auto"/>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1.5 招标方式：公开招标。</w:t>
      </w:r>
    </w:p>
    <w:p>
      <w:pPr>
        <w:spacing w:line="360" w:lineRule="auto"/>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1.6 招标文件领取时间及地点：</w:t>
      </w:r>
    </w:p>
    <w:p>
      <w:pPr>
        <w:pStyle w:val="23"/>
        <w:spacing w:after="0" w:line="540" w:lineRule="exact"/>
        <w:ind w:left="557" w:firstLine="0"/>
        <w:jc w:val="both"/>
        <w:rPr>
          <w:rFonts w:hint="eastAsia" w:eastAsia="仿宋_GB2312" w:asciiTheme="minorHAnsi" w:hAnsiTheme="minorHAnsi" w:cstheme="minorBidi"/>
          <w:color w:val="auto"/>
          <w:kern w:val="2"/>
          <w:sz w:val="28"/>
          <w:szCs w:val="28"/>
          <w:highlight w:val="none"/>
          <w:lang w:val="en-US" w:eastAsia="zh-CN"/>
        </w:rPr>
      </w:pPr>
      <w:r>
        <w:rPr>
          <w:rFonts w:hint="eastAsia" w:eastAsia="仿宋_GB2312" w:asciiTheme="minorHAnsi" w:hAnsiTheme="minorHAnsi" w:cstheme="minorBidi"/>
          <w:color w:val="auto"/>
          <w:kern w:val="2"/>
          <w:sz w:val="28"/>
          <w:szCs w:val="28"/>
          <w:highlight w:val="none"/>
          <w:lang w:val="en-US" w:eastAsia="zh-CN"/>
        </w:rPr>
        <w:t>时间：2023年11月03日至11月13日（工作日），上午9:30至11:30,下午3:00至5:00。</w:t>
      </w:r>
    </w:p>
    <w:p>
      <w:pPr>
        <w:pStyle w:val="23"/>
        <w:spacing w:after="0" w:line="540" w:lineRule="exact"/>
        <w:ind w:firstLine="560"/>
        <w:jc w:val="both"/>
        <w:rPr>
          <w:rFonts w:hint="eastAsia" w:eastAsia="仿宋_GB2312" w:asciiTheme="minorHAnsi" w:hAnsiTheme="minorHAnsi" w:cstheme="minorBidi"/>
          <w:color w:val="auto"/>
          <w:kern w:val="2"/>
          <w:sz w:val="28"/>
          <w:szCs w:val="28"/>
          <w:highlight w:val="none"/>
          <w:lang w:val="en-US" w:eastAsia="zh-CN"/>
        </w:rPr>
      </w:pPr>
      <w:r>
        <w:rPr>
          <w:rFonts w:hint="eastAsia" w:eastAsia="仿宋_GB2312" w:asciiTheme="minorHAnsi" w:hAnsiTheme="minorHAnsi" w:cstheme="minorBidi"/>
          <w:color w:val="auto"/>
          <w:kern w:val="2"/>
          <w:sz w:val="28"/>
          <w:szCs w:val="28"/>
          <w:highlight w:val="none"/>
          <w:lang w:val="en-US" w:eastAsia="zh-CN"/>
        </w:rPr>
        <w:t>地点：山东省日照市五莲县高泽街道七宝山村启润轮胎（日照）有限公司一楼会议室或者在http://www.itg.com.cn/上自行下载。</w:t>
      </w:r>
    </w:p>
    <w:p>
      <w:pPr>
        <w:pStyle w:val="23"/>
        <w:spacing w:after="0" w:line="540" w:lineRule="exact"/>
        <w:ind w:firstLine="0"/>
        <w:jc w:val="both"/>
        <w:rPr>
          <w:rFonts w:hint="eastAsia" w:eastAsia="仿宋_GB2312"/>
          <w:color w:val="auto"/>
          <w:sz w:val="28"/>
          <w:szCs w:val="28"/>
          <w:highlight w:val="none"/>
          <w:lang w:eastAsia="zh-CN"/>
        </w:rPr>
      </w:pPr>
      <w:r>
        <w:rPr>
          <w:rFonts w:hint="eastAsia" w:eastAsia="仿宋_GB2312" w:asciiTheme="minorHAnsi" w:hAnsiTheme="minorHAnsi" w:cstheme="minorBidi"/>
          <w:color w:val="auto"/>
          <w:kern w:val="2"/>
          <w:sz w:val="28"/>
          <w:szCs w:val="28"/>
          <w:highlight w:val="none"/>
          <w:lang w:val="en-US" w:eastAsia="zh-CN"/>
        </w:rPr>
        <w:t>联系人：全才杰 18669835072。</w:t>
      </w:r>
    </w:p>
    <w:p>
      <w:pPr>
        <w:pStyle w:val="23"/>
        <w:spacing w:line="540" w:lineRule="exact"/>
        <w:ind w:firstLine="0"/>
        <w:jc w:val="both"/>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1.7 招标文件组成：本招标文件及附件、答疑纪要、招标人对招标文件的修改及其它有效函件。</w:t>
      </w:r>
    </w:p>
    <w:p>
      <w:pPr>
        <w:spacing w:line="360" w:lineRule="auto"/>
        <w:rPr>
          <w:rFonts w:hint="eastAsia" w:eastAsia="仿宋_GB2312"/>
          <w:color w:val="auto"/>
          <w:sz w:val="28"/>
          <w:szCs w:val="28"/>
          <w:highlight w:val="none"/>
          <w:lang w:val="en-US" w:eastAsia="zh-CN"/>
        </w:rPr>
      </w:pPr>
      <w:r>
        <w:rPr>
          <w:rFonts w:hint="eastAsia" w:eastAsia="仿宋_GB2312"/>
          <w:color w:val="auto"/>
          <w:sz w:val="28"/>
          <w:szCs w:val="28"/>
          <w:highlight w:val="none"/>
          <w:lang w:val="en-US" w:eastAsia="zh-CN"/>
        </w:rPr>
        <w:t>1.8 招标文件的修改：招标人无论出于任何原因均有权对已发岀的招标文件进行必要的修改。若需进行必要的修改，应在投标截止时间2天前，以书面形式送达所有合格投标人。投标人在收到该澄清文件后应于24小时内，以书面形式给予确认，如无书面确认则视作认可该修改内容为招标文件的组成部分。</w:t>
      </w:r>
    </w:p>
    <w:p>
      <w:pPr>
        <w:spacing w:line="360" w:lineRule="auto"/>
        <w:rPr>
          <w:rFonts w:hint="default" w:eastAsia="仿宋_GB2312"/>
          <w:color w:val="auto"/>
          <w:sz w:val="28"/>
          <w:szCs w:val="28"/>
          <w:highlight w:val="none"/>
          <w:lang w:val="en-US" w:eastAsia="zh-CN"/>
        </w:rPr>
      </w:pPr>
      <w:r>
        <w:rPr>
          <w:rFonts w:hint="eastAsia" w:eastAsia="仿宋_GB2312"/>
          <w:color w:val="auto"/>
          <w:sz w:val="28"/>
          <w:szCs w:val="28"/>
          <w:highlight w:val="none"/>
          <w:lang w:val="en-US" w:eastAsia="zh-CN"/>
        </w:rPr>
        <w:t>1.9 招标文件的解释：本招标文件的解释权归属招标人。</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 xml:space="preserve">2 </w:t>
      </w:r>
      <w:r>
        <w:rPr>
          <w:rFonts w:hint="eastAsia" w:eastAsia="仿宋_GB2312"/>
          <w:b/>
          <w:color w:val="auto"/>
          <w:sz w:val="28"/>
          <w:szCs w:val="28"/>
          <w:highlight w:val="none"/>
        </w:rPr>
        <w:t>招标内容</w:t>
      </w:r>
    </w:p>
    <w:p>
      <w:pPr>
        <w:spacing w:line="360" w:lineRule="auto"/>
        <w:ind w:firstLine="560" w:firstLineChars="200"/>
        <w:rPr>
          <w:rFonts w:ascii="仿宋_GB2312" w:eastAsia="仿宋_GB2312" w:cs="宋体"/>
          <w:color w:val="auto"/>
          <w:sz w:val="28"/>
          <w:szCs w:val="28"/>
          <w:highlight w:val="none"/>
        </w:rPr>
      </w:pPr>
      <w:r>
        <w:rPr>
          <w:rFonts w:hint="eastAsia" w:eastAsia="仿宋_GB2312"/>
          <w:color w:val="auto"/>
          <w:sz w:val="28"/>
          <w:szCs w:val="28"/>
          <w:highlight w:val="none"/>
        </w:rPr>
        <w:t>本次招标的内容为仓储物流部装卸、分拣码胎、叉车、备货、包装等工序</w:t>
      </w:r>
      <w:r>
        <w:rPr>
          <w:rFonts w:hint="eastAsia" w:eastAsia="仿宋_GB2312"/>
          <w:color w:val="auto"/>
          <w:sz w:val="28"/>
          <w:szCs w:val="28"/>
          <w:highlight w:val="none"/>
          <w:lang w:val="en-US" w:eastAsia="zh-CN"/>
        </w:rPr>
        <w:t>的工作外包</w:t>
      </w:r>
      <w:r>
        <w:rPr>
          <w:rFonts w:hint="eastAsia" w:eastAsia="仿宋_GB2312"/>
          <w:color w:val="auto"/>
          <w:sz w:val="28"/>
          <w:szCs w:val="28"/>
          <w:highlight w:val="none"/>
        </w:rPr>
        <w:t>（详见附录</w:t>
      </w:r>
      <w:r>
        <w:rPr>
          <w:rFonts w:ascii="Times New Roman" w:hAnsi="Times New Roman" w:eastAsia="仿宋_GB2312"/>
          <w:color w:val="auto"/>
          <w:sz w:val="28"/>
          <w:szCs w:val="28"/>
          <w:highlight w:val="none"/>
        </w:rPr>
        <w:t>A</w:t>
      </w:r>
      <w:r>
        <w:rPr>
          <w:rFonts w:hint="eastAsia" w:eastAsia="仿宋_GB2312"/>
          <w:color w:val="auto"/>
          <w:sz w:val="28"/>
          <w:szCs w:val="28"/>
          <w:highlight w:val="none"/>
        </w:rPr>
        <w:t>）</w:t>
      </w:r>
    </w:p>
    <w:p>
      <w:pPr>
        <w:spacing w:line="360" w:lineRule="auto"/>
        <w:ind w:firstLine="560" w:firstLineChars="200"/>
        <w:rPr>
          <w:rFonts w:ascii="仿宋_GB2312" w:eastAsia="仿宋_GB2312" w:cs="宋体"/>
          <w:color w:val="auto"/>
          <w:sz w:val="28"/>
          <w:szCs w:val="28"/>
          <w:highlight w:val="none"/>
        </w:rPr>
      </w:pPr>
    </w:p>
    <w:p>
      <w:pPr>
        <w:spacing w:line="360" w:lineRule="auto"/>
        <w:rPr>
          <w:rFonts w:eastAsia="仿宋_GB2312"/>
          <w:b/>
          <w:color w:val="auto"/>
          <w:sz w:val="28"/>
          <w:szCs w:val="28"/>
          <w:highlight w:val="none"/>
        </w:rPr>
      </w:pPr>
      <w:r>
        <w:rPr>
          <w:rFonts w:ascii="Times New Roman" w:hAnsi="Times New Roman" w:eastAsia="仿宋_GB2312"/>
          <w:b/>
          <w:color w:val="auto"/>
          <w:sz w:val="28"/>
          <w:szCs w:val="28"/>
          <w:highlight w:val="none"/>
        </w:rPr>
        <w:t>3</w:t>
      </w:r>
      <w:r>
        <w:rPr>
          <w:rFonts w:hint="eastAsia" w:eastAsia="仿宋_GB2312"/>
          <w:b/>
          <w:color w:val="auto"/>
          <w:sz w:val="28"/>
          <w:szCs w:val="28"/>
          <w:highlight w:val="none"/>
        </w:rPr>
        <w:t xml:space="preserve"> 投标人应具备的条件</w:t>
      </w:r>
    </w:p>
    <w:p>
      <w:pPr>
        <w:spacing w:line="360" w:lineRule="auto"/>
        <w:rPr>
          <w:rFonts w:eastAsia="仿宋_GB2312"/>
          <w:color w:val="auto"/>
          <w:sz w:val="28"/>
          <w:szCs w:val="28"/>
          <w:highlight w:val="none"/>
        </w:rPr>
      </w:pPr>
      <w:r>
        <w:rPr>
          <w:rFonts w:hint="eastAsia" w:eastAsia="仿宋_GB2312"/>
          <w:color w:val="auto"/>
          <w:sz w:val="28"/>
          <w:szCs w:val="28"/>
          <w:highlight w:val="none"/>
        </w:rPr>
        <w:t xml:space="preserve">    具备下列条件的生产商或经销商有资格参加本次投标：</w:t>
      </w:r>
    </w:p>
    <w:p>
      <w:pPr>
        <w:spacing w:line="360" w:lineRule="auto"/>
        <w:ind w:firstLine="560"/>
        <w:rPr>
          <w:rFonts w:eastAsia="仿宋_GB2312"/>
          <w:color w:val="auto"/>
          <w:sz w:val="28"/>
          <w:szCs w:val="28"/>
          <w:highlight w:val="none"/>
        </w:rPr>
      </w:pPr>
      <w:r>
        <w:rPr>
          <w:rFonts w:hint="eastAsia" w:eastAsia="仿宋_GB2312"/>
          <w:color w:val="auto"/>
          <w:sz w:val="28"/>
          <w:szCs w:val="28"/>
          <w:highlight w:val="none"/>
        </w:rPr>
        <w:t>a)具有独立法人资格；</w:t>
      </w:r>
    </w:p>
    <w:p>
      <w:pPr>
        <w:spacing w:line="360" w:lineRule="auto"/>
        <w:ind w:firstLine="560"/>
        <w:rPr>
          <w:rFonts w:eastAsia="仿宋_GB2312"/>
          <w:color w:val="auto"/>
          <w:sz w:val="28"/>
          <w:szCs w:val="28"/>
          <w:highlight w:val="none"/>
        </w:rPr>
      </w:pPr>
      <w:r>
        <w:rPr>
          <w:rFonts w:hint="eastAsia" w:ascii="Times New Roman" w:hAnsi="Times New Roman" w:eastAsia="仿宋_GB2312"/>
          <w:color w:val="auto"/>
          <w:sz w:val="28"/>
          <w:szCs w:val="28"/>
          <w:highlight w:val="none"/>
        </w:rPr>
        <w:t>b</w:t>
      </w:r>
      <w:r>
        <w:rPr>
          <w:rFonts w:ascii="Times New Roman" w:hAnsi="Times New Roman" w:eastAsia="仿宋_GB2312"/>
          <w:color w:val="auto"/>
          <w:sz w:val="28"/>
          <w:szCs w:val="28"/>
          <w:highlight w:val="none"/>
        </w:rPr>
        <w:t>)</w:t>
      </w:r>
      <w:r>
        <w:rPr>
          <w:rFonts w:hint="eastAsia" w:eastAsia="仿宋_GB2312"/>
          <w:color w:val="auto"/>
          <w:sz w:val="28"/>
          <w:szCs w:val="28"/>
          <w:highlight w:val="none"/>
        </w:rPr>
        <w:t>具备劳务派遣许可证书、人力资源服务许可证书或物流公司资质，在进行装卸外包时，以不违反劳动法为前提，必须遵守国家劳动法方面的法律、法规；</w:t>
      </w:r>
    </w:p>
    <w:p>
      <w:pPr>
        <w:spacing w:line="360" w:lineRule="auto"/>
        <w:ind w:firstLine="560"/>
        <w:rPr>
          <w:rFonts w:eastAsia="仿宋_GB2312"/>
          <w:color w:val="auto"/>
          <w:sz w:val="28"/>
          <w:szCs w:val="28"/>
          <w:highlight w:val="none"/>
        </w:rPr>
      </w:pPr>
      <w:r>
        <w:rPr>
          <w:rFonts w:hint="eastAsia" w:ascii="Times New Roman" w:hAnsi="Times New Roman" w:eastAsia="仿宋_GB2312"/>
          <w:color w:val="auto"/>
          <w:sz w:val="28"/>
          <w:szCs w:val="28"/>
          <w:highlight w:val="none"/>
        </w:rPr>
        <w:t>c</w:t>
      </w:r>
      <w:r>
        <w:rPr>
          <w:rFonts w:ascii="Times New Roman" w:hAnsi="Times New Roman" w:eastAsia="仿宋_GB2312"/>
          <w:color w:val="auto"/>
          <w:sz w:val="28"/>
          <w:szCs w:val="28"/>
          <w:highlight w:val="none"/>
        </w:rPr>
        <w:t>)</w:t>
      </w:r>
      <w:r>
        <w:rPr>
          <w:rFonts w:hint="eastAsia" w:eastAsia="仿宋_GB2312"/>
          <w:color w:val="auto"/>
          <w:sz w:val="28"/>
          <w:szCs w:val="28"/>
          <w:highlight w:val="none"/>
        </w:rPr>
        <w:t>具有良好的企业资信，近年无不良业绩；</w:t>
      </w:r>
    </w:p>
    <w:p>
      <w:pPr>
        <w:spacing w:line="360" w:lineRule="auto"/>
        <w:ind w:firstLine="560"/>
        <w:rPr>
          <w:rFonts w:hint="default" w:eastAsia="仿宋_GB2312"/>
          <w:color w:val="auto"/>
          <w:sz w:val="28"/>
          <w:szCs w:val="28"/>
          <w:highlight w:val="none"/>
          <w:lang w:val="en-US" w:eastAsia="zh-CN"/>
        </w:rPr>
      </w:pPr>
      <w:r>
        <w:rPr>
          <w:rFonts w:hint="eastAsia" w:ascii="Times New Roman" w:hAnsi="Times New Roman" w:eastAsia="仿宋_GB2312"/>
          <w:color w:val="auto"/>
          <w:sz w:val="28"/>
          <w:szCs w:val="28"/>
          <w:highlight w:val="none"/>
        </w:rPr>
        <w:t>d</w:t>
      </w:r>
      <w:r>
        <w:rPr>
          <w:rFonts w:ascii="Times New Roman" w:hAnsi="Times New Roman" w:eastAsia="仿宋_GB2312"/>
          <w:color w:val="auto"/>
          <w:sz w:val="28"/>
          <w:szCs w:val="28"/>
          <w:highlight w:val="none"/>
        </w:rPr>
        <w:t>)</w:t>
      </w:r>
      <w:r>
        <w:rPr>
          <w:rFonts w:hint="eastAsia" w:eastAsia="仿宋_GB2312"/>
          <w:color w:val="auto"/>
          <w:sz w:val="28"/>
          <w:szCs w:val="28"/>
          <w:highlight w:val="none"/>
        </w:rPr>
        <w:t>自愿遵守本招标文件的要求；</w:t>
      </w:r>
      <w:r>
        <w:rPr>
          <w:rFonts w:hint="eastAsia" w:eastAsia="仿宋_GB2312"/>
          <w:color w:val="auto"/>
          <w:sz w:val="28"/>
          <w:szCs w:val="28"/>
          <w:highlight w:val="none"/>
          <w:lang w:val="en-US" w:eastAsia="zh-CN"/>
        </w:rPr>
        <w:t>能够满足本项目项下所有外包工序的服务要求；</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olor w:val="auto"/>
          <w:sz w:val="28"/>
          <w:szCs w:val="28"/>
          <w:highlight w:val="none"/>
        </w:rPr>
        <w:t>e</w:t>
      </w:r>
      <w:r>
        <w:rPr>
          <w:rFonts w:ascii="Times New Roman" w:hAnsi="Times New Roman" w:eastAsia="仿宋_GB2312"/>
          <w:color w:val="auto"/>
          <w:sz w:val="28"/>
          <w:szCs w:val="28"/>
          <w:highlight w:val="none"/>
        </w:rPr>
        <w:t>)</w:t>
      </w:r>
      <w:r>
        <w:rPr>
          <w:rFonts w:hint="eastAsia" w:eastAsia="仿宋_GB2312"/>
          <w:color w:val="auto"/>
          <w:sz w:val="28"/>
          <w:szCs w:val="28"/>
          <w:highlight w:val="none"/>
        </w:rPr>
        <w:t xml:space="preserve"> 投标人应独立参与投标，不接受联合体投标。</w:t>
      </w:r>
    </w:p>
    <w:p>
      <w:pPr>
        <w:spacing w:line="360" w:lineRule="auto"/>
        <w:ind w:firstLine="560" w:firstLineChars="200"/>
        <w:rPr>
          <w:rFonts w:eastAsia="仿宋_GB2312"/>
          <w:color w:val="auto"/>
          <w:sz w:val="28"/>
          <w:szCs w:val="28"/>
          <w:highlight w:val="none"/>
        </w:rPr>
      </w:pPr>
    </w:p>
    <w:p>
      <w:pPr>
        <w:spacing w:line="360" w:lineRule="auto"/>
        <w:rPr>
          <w:rFonts w:eastAsia="仿宋_GB2312"/>
          <w:b/>
          <w:color w:val="auto"/>
          <w:sz w:val="28"/>
          <w:szCs w:val="28"/>
          <w:highlight w:val="none"/>
        </w:rPr>
      </w:pP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 xml:space="preserve"> </w:t>
      </w:r>
      <w:r>
        <w:rPr>
          <w:rFonts w:hint="eastAsia" w:eastAsia="仿宋_GB2312"/>
          <w:b/>
          <w:color w:val="auto"/>
          <w:sz w:val="28"/>
          <w:szCs w:val="28"/>
          <w:highlight w:val="none"/>
        </w:rPr>
        <w:t>投标文件要求</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.1</w:t>
      </w:r>
      <w:r>
        <w:rPr>
          <w:rFonts w:hint="eastAsia" w:eastAsia="仿宋_GB2312"/>
          <w:b/>
          <w:color w:val="auto"/>
          <w:sz w:val="28"/>
          <w:szCs w:val="28"/>
          <w:highlight w:val="none"/>
        </w:rPr>
        <w:t xml:space="preserve"> </w:t>
      </w:r>
      <w:r>
        <w:rPr>
          <w:rFonts w:hint="eastAsia" w:eastAsia="仿宋_GB2312"/>
          <w:color w:val="auto"/>
          <w:sz w:val="28"/>
          <w:szCs w:val="28"/>
          <w:highlight w:val="none"/>
        </w:rPr>
        <w:t>投标文件应包括下列内容</w:t>
      </w:r>
      <w:r>
        <w:rPr>
          <w:rFonts w:hint="eastAsia" w:ascii="仿宋_GB2312" w:eastAsia="仿宋_GB2312"/>
          <w:color w:val="auto"/>
          <w:sz w:val="28"/>
          <w:szCs w:val="28"/>
          <w:highlight w:val="none"/>
        </w:rPr>
        <w:t>(按顺序装订)</w:t>
      </w:r>
      <w:r>
        <w:rPr>
          <w:rFonts w:hint="eastAsia" w:eastAsia="仿宋_GB2312"/>
          <w:color w:val="auto"/>
          <w:sz w:val="28"/>
          <w:szCs w:val="28"/>
          <w:highlight w:val="none"/>
        </w:rPr>
        <w:t>：</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 xml:space="preserve">a) </w:t>
      </w:r>
      <w:r>
        <w:rPr>
          <w:rFonts w:hint="eastAsia" w:eastAsia="仿宋_GB2312"/>
          <w:color w:val="auto"/>
          <w:sz w:val="28"/>
          <w:szCs w:val="28"/>
          <w:highlight w:val="none"/>
        </w:rPr>
        <w:t>投标书</w:t>
      </w:r>
      <w:r>
        <w:rPr>
          <w:rFonts w:hint="eastAsia" w:eastAsia="仿宋_GB2312"/>
          <w:color w:val="auto"/>
          <w:sz w:val="28"/>
          <w:szCs w:val="28"/>
          <w:highlight w:val="none"/>
          <w:lang w:val="en-US" w:eastAsia="zh-CN"/>
        </w:rPr>
        <w:t>及报价明细单</w:t>
      </w:r>
      <w:r>
        <w:rPr>
          <w:rFonts w:hint="eastAsia" w:eastAsia="仿宋_GB2312"/>
          <w:color w:val="auto"/>
          <w:sz w:val="28"/>
          <w:szCs w:val="28"/>
          <w:highlight w:val="none"/>
        </w:rPr>
        <w:t>（附录</w:t>
      </w:r>
      <w:r>
        <w:rPr>
          <w:rFonts w:ascii="Times New Roman" w:hAnsi="Times New Roman" w:eastAsia="仿宋_GB2312"/>
          <w:color w:val="auto"/>
          <w:sz w:val="28"/>
          <w:szCs w:val="28"/>
          <w:highlight w:val="none"/>
        </w:rPr>
        <w:t>B</w:t>
      </w:r>
      <w:r>
        <w:rPr>
          <w:rFonts w:hint="eastAsia" w:eastAsia="仿宋_GB2312"/>
          <w:color w:val="auto"/>
          <w:sz w:val="28"/>
          <w:szCs w:val="28"/>
          <w:highlight w:val="none"/>
        </w:rPr>
        <w:t>）；</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b)</w:t>
      </w:r>
      <w:r>
        <w:rPr>
          <w:rFonts w:hint="eastAsia" w:eastAsia="仿宋_GB2312"/>
          <w:color w:val="auto"/>
          <w:sz w:val="28"/>
          <w:szCs w:val="28"/>
          <w:highlight w:val="none"/>
        </w:rPr>
        <w:t xml:space="preserve"> 法定代表人身份证复印件或授权委托书</w:t>
      </w:r>
      <w:r>
        <w:rPr>
          <w:rFonts w:hint="eastAsia" w:ascii="仿宋_GB2312" w:eastAsia="仿宋_GB2312"/>
          <w:color w:val="auto"/>
          <w:sz w:val="28"/>
          <w:szCs w:val="28"/>
          <w:highlight w:val="none"/>
        </w:rPr>
        <w:t>(如有授权)</w:t>
      </w:r>
      <w:r>
        <w:rPr>
          <w:rFonts w:hint="eastAsia" w:eastAsia="仿宋_GB2312"/>
          <w:color w:val="auto"/>
          <w:sz w:val="28"/>
          <w:szCs w:val="28"/>
          <w:highlight w:val="none"/>
        </w:rPr>
        <w:t>原件和被委托人（代理人）身份证复印件（附录</w:t>
      </w:r>
      <w:r>
        <w:rPr>
          <w:rFonts w:ascii="Times New Roman" w:hAnsi="Times New Roman" w:eastAsia="仿宋_GB2312"/>
          <w:color w:val="auto"/>
          <w:sz w:val="28"/>
          <w:szCs w:val="28"/>
          <w:highlight w:val="none"/>
        </w:rPr>
        <w:t>C</w:t>
      </w:r>
      <w:r>
        <w:rPr>
          <w:rFonts w:hint="eastAsia" w:eastAsia="仿宋_GB2312"/>
          <w:color w:val="auto"/>
          <w:sz w:val="28"/>
          <w:szCs w:val="28"/>
          <w:highlight w:val="none"/>
        </w:rPr>
        <w:t>）；</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 xml:space="preserve">c) </w:t>
      </w:r>
      <w:r>
        <w:rPr>
          <w:rFonts w:eastAsia="仿宋_GB2312"/>
          <w:color w:val="auto"/>
          <w:sz w:val="28"/>
          <w:szCs w:val="28"/>
          <w:highlight w:val="none"/>
        </w:rPr>
        <w:t>企业营业执照、组织机构代码证、税务登记证</w:t>
      </w:r>
      <w:r>
        <w:rPr>
          <w:rFonts w:hint="eastAsia" w:eastAsia="仿宋_GB2312"/>
          <w:color w:val="auto"/>
          <w:sz w:val="28"/>
          <w:szCs w:val="28"/>
          <w:highlight w:val="none"/>
        </w:rPr>
        <w:t>复印件，或三证合一的证照复印件；</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olor w:val="auto"/>
          <w:sz w:val="28"/>
          <w:szCs w:val="28"/>
          <w:highlight w:val="none"/>
        </w:rPr>
        <w:t>d</w:t>
      </w:r>
      <w:r>
        <w:rPr>
          <w:rFonts w:ascii="Times New Roman" w:hAnsi="Times New Roman" w:eastAsia="仿宋_GB2312"/>
          <w:color w:val="auto"/>
          <w:sz w:val="28"/>
          <w:szCs w:val="28"/>
          <w:highlight w:val="none"/>
        </w:rPr>
        <w:t>)</w:t>
      </w:r>
      <w:r>
        <w:rPr>
          <w:rFonts w:hint="eastAsia" w:eastAsia="仿宋_GB2312"/>
          <w:color w:val="auto"/>
          <w:sz w:val="28"/>
          <w:szCs w:val="28"/>
          <w:highlight w:val="none"/>
        </w:rPr>
        <w:t xml:space="preserve"> 国家规定的相关认证书复印件（无规定的除外）、相关检测报告等；</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olor w:val="auto"/>
          <w:sz w:val="28"/>
          <w:szCs w:val="28"/>
          <w:highlight w:val="none"/>
        </w:rPr>
        <w:t>e</w:t>
      </w:r>
      <w:r>
        <w:rPr>
          <w:rFonts w:ascii="Times New Roman" w:hAnsi="Times New Roman" w:eastAsia="仿宋_GB2312"/>
          <w:color w:val="auto"/>
          <w:sz w:val="28"/>
          <w:szCs w:val="28"/>
          <w:highlight w:val="none"/>
        </w:rPr>
        <w:t xml:space="preserve">) </w:t>
      </w:r>
      <w:r>
        <w:rPr>
          <w:rFonts w:hint="eastAsia" w:ascii="Times New Roman" w:hAnsi="Times New Roman" w:eastAsia="仿宋_GB2312"/>
          <w:color w:val="auto"/>
          <w:sz w:val="28"/>
          <w:szCs w:val="28"/>
          <w:highlight w:val="none"/>
          <w:lang w:val="en-US" w:eastAsia="zh-CN"/>
        </w:rPr>
        <w:t>投标人针对本项目制定的服务方案，及</w:t>
      </w:r>
      <w:r>
        <w:rPr>
          <w:rFonts w:hint="eastAsia" w:eastAsia="仿宋_GB2312"/>
          <w:color w:val="auto"/>
          <w:sz w:val="28"/>
          <w:szCs w:val="28"/>
          <w:highlight w:val="none"/>
        </w:rPr>
        <w:t>证明投标人资信、业绩等的有效文件或其复印件；</w:t>
      </w:r>
      <w:r>
        <w:rPr>
          <w:rFonts w:hint="eastAsia" w:ascii="Times New Roman" w:hAnsi="Times New Roman" w:eastAsia="仿宋_GB2312"/>
          <w:color w:val="auto"/>
          <w:sz w:val="28"/>
          <w:szCs w:val="28"/>
          <w:highlight w:val="none"/>
          <w:lang w:val="en-US" w:eastAsia="zh-CN"/>
        </w:rPr>
        <w:t>服务方案中应</w:t>
      </w:r>
      <w:r>
        <w:rPr>
          <w:rFonts w:hint="eastAsia" w:ascii="Times New Roman" w:hAnsi="Times New Roman" w:eastAsia="仿宋_GB2312"/>
          <w:bCs/>
          <w:color w:val="auto"/>
          <w:sz w:val="28"/>
          <w:szCs w:val="28"/>
          <w:highlight w:val="none"/>
        </w:rPr>
        <w:t>写明提供的服务内容及所承担的风险。</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f) 不参与围标串标承诺书（附录D）</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g) 反商业贿赂承诺书（附录E）</w:t>
      </w:r>
    </w:p>
    <w:p>
      <w:pPr>
        <w:spacing w:line="360" w:lineRule="auto"/>
        <w:rPr>
          <w:rFonts w:eastAsia="仿宋_GB2312"/>
          <w:color w:val="auto"/>
          <w:sz w:val="28"/>
          <w:szCs w:val="28"/>
          <w:highlight w:val="none"/>
        </w:rPr>
      </w:pPr>
      <w:r>
        <w:rPr>
          <w:rFonts w:hint="eastAsia" w:eastAsia="仿宋_GB2312"/>
          <w:color w:val="auto"/>
          <w:sz w:val="28"/>
          <w:szCs w:val="28"/>
          <w:highlight w:val="none"/>
        </w:rPr>
        <w:t>注：以上若为复印件均必须加盖公司公章（红印），否则视为无效。</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.1.1</w:t>
      </w:r>
      <w:r>
        <w:rPr>
          <w:rFonts w:hint="eastAsia" w:eastAsia="仿宋_GB2312"/>
          <w:color w:val="auto"/>
          <w:sz w:val="28"/>
          <w:szCs w:val="28"/>
          <w:highlight w:val="none"/>
        </w:rPr>
        <w:t xml:space="preserve"> 投标人资格声明</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作为投标文件的一部分，投标人须提供证明其有资格进行投标和有能力履行合同的声明文件。资格声明文件应达到招标人的要求。</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.2</w:t>
      </w:r>
      <w:r>
        <w:rPr>
          <w:rFonts w:hint="eastAsia" w:eastAsia="仿宋_GB2312"/>
          <w:color w:val="auto"/>
          <w:sz w:val="28"/>
          <w:szCs w:val="28"/>
          <w:highlight w:val="none"/>
        </w:rPr>
        <w:t xml:space="preserve"> 投标文件的装订和密封</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.2.1</w:t>
      </w:r>
      <w:r>
        <w:rPr>
          <w:rFonts w:hint="eastAsia" w:eastAsia="仿宋_GB2312"/>
          <w:color w:val="auto"/>
          <w:sz w:val="28"/>
          <w:szCs w:val="28"/>
          <w:highlight w:val="none"/>
        </w:rPr>
        <w:t xml:space="preserve"> 投标文件须打印并装订，报送正本一册、副本两册(副本可复印)。每份投标文件须清楚地标明“正本”或“副本”字样，正本与副本必须一致；若正本与副本不一致，以正本为准。</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.2.2</w:t>
      </w:r>
      <w:r>
        <w:rPr>
          <w:rFonts w:hint="eastAsia" w:eastAsia="仿宋_GB2312"/>
          <w:color w:val="auto"/>
          <w:sz w:val="28"/>
          <w:szCs w:val="28"/>
          <w:highlight w:val="none"/>
        </w:rPr>
        <w:t xml:space="preserve"> 投标文件必须密封在专门的密封袋中，密封袋骑缝处用封条密封，加盖公司公章，并在封袋正面写明招标人名称、项目名称及投标人名称。</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.3</w:t>
      </w:r>
      <w:r>
        <w:rPr>
          <w:rFonts w:hint="eastAsia" w:eastAsia="仿宋_GB2312"/>
          <w:color w:val="auto"/>
          <w:sz w:val="28"/>
          <w:szCs w:val="28"/>
          <w:highlight w:val="none"/>
        </w:rPr>
        <w:t xml:space="preserve"> 投标文件如有修改和行间插字，必须在修改处加盖投标人法定代表人或代理人的印鉴。</w:t>
      </w:r>
    </w:p>
    <w:p>
      <w:pPr>
        <w:spacing w:line="360" w:lineRule="auto"/>
        <w:rPr>
          <w:rFonts w:eastAsia="仿宋_GB2312"/>
          <w:color w:val="auto"/>
          <w:sz w:val="28"/>
          <w:szCs w:val="28"/>
          <w:highlight w:val="none"/>
        </w:rPr>
      </w:pPr>
    </w:p>
    <w:p>
      <w:pPr>
        <w:spacing w:line="360" w:lineRule="auto"/>
        <w:rPr>
          <w:rFonts w:eastAsia="仿宋_GB2312"/>
          <w:b/>
          <w:color w:val="auto"/>
          <w:sz w:val="28"/>
          <w:szCs w:val="28"/>
          <w:highlight w:val="none"/>
        </w:rPr>
      </w:pPr>
      <w:r>
        <w:rPr>
          <w:rFonts w:hint="eastAsia" w:ascii="Times New Roman" w:hAnsi="Times New Roman" w:eastAsia="仿宋_GB2312"/>
          <w:b/>
          <w:color w:val="auto"/>
          <w:sz w:val="28"/>
          <w:szCs w:val="28"/>
          <w:highlight w:val="none"/>
        </w:rPr>
        <w:t>5</w:t>
      </w:r>
      <w:r>
        <w:rPr>
          <w:rFonts w:ascii="Times New Roman" w:hAnsi="Times New Roman" w:eastAsia="仿宋_GB2312"/>
          <w:b/>
          <w:color w:val="auto"/>
          <w:sz w:val="28"/>
          <w:szCs w:val="28"/>
          <w:highlight w:val="none"/>
        </w:rPr>
        <w:t xml:space="preserve"> </w:t>
      </w:r>
      <w:r>
        <w:rPr>
          <w:rFonts w:hint="eastAsia" w:eastAsia="仿宋_GB2312"/>
          <w:b/>
          <w:color w:val="auto"/>
          <w:sz w:val="28"/>
          <w:szCs w:val="28"/>
          <w:highlight w:val="none"/>
        </w:rPr>
        <w:t>投标报价</w:t>
      </w:r>
    </w:p>
    <w:p>
      <w:pPr>
        <w:spacing w:line="360" w:lineRule="auto"/>
        <w:rPr>
          <w:rFonts w:hint="default" w:eastAsia="仿宋_GB2312"/>
          <w:color w:val="auto"/>
          <w:sz w:val="28"/>
          <w:szCs w:val="28"/>
          <w:highlight w:val="none"/>
          <w:lang w:val="en-US" w:eastAsia="zh-CN"/>
        </w:rPr>
      </w:pPr>
      <w:r>
        <w:rPr>
          <w:rFonts w:hint="eastAsia" w:ascii="Times New Roman" w:hAnsi="Times New Roman" w:eastAsia="仿宋_GB2312"/>
          <w:b/>
          <w:color w:val="auto"/>
          <w:sz w:val="28"/>
          <w:szCs w:val="28"/>
          <w:highlight w:val="none"/>
        </w:rPr>
        <w:t>5</w:t>
      </w:r>
      <w:r>
        <w:rPr>
          <w:rFonts w:ascii="Times New Roman" w:hAnsi="Times New Roman" w:eastAsia="仿宋_GB2312"/>
          <w:b/>
          <w:color w:val="auto"/>
          <w:sz w:val="28"/>
          <w:szCs w:val="28"/>
          <w:highlight w:val="none"/>
        </w:rPr>
        <w:t>.</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 xml:space="preserve"> </w:t>
      </w:r>
      <w:r>
        <w:rPr>
          <w:rFonts w:hint="eastAsia" w:eastAsia="仿宋_GB2312"/>
          <w:color w:val="auto"/>
          <w:sz w:val="28"/>
          <w:szCs w:val="28"/>
          <w:highlight w:val="none"/>
        </w:rPr>
        <w:t>各投标单位根据附录A项目</w:t>
      </w:r>
      <w:r>
        <w:rPr>
          <w:rFonts w:hint="eastAsia" w:eastAsia="仿宋_GB2312"/>
          <w:color w:val="auto"/>
          <w:sz w:val="28"/>
          <w:szCs w:val="28"/>
          <w:highlight w:val="none"/>
          <w:lang w:val="en-US" w:eastAsia="zh-CN"/>
        </w:rPr>
        <w:t>逐项</w:t>
      </w:r>
      <w:r>
        <w:rPr>
          <w:rFonts w:hint="eastAsia" w:eastAsia="仿宋_GB2312"/>
          <w:color w:val="auto"/>
          <w:sz w:val="28"/>
          <w:szCs w:val="28"/>
          <w:highlight w:val="none"/>
        </w:rPr>
        <w:t>报价，</w:t>
      </w:r>
      <w:r>
        <w:rPr>
          <w:rFonts w:hint="eastAsia" w:eastAsia="仿宋_GB2312"/>
          <w:color w:val="auto"/>
          <w:sz w:val="28"/>
          <w:szCs w:val="28"/>
          <w:highlight w:val="none"/>
          <w:lang w:val="en-US" w:eastAsia="zh-CN"/>
        </w:rPr>
        <w:t>不得缺项漏项，</w:t>
      </w:r>
      <w:r>
        <w:rPr>
          <w:rFonts w:hint="eastAsia" w:eastAsia="仿宋_GB2312"/>
          <w:color w:val="auto"/>
          <w:sz w:val="28"/>
          <w:szCs w:val="28"/>
          <w:highlight w:val="none"/>
        </w:rPr>
        <w:t>价格将作为重要评审因素。</w:t>
      </w:r>
      <w:r>
        <w:rPr>
          <w:rFonts w:hint="eastAsia" w:eastAsia="仿宋_GB2312"/>
          <w:color w:val="auto"/>
          <w:sz w:val="28"/>
          <w:szCs w:val="28"/>
          <w:highlight w:val="none"/>
          <w:lang w:val="en-US" w:eastAsia="zh-CN"/>
        </w:rPr>
        <w:t>缺项漏项报价的投标文件将视为无效。</w:t>
      </w:r>
    </w:p>
    <w:p>
      <w:pPr>
        <w:spacing w:line="360" w:lineRule="auto"/>
        <w:rPr>
          <w:rFonts w:eastAsia="仿宋_GB2312"/>
          <w:b/>
          <w:color w:val="auto"/>
          <w:sz w:val="28"/>
          <w:szCs w:val="28"/>
          <w:highlight w:val="none"/>
        </w:rPr>
      </w:pPr>
    </w:p>
    <w:p>
      <w:pPr>
        <w:spacing w:line="360" w:lineRule="auto"/>
        <w:rPr>
          <w:rFonts w:eastAsia="仿宋_GB2312"/>
          <w:b/>
          <w:color w:val="auto"/>
          <w:sz w:val="28"/>
          <w:szCs w:val="28"/>
          <w:highlight w:val="none"/>
        </w:rPr>
      </w:pPr>
      <w:r>
        <w:rPr>
          <w:rFonts w:hint="eastAsia" w:ascii="Times New Roman" w:hAnsi="Times New Roman" w:eastAsia="仿宋_GB2312"/>
          <w:b/>
          <w:color w:val="auto"/>
          <w:sz w:val="28"/>
          <w:szCs w:val="28"/>
          <w:highlight w:val="none"/>
        </w:rPr>
        <w:t>6</w:t>
      </w:r>
      <w:r>
        <w:rPr>
          <w:rFonts w:hint="eastAsia" w:eastAsia="仿宋_GB2312"/>
          <w:b/>
          <w:color w:val="auto"/>
          <w:sz w:val="28"/>
          <w:szCs w:val="28"/>
          <w:highlight w:val="none"/>
        </w:rPr>
        <w:t xml:space="preserve"> 标书费用</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招标文件售价人民币零元。</w:t>
      </w:r>
    </w:p>
    <w:p>
      <w:pPr>
        <w:spacing w:line="360" w:lineRule="auto"/>
        <w:ind w:firstLine="560" w:firstLineChars="200"/>
        <w:rPr>
          <w:rFonts w:eastAsia="仿宋_GB2312"/>
          <w:color w:val="auto"/>
          <w:sz w:val="28"/>
          <w:szCs w:val="28"/>
          <w:highlight w:val="none"/>
        </w:rPr>
      </w:pPr>
    </w:p>
    <w:p>
      <w:pPr>
        <w:spacing w:line="360" w:lineRule="auto"/>
        <w:rPr>
          <w:rFonts w:eastAsia="仿宋_GB2312"/>
          <w:b/>
          <w:color w:val="auto"/>
          <w:sz w:val="28"/>
          <w:szCs w:val="28"/>
          <w:highlight w:val="none"/>
        </w:rPr>
      </w:pPr>
      <w:r>
        <w:rPr>
          <w:rFonts w:hint="eastAsia" w:ascii="Times New Roman" w:hAnsi="Times New Roman" w:eastAsia="仿宋_GB2312"/>
          <w:b/>
          <w:color w:val="auto"/>
          <w:sz w:val="28"/>
          <w:szCs w:val="28"/>
          <w:highlight w:val="none"/>
        </w:rPr>
        <w:t>7</w:t>
      </w:r>
      <w:r>
        <w:rPr>
          <w:rFonts w:hint="eastAsia" w:eastAsia="仿宋_GB2312"/>
          <w:b/>
          <w:color w:val="auto"/>
          <w:sz w:val="28"/>
          <w:szCs w:val="28"/>
          <w:highlight w:val="none"/>
        </w:rPr>
        <w:t xml:space="preserve"> 投标保证金</w:t>
      </w:r>
    </w:p>
    <w:p>
      <w:pPr>
        <w:spacing w:line="360" w:lineRule="auto"/>
        <w:rPr>
          <w:rFonts w:ascii="仿宋" w:hAnsi="仿宋" w:eastAsia="仿宋" w:cs="仿宋"/>
          <w:color w:val="auto"/>
          <w:sz w:val="28"/>
          <w:szCs w:val="28"/>
          <w:highlight w:val="none"/>
        </w:rPr>
      </w:pPr>
      <w:r>
        <w:rPr>
          <w:rFonts w:hint="eastAsia" w:ascii="Times New Roman" w:hAnsi="Times New Roman" w:eastAsia="仿宋_GB2312"/>
          <w:b/>
          <w:color w:val="auto"/>
          <w:sz w:val="28"/>
          <w:szCs w:val="28"/>
          <w:highlight w:val="none"/>
        </w:rPr>
        <w:t>7</w:t>
      </w:r>
      <w:r>
        <w:rPr>
          <w:rFonts w:ascii="Times New Roman" w:hAnsi="Times New Roman" w:eastAsia="仿宋_GB2312"/>
          <w:b/>
          <w:color w:val="auto"/>
          <w:sz w:val="28"/>
          <w:szCs w:val="28"/>
          <w:highlight w:val="none"/>
        </w:rPr>
        <w:t>.1</w:t>
      </w:r>
      <w:r>
        <w:rPr>
          <w:rFonts w:eastAsia="仿宋_GB2312"/>
          <w:b/>
          <w:color w:val="auto"/>
          <w:sz w:val="28"/>
          <w:szCs w:val="28"/>
          <w:highlight w:val="none"/>
        </w:rPr>
        <w:t xml:space="preserve"> </w:t>
      </w:r>
      <w:r>
        <w:rPr>
          <w:rFonts w:hint="eastAsia" w:ascii="仿宋" w:hAnsi="仿宋" w:eastAsia="仿宋" w:cs="仿宋"/>
          <w:color w:val="auto"/>
          <w:sz w:val="28"/>
          <w:szCs w:val="28"/>
          <w:highlight w:val="none"/>
        </w:rPr>
        <w:t>投标人在递交投标文件的同时，需交纳投标保证金人民币</w:t>
      </w:r>
      <w:r>
        <w:rPr>
          <w:rFonts w:hint="eastAsia" w:ascii="仿宋" w:hAnsi="仿宋" w:eastAsia="仿宋" w:cs="仿宋"/>
          <w:color w:val="auto"/>
          <w:sz w:val="28"/>
          <w:szCs w:val="28"/>
          <w:highlight w:val="none"/>
          <w:lang w:val="en-US" w:eastAsia="zh-CN"/>
        </w:rPr>
        <w:t>肆</w:t>
      </w:r>
      <w:r>
        <w:rPr>
          <w:rFonts w:hint="eastAsia" w:ascii="仿宋" w:hAnsi="仿宋" w:eastAsia="仿宋" w:cs="仿宋"/>
          <w:color w:val="auto"/>
          <w:sz w:val="28"/>
          <w:szCs w:val="28"/>
          <w:highlight w:val="none"/>
        </w:rPr>
        <w:t>万元，并支付至招标人以下银行账户：</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名</w:t>
      </w:r>
      <w:r>
        <w:rPr>
          <w:rFonts w:ascii="仿宋" w:hAnsi="仿宋" w:eastAsia="仿宋" w:cs="仿宋"/>
          <w:color w:val="auto"/>
          <w:sz w:val="28"/>
          <w:szCs w:val="28"/>
          <w:highlight w:val="none"/>
        </w:rPr>
        <w:t xml:space="preserve"> 称：</w:t>
      </w:r>
      <w:r>
        <w:rPr>
          <w:rFonts w:hint="eastAsia" w:ascii="仿宋" w:hAnsi="仿宋" w:eastAsia="仿宋" w:cs="仿宋"/>
          <w:color w:val="auto"/>
          <w:sz w:val="28"/>
          <w:szCs w:val="28"/>
          <w:highlight w:val="none"/>
        </w:rPr>
        <w:t>启润轮胎(日照)有限公司</w:t>
      </w:r>
    </w:p>
    <w:p>
      <w:pPr>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开</w:t>
      </w:r>
      <w:r>
        <w:rPr>
          <w:rFonts w:ascii="仿宋" w:hAnsi="仿宋" w:eastAsia="仿宋" w:cs="仿宋"/>
          <w:color w:val="auto"/>
          <w:sz w:val="28"/>
          <w:szCs w:val="28"/>
          <w:highlight w:val="none"/>
        </w:rPr>
        <w:t xml:space="preserve"> 户 行：</w:t>
      </w:r>
      <w:r>
        <w:rPr>
          <w:rFonts w:hint="eastAsia" w:ascii="仿宋" w:hAnsi="仿宋" w:eastAsia="仿宋" w:cs="仿宋"/>
          <w:color w:val="auto"/>
          <w:sz w:val="28"/>
          <w:szCs w:val="28"/>
          <w:highlight w:val="none"/>
        </w:rPr>
        <w:t>中国建设银行股份有限公司五莲支行</w:t>
      </w:r>
    </w:p>
    <w:p>
      <w:pPr>
        <w:spacing w:line="360" w:lineRule="auto"/>
        <w:rPr>
          <w:rFonts w:ascii="仿宋" w:hAnsi="仿宋" w:cs="仿宋"/>
          <w:color w:val="auto"/>
          <w:sz w:val="28"/>
          <w:szCs w:val="28"/>
          <w:highlight w:val="none"/>
        </w:rPr>
      </w:pPr>
      <w:r>
        <w:rPr>
          <w:rFonts w:hint="eastAsia" w:ascii="仿宋" w:hAnsi="仿宋" w:eastAsia="仿宋" w:cs="仿宋"/>
          <w:color w:val="auto"/>
          <w:sz w:val="28"/>
          <w:szCs w:val="28"/>
          <w:highlight w:val="none"/>
        </w:rPr>
        <w:t>帐</w:t>
      </w:r>
      <w:r>
        <w:rPr>
          <w:rFonts w:ascii="仿宋" w:hAnsi="仿宋" w:eastAsia="仿宋" w:cs="仿宋"/>
          <w:color w:val="auto"/>
          <w:sz w:val="28"/>
          <w:szCs w:val="28"/>
          <w:highlight w:val="none"/>
        </w:rPr>
        <w:t xml:space="preserve"> 号：</w:t>
      </w:r>
      <w:r>
        <w:rPr>
          <w:rFonts w:hint="eastAsia" w:ascii="仿宋" w:hAnsi="仿宋" w:eastAsia="仿宋" w:cs="仿宋"/>
          <w:color w:val="auto"/>
          <w:sz w:val="28"/>
          <w:szCs w:val="28"/>
          <w:highlight w:val="none"/>
        </w:rPr>
        <w:t>37050171700800000906</w:t>
      </w:r>
    </w:p>
    <w:p>
      <w:pPr>
        <w:spacing w:line="360" w:lineRule="auto"/>
        <w:rPr>
          <w:rFonts w:ascii="Times New Roman" w:hAnsi="Times New Roman" w:eastAsia="仿宋_GB2312"/>
          <w:color w:val="auto"/>
          <w:szCs w:val="21"/>
          <w:highlight w:val="none"/>
        </w:rPr>
      </w:pPr>
      <w:r>
        <w:rPr>
          <w:rFonts w:hint="eastAsia" w:ascii="Times New Roman" w:hAnsi="Times New Roman" w:eastAsia="仿宋_GB2312"/>
          <w:b/>
          <w:color w:val="auto"/>
          <w:sz w:val="28"/>
          <w:szCs w:val="28"/>
          <w:highlight w:val="none"/>
        </w:rPr>
        <w:t>7</w:t>
      </w:r>
      <w:r>
        <w:rPr>
          <w:rFonts w:ascii="Times New Roman" w:hAnsi="Times New Roman" w:eastAsia="仿宋_GB2312"/>
          <w:b/>
          <w:color w:val="auto"/>
          <w:sz w:val="28"/>
          <w:szCs w:val="28"/>
          <w:highlight w:val="none"/>
        </w:rPr>
        <w:t>.2</w:t>
      </w:r>
      <w:r>
        <w:rPr>
          <w:rFonts w:eastAsia="仿宋_GB2312"/>
          <w:color w:val="auto"/>
          <w:sz w:val="28"/>
          <w:szCs w:val="28"/>
          <w:highlight w:val="none"/>
        </w:rPr>
        <w:t xml:space="preserve"> </w:t>
      </w:r>
      <w:r>
        <w:rPr>
          <w:rFonts w:hint="eastAsia" w:ascii="仿宋" w:hAnsi="仿宋" w:eastAsia="仿宋" w:cs="仿宋"/>
          <w:color w:val="auto"/>
          <w:sz w:val="28"/>
          <w:szCs w:val="28"/>
          <w:highlight w:val="none"/>
        </w:rPr>
        <w:t>未中标投标人的投标保证金，在开标结束后十个工作日内予以退还，不计利息。</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7</w:t>
      </w:r>
      <w:r>
        <w:rPr>
          <w:rFonts w:ascii="Times New Roman" w:hAnsi="Times New Roman" w:eastAsia="仿宋_GB2312"/>
          <w:b/>
          <w:color w:val="auto"/>
          <w:sz w:val="28"/>
          <w:szCs w:val="28"/>
          <w:highlight w:val="none"/>
        </w:rPr>
        <w:t>.3</w:t>
      </w:r>
      <w:r>
        <w:rPr>
          <w:rFonts w:hint="eastAsia" w:eastAsia="仿宋_GB2312"/>
          <w:b/>
          <w:color w:val="auto"/>
          <w:sz w:val="28"/>
          <w:szCs w:val="28"/>
          <w:highlight w:val="none"/>
        </w:rPr>
        <w:t xml:space="preserve"> </w:t>
      </w:r>
      <w:r>
        <w:rPr>
          <w:rFonts w:hint="eastAsia" w:ascii="仿宋" w:hAnsi="仿宋" w:eastAsia="仿宋" w:cs="仿宋"/>
          <w:color w:val="auto"/>
          <w:sz w:val="28"/>
          <w:szCs w:val="28"/>
          <w:highlight w:val="none"/>
        </w:rPr>
        <w:t>在签订合同前，中标人交纳的投标保证金将自动转为履约保证金。履约保证金</w:t>
      </w:r>
      <w:r>
        <w:rPr>
          <w:rFonts w:hint="eastAsia" w:eastAsia="仿宋_GB2312"/>
          <w:color w:val="auto"/>
          <w:sz w:val="28"/>
          <w:szCs w:val="28"/>
          <w:highlight w:val="none"/>
        </w:rPr>
        <w:t>在中标人切实履约后，于合同履行完成后一个月内予以退还，不计利息。</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7</w:t>
      </w:r>
      <w:r>
        <w:rPr>
          <w:rFonts w:ascii="Times New Roman" w:hAnsi="Times New Roman" w:eastAsia="仿宋_GB2312"/>
          <w:b/>
          <w:color w:val="auto"/>
          <w:sz w:val="28"/>
          <w:szCs w:val="28"/>
          <w:highlight w:val="none"/>
        </w:rPr>
        <w:t>.4</w:t>
      </w:r>
      <w:r>
        <w:rPr>
          <w:rFonts w:hint="eastAsia" w:eastAsia="仿宋_GB2312"/>
          <w:color w:val="auto"/>
          <w:sz w:val="28"/>
          <w:szCs w:val="28"/>
          <w:highlight w:val="none"/>
        </w:rPr>
        <w:t xml:space="preserve"> 投标人出现下列情况，投标保证金或履约保证金不予退还。</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a)</w:t>
      </w:r>
      <w:r>
        <w:rPr>
          <w:rFonts w:hint="eastAsia" w:eastAsia="仿宋_GB2312"/>
          <w:color w:val="auto"/>
          <w:sz w:val="28"/>
          <w:szCs w:val="28"/>
          <w:highlight w:val="none"/>
        </w:rPr>
        <w:t xml:space="preserve"> 取消中标资格；</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b)</w:t>
      </w:r>
      <w:r>
        <w:rPr>
          <w:rFonts w:hint="eastAsia" w:eastAsia="仿宋_GB2312"/>
          <w:color w:val="auto"/>
          <w:sz w:val="28"/>
          <w:szCs w:val="28"/>
          <w:highlight w:val="none"/>
        </w:rPr>
        <w:t xml:space="preserve"> 中标后非因不可抗力拒绝签订合同；</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c)</w:t>
      </w:r>
      <w:r>
        <w:rPr>
          <w:rFonts w:hint="eastAsia" w:eastAsia="仿宋_GB2312"/>
          <w:color w:val="auto"/>
          <w:sz w:val="28"/>
          <w:szCs w:val="28"/>
          <w:highlight w:val="none"/>
        </w:rPr>
        <w:t xml:space="preserve"> 经查实，投标人不符合招标要求或未按合同约定履行的。</w:t>
      </w:r>
    </w:p>
    <w:p>
      <w:pPr>
        <w:spacing w:line="360" w:lineRule="auto"/>
        <w:ind w:firstLine="560" w:firstLineChars="200"/>
        <w:rPr>
          <w:rFonts w:eastAsia="仿宋_GB2312"/>
          <w:color w:val="auto"/>
          <w:sz w:val="28"/>
          <w:szCs w:val="28"/>
          <w:highlight w:val="none"/>
        </w:rPr>
      </w:pP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8</w:t>
      </w:r>
      <w:r>
        <w:rPr>
          <w:rFonts w:ascii="Times New Roman" w:hAnsi="Times New Roman" w:eastAsia="仿宋_GB2312"/>
          <w:b/>
          <w:color w:val="auto"/>
          <w:sz w:val="28"/>
          <w:szCs w:val="28"/>
          <w:highlight w:val="none"/>
        </w:rPr>
        <w:t xml:space="preserve"> </w:t>
      </w:r>
      <w:r>
        <w:rPr>
          <w:rFonts w:hint="eastAsia" w:eastAsia="仿宋_GB2312"/>
          <w:b/>
          <w:color w:val="auto"/>
          <w:sz w:val="28"/>
          <w:szCs w:val="28"/>
          <w:highlight w:val="none"/>
        </w:rPr>
        <w:t>招标文件答疑</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8</w:t>
      </w:r>
      <w:r>
        <w:rPr>
          <w:rFonts w:ascii="Times New Roman" w:hAnsi="Times New Roman" w:eastAsia="仿宋_GB2312"/>
          <w:b/>
          <w:color w:val="auto"/>
          <w:sz w:val="28"/>
          <w:szCs w:val="28"/>
          <w:highlight w:val="none"/>
        </w:rPr>
        <w:t>.1</w:t>
      </w:r>
      <w:r>
        <w:rPr>
          <w:rFonts w:hint="eastAsia" w:eastAsia="仿宋_GB2312"/>
          <w:color w:val="auto"/>
          <w:sz w:val="28"/>
          <w:szCs w:val="28"/>
          <w:highlight w:val="none"/>
        </w:rPr>
        <w:t xml:space="preserve"> 投标人如对招标文件的条款有疑问，应在答疑截止时间</w:t>
      </w:r>
      <w:r>
        <w:rPr>
          <w:rFonts w:eastAsia="仿宋_GB2312"/>
          <w:color w:val="auto"/>
          <w:sz w:val="28"/>
          <w:szCs w:val="28"/>
          <w:highlight w:val="none"/>
        </w:rPr>
        <w:t>2023</w:t>
      </w:r>
      <w:r>
        <w:rPr>
          <w:rFonts w:hint="eastAsia" w:eastAsia="仿宋_GB2312"/>
          <w:color w:val="auto"/>
          <w:sz w:val="28"/>
          <w:szCs w:val="28"/>
          <w:highlight w:val="none"/>
        </w:rPr>
        <w:t>年</w:t>
      </w:r>
      <w:r>
        <w:rPr>
          <w:rFonts w:hint="eastAsia" w:eastAsia="仿宋_GB2312"/>
          <w:color w:val="auto"/>
          <w:sz w:val="28"/>
          <w:szCs w:val="28"/>
          <w:highlight w:val="none"/>
          <w:lang w:eastAsia="zh-CN"/>
        </w:rPr>
        <w:t>1</w:t>
      </w:r>
      <w:r>
        <w:rPr>
          <w:rFonts w:hint="eastAsia" w:eastAsia="仿宋_GB2312"/>
          <w:color w:val="auto"/>
          <w:sz w:val="28"/>
          <w:szCs w:val="28"/>
          <w:highlight w:val="none"/>
          <w:lang w:val="en-US" w:eastAsia="zh-CN"/>
        </w:rPr>
        <w:t>1</w:t>
      </w:r>
      <w:r>
        <w:rPr>
          <w:rFonts w:hint="eastAsia" w:eastAsia="仿宋_GB2312"/>
          <w:color w:val="auto"/>
          <w:sz w:val="28"/>
          <w:szCs w:val="28"/>
          <w:highlight w:val="none"/>
        </w:rPr>
        <w:t>月</w:t>
      </w:r>
      <w:r>
        <w:rPr>
          <w:rFonts w:hint="eastAsia" w:eastAsia="仿宋_GB2312"/>
          <w:color w:val="auto"/>
          <w:sz w:val="28"/>
          <w:szCs w:val="28"/>
          <w:highlight w:val="none"/>
          <w:lang w:val="en-US" w:eastAsia="zh-CN"/>
        </w:rPr>
        <w:t>13</w:t>
      </w:r>
      <w:r>
        <w:rPr>
          <w:rFonts w:hint="eastAsia" w:eastAsia="仿宋_GB2312"/>
          <w:color w:val="auto"/>
          <w:sz w:val="28"/>
          <w:szCs w:val="28"/>
          <w:highlight w:val="none"/>
        </w:rPr>
        <w:t>日15:00之前以书面或电子邮件形式提交招标人。</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8.2</w:t>
      </w:r>
      <w:r>
        <w:rPr>
          <w:rFonts w:hint="eastAsia" w:eastAsia="仿宋_GB2312"/>
          <w:color w:val="auto"/>
          <w:sz w:val="28"/>
          <w:szCs w:val="28"/>
          <w:highlight w:val="none"/>
        </w:rPr>
        <w:t xml:space="preserve"> 答疑联系人：</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陈锦：</w:t>
      </w:r>
      <w:r>
        <w:rPr>
          <w:rFonts w:eastAsia="仿宋_GB2312"/>
          <w:color w:val="auto"/>
          <w:sz w:val="28"/>
          <w:szCs w:val="28"/>
          <w:highlight w:val="none"/>
        </w:rPr>
        <w:t xml:space="preserve">18259206282  </w:t>
      </w:r>
      <w:r>
        <w:rPr>
          <w:rFonts w:hint="eastAsia" w:eastAsia="仿宋_GB2312"/>
          <w:color w:val="auto"/>
          <w:sz w:val="28"/>
          <w:szCs w:val="28"/>
          <w:highlight w:val="none"/>
        </w:rPr>
        <w:t xml:space="preserve">全才杰：18669835072    </w:t>
      </w:r>
    </w:p>
    <w:p>
      <w:pPr>
        <w:spacing w:line="360" w:lineRule="auto"/>
        <w:rPr>
          <w:color w:val="auto"/>
          <w:sz w:val="28"/>
          <w:szCs w:val="28"/>
          <w:highlight w:val="none"/>
        </w:rPr>
      </w:pPr>
      <w:r>
        <w:rPr>
          <w:rFonts w:hint="eastAsia"/>
          <w:color w:val="auto"/>
          <w:sz w:val="28"/>
          <w:szCs w:val="28"/>
          <w:highlight w:val="none"/>
        </w:rPr>
        <w:t xml:space="preserve">  </w:t>
      </w:r>
      <w:r>
        <w:rPr>
          <w:rFonts w:hint="eastAsia" w:eastAsia="仿宋_GB2312"/>
          <w:color w:val="auto"/>
          <w:sz w:val="28"/>
          <w:szCs w:val="28"/>
          <w:highlight w:val="none"/>
        </w:rPr>
        <w:t xml:space="preserve">  </w:t>
      </w:r>
    </w:p>
    <w:p>
      <w:pPr>
        <w:spacing w:line="360" w:lineRule="auto"/>
        <w:rPr>
          <w:rFonts w:eastAsia="仿宋_GB2312"/>
          <w:b/>
          <w:color w:val="auto"/>
          <w:sz w:val="28"/>
          <w:szCs w:val="28"/>
          <w:highlight w:val="none"/>
        </w:rPr>
      </w:pPr>
      <w:r>
        <w:rPr>
          <w:rFonts w:hint="eastAsia" w:ascii="Times New Roman" w:hAnsi="Times New Roman" w:eastAsia="仿宋_GB2312"/>
          <w:b/>
          <w:color w:val="auto"/>
          <w:sz w:val="28"/>
          <w:szCs w:val="28"/>
          <w:highlight w:val="none"/>
        </w:rPr>
        <w:t>9</w:t>
      </w:r>
      <w:r>
        <w:rPr>
          <w:rFonts w:hint="eastAsia" w:eastAsia="仿宋_GB2312"/>
          <w:b/>
          <w:color w:val="auto"/>
          <w:sz w:val="28"/>
          <w:szCs w:val="28"/>
          <w:highlight w:val="none"/>
        </w:rPr>
        <w:t xml:space="preserve"> 投标文件递交时间及送达地点</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9</w:t>
      </w:r>
      <w:r>
        <w:rPr>
          <w:rFonts w:ascii="Times New Roman" w:hAnsi="Times New Roman" w:eastAsia="仿宋_GB2312"/>
          <w:b/>
          <w:color w:val="auto"/>
          <w:sz w:val="28"/>
          <w:szCs w:val="28"/>
          <w:highlight w:val="none"/>
        </w:rPr>
        <w:t>.1</w:t>
      </w:r>
      <w:r>
        <w:rPr>
          <w:rFonts w:hint="eastAsia" w:eastAsia="仿宋_GB2312"/>
          <w:color w:val="auto"/>
          <w:sz w:val="28"/>
          <w:szCs w:val="28"/>
          <w:highlight w:val="none"/>
        </w:rPr>
        <w:t xml:space="preserve"> 时间：</w:t>
      </w:r>
      <w:r>
        <w:rPr>
          <w:rFonts w:hint="eastAsia" w:eastAsia="仿宋_GB2312"/>
          <w:color w:val="auto"/>
          <w:sz w:val="28"/>
          <w:szCs w:val="28"/>
          <w:highlight w:val="none"/>
          <w:u w:val="single"/>
        </w:rPr>
        <w:t>2023年</w:t>
      </w:r>
      <w:r>
        <w:rPr>
          <w:rFonts w:hint="eastAsia" w:eastAsia="仿宋_GB2312"/>
          <w:color w:val="auto"/>
          <w:sz w:val="28"/>
          <w:szCs w:val="28"/>
          <w:highlight w:val="none"/>
          <w:u w:val="single"/>
          <w:lang w:eastAsia="zh-CN"/>
        </w:rPr>
        <w:t>1</w:t>
      </w:r>
      <w:r>
        <w:rPr>
          <w:rFonts w:hint="eastAsia" w:eastAsia="仿宋_GB2312"/>
          <w:color w:val="auto"/>
          <w:sz w:val="28"/>
          <w:szCs w:val="28"/>
          <w:highlight w:val="none"/>
          <w:u w:val="single"/>
          <w:lang w:val="en-US" w:eastAsia="zh-CN"/>
        </w:rPr>
        <w:t>1</w:t>
      </w:r>
      <w:r>
        <w:rPr>
          <w:rFonts w:hint="eastAsia" w:eastAsia="仿宋_GB2312"/>
          <w:color w:val="auto"/>
          <w:sz w:val="28"/>
          <w:szCs w:val="28"/>
          <w:highlight w:val="none"/>
          <w:u w:val="single"/>
        </w:rPr>
        <w:t>月</w:t>
      </w:r>
      <w:r>
        <w:rPr>
          <w:rFonts w:hint="eastAsia" w:eastAsia="仿宋_GB2312"/>
          <w:color w:val="auto"/>
          <w:sz w:val="28"/>
          <w:szCs w:val="28"/>
          <w:highlight w:val="none"/>
          <w:u w:val="single"/>
          <w:lang w:val="en-US" w:eastAsia="zh-CN"/>
        </w:rPr>
        <w:t>15</w:t>
      </w:r>
      <w:r>
        <w:rPr>
          <w:rFonts w:hint="eastAsia" w:eastAsia="仿宋_GB2312"/>
          <w:color w:val="auto"/>
          <w:sz w:val="28"/>
          <w:szCs w:val="28"/>
          <w:highlight w:val="none"/>
          <w:u w:val="single"/>
        </w:rPr>
        <w:t>日下午14:00前</w:t>
      </w:r>
    </w:p>
    <w:p>
      <w:pPr>
        <w:spacing w:line="360" w:lineRule="auto"/>
        <w:rPr>
          <w:rFonts w:eastAsia="仿宋_GB2312"/>
          <w:color w:val="auto"/>
          <w:sz w:val="28"/>
          <w:szCs w:val="28"/>
          <w:highlight w:val="none"/>
          <w:u w:val="single"/>
        </w:rPr>
      </w:pPr>
      <w:r>
        <w:rPr>
          <w:rFonts w:hint="eastAsia" w:ascii="Times New Roman" w:hAnsi="Times New Roman" w:eastAsia="仿宋_GB2312"/>
          <w:b/>
          <w:color w:val="auto"/>
          <w:sz w:val="28"/>
          <w:szCs w:val="28"/>
          <w:highlight w:val="none"/>
        </w:rPr>
        <w:t>9</w:t>
      </w:r>
      <w:r>
        <w:rPr>
          <w:rFonts w:ascii="Times New Roman" w:hAnsi="Times New Roman" w:eastAsia="仿宋_GB2312"/>
          <w:b/>
          <w:color w:val="auto"/>
          <w:sz w:val="28"/>
          <w:szCs w:val="28"/>
          <w:highlight w:val="none"/>
        </w:rPr>
        <w:t>.2</w:t>
      </w:r>
      <w:r>
        <w:rPr>
          <w:rFonts w:hint="eastAsia" w:eastAsia="仿宋_GB2312"/>
          <w:color w:val="auto"/>
          <w:sz w:val="28"/>
          <w:szCs w:val="28"/>
          <w:highlight w:val="none"/>
        </w:rPr>
        <w:t xml:space="preserve"> 递交地点：</w:t>
      </w:r>
      <w:r>
        <w:rPr>
          <w:rFonts w:hint="eastAsia" w:eastAsia="仿宋_GB2312"/>
          <w:color w:val="auto"/>
          <w:sz w:val="28"/>
          <w:szCs w:val="28"/>
          <w:highlight w:val="none"/>
          <w:u w:val="single"/>
        </w:rPr>
        <w:t>山东省日照市五莲县高泽镇七宝山驻地，启润轮胎（日照）有限公司，办公楼</w:t>
      </w:r>
      <w:r>
        <w:rPr>
          <w:rFonts w:eastAsia="仿宋_GB2312"/>
          <w:color w:val="auto"/>
          <w:sz w:val="28"/>
          <w:szCs w:val="28"/>
          <w:highlight w:val="none"/>
          <w:u w:val="single"/>
        </w:rPr>
        <w:t>1</w:t>
      </w:r>
      <w:r>
        <w:rPr>
          <w:rFonts w:hint="eastAsia" w:eastAsia="仿宋_GB2312"/>
          <w:color w:val="auto"/>
          <w:sz w:val="28"/>
          <w:szCs w:val="28"/>
          <w:highlight w:val="none"/>
          <w:u w:val="single"/>
        </w:rPr>
        <w:t>楼会议室，联系人：陈锦：</w:t>
      </w:r>
      <w:r>
        <w:rPr>
          <w:rFonts w:eastAsia="仿宋_GB2312"/>
          <w:color w:val="auto"/>
          <w:sz w:val="28"/>
          <w:szCs w:val="28"/>
          <w:highlight w:val="none"/>
          <w:u w:val="single"/>
        </w:rPr>
        <w:t>18259206282</w:t>
      </w:r>
      <w:r>
        <w:rPr>
          <w:rFonts w:hint="eastAsia" w:eastAsia="仿宋_GB2312"/>
          <w:color w:val="auto"/>
          <w:sz w:val="28"/>
          <w:szCs w:val="28"/>
          <w:highlight w:val="none"/>
          <w:u w:val="single"/>
        </w:rPr>
        <w:t>全才杰</w:t>
      </w:r>
      <w:r>
        <w:rPr>
          <w:rFonts w:eastAsia="仿宋_GB2312"/>
          <w:color w:val="auto"/>
          <w:sz w:val="28"/>
          <w:szCs w:val="28"/>
          <w:highlight w:val="none"/>
          <w:u w:val="single"/>
        </w:rPr>
        <w:t>18669835072</w:t>
      </w:r>
      <w:r>
        <w:rPr>
          <w:rFonts w:hint="eastAsia" w:eastAsia="仿宋_GB2312"/>
          <w:color w:val="auto"/>
          <w:sz w:val="28"/>
          <w:szCs w:val="28"/>
          <w:highlight w:val="none"/>
        </w:rPr>
        <w:t>。</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9.3</w:t>
      </w:r>
      <w:r>
        <w:rPr>
          <w:rFonts w:ascii="Times New Roman" w:hAnsi="Times New Roman" w:eastAsia="仿宋_GB2312"/>
          <w:b/>
          <w:color w:val="auto"/>
          <w:sz w:val="28"/>
          <w:szCs w:val="28"/>
          <w:highlight w:val="none"/>
        </w:rPr>
        <w:t xml:space="preserve"> </w:t>
      </w:r>
      <w:r>
        <w:rPr>
          <w:rFonts w:hint="eastAsia" w:eastAsia="仿宋_GB2312"/>
          <w:color w:val="auto"/>
          <w:sz w:val="28"/>
          <w:szCs w:val="28"/>
          <w:highlight w:val="none"/>
        </w:rPr>
        <w:t>递交方式：投标人可选择现场递交或邮寄递交。</w:t>
      </w:r>
    </w:p>
    <w:p>
      <w:pPr>
        <w:spacing w:line="360" w:lineRule="auto"/>
        <w:rPr>
          <w:rFonts w:ascii="Times New Roman" w:hAnsi="Times New Roman" w:eastAsia="仿宋_GB2312"/>
          <w:b/>
          <w:color w:val="auto"/>
          <w:sz w:val="28"/>
          <w:szCs w:val="28"/>
          <w:highlight w:val="none"/>
        </w:rPr>
      </w:pPr>
    </w:p>
    <w:p>
      <w:pPr>
        <w:spacing w:line="360" w:lineRule="auto"/>
        <w:rPr>
          <w:rFonts w:eastAsia="仿宋_GB2312"/>
          <w:b/>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0</w:t>
      </w:r>
      <w:r>
        <w:rPr>
          <w:rFonts w:hint="eastAsia" w:eastAsia="仿宋_GB2312"/>
          <w:b/>
          <w:color w:val="auto"/>
          <w:sz w:val="28"/>
          <w:szCs w:val="28"/>
          <w:highlight w:val="none"/>
        </w:rPr>
        <w:t xml:space="preserve"> 投标人资格审查</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0</w:t>
      </w:r>
      <w:r>
        <w:rPr>
          <w:rFonts w:ascii="Times New Roman" w:hAnsi="Times New Roman" w:eastAsia="仿宋_GB2312"/>
          <w:b/>
          <w:color w:val="auto"/>
          <w:sz w:val="28"/>
          <w:szCs w:val="28"/>
          <w:highlight w:val="none"/>
        </w:rPr>
        <w:t>.1</w:t>
      </w:r>
      <w:r>
        <w:rPr>
          <w:rFonts w:ascii="Times New Roman" w:hAnsi="Times New Roman" w:eastAsia="仿宋_GB2312"/>
          <w:color w:val="auto"/>
          <w:sz w:val="28"/>
          <w:szCs w:val="28"/>
          <w:highlight w:val="none"/>
        </w:rPr>
        <w:t xml:space="preserve"> </w:t>
      </w:r>
      <w:r>
        <w:rPr>
          <w:rFonts w:hint="eastAsia" w:eastAsia="仿宋_GB2312"/>
          <w:color w:val="auto"/>
          <w:sz w:val="28"/>
          <w:szCs w:val="28"/>
          <w:highlight w:val="none"/>
        </w:rPr>
        <w:t>投标人资格审查时间</w:t>
      </w:r>
      <w:r>
        <w:rPr>
          <w:rFonts w:hint="eastAsia" w:eastAsia="仿宋_GB2312"/>
          <w:color w:val="auto"/>
          <w:sz w:val="28"/>
          <w:szCs w:val="28"/>
          <w:highlight w:val="none"/>
          <w:u w:val="single"/>
        </w:rPr>
        <w:t xml:space="preserve"> </w:t>
      </w:r>
      <w:r>
        <w:rPr>
          <w:rFonts w:eastAsia="仿宋_GB2312"/>
          <w:color w:val="auto"/>
          <w:sz w:val="28"/>
          <w:szCs w:val="28"/>
          <w:highlight w:val="none"/>
          <w:u w:val="single"/>
        </w:rPr>
        <w:t>2023</w:t>
      </w:r>
      <w:r>
        <w:rPr>
          <w:rFonts w:hint="eastAsia" w:eastAsia="仿宋_GB2312"/>
          <w:color w:val="auto"/>
          <w:sz w:val="28"/>
          <w:szCs w:val="28"/>
          <w:highlight w:val="none"/>
          <w:u w:val="single"/>
        </w:rPr>
        <w:t>年</w:t>
      </w:r>
      <w:r>
        <w:rPr>
          <w:rFonts w:hint="eastAsia" w:eastAsia="仿宋_GB2312"/>
          <w:color w:val="auto"/>
          <w:sz w:val="28"/>
          <w:szCs w:val="28"/>
          <w:highlight w:val="none"/>
          <w:u w:val="single"/>
          <w:lang w:eastAsia="zh-CN"/>
        </w:rPr>
        <w:t>1</w:t>
      </w:r>
      <w:r>
        <w:rPr>
          <w:rFonts w:hint="eastAsia" w:eastAsia="仿宋_GB2312"/>
          <w:color w:val="auto"/>
          <w:sz w:val="28"/>
          <w:szCs w:val="28"/>
          <w:highlight w:val="none"/>
          <w:u w:val="single"/>
          <w:lang w:val="en-US" w:eastAsia="zh-CN"/>
        </w:rPr>
        <w:t>1</w:t>
      </w:r>
      <w:r>
        <w:rPr>
          <w:rFonts w:hint="eastAsia" w:eastAsia="仿宋_GB2312"/>
          <w:color w:val="auto"/>
          <w:sz w:val="28"/>
          <w:szCs w:val="28"/>
          <w:highlight w:val="none"/>
          <w:u w:val="single"/>
        </w:rPr>
        <w:t>月</w:t>
      </w:r>
      <w:r>
        <w:rPr>
          <w:rFonts w:hint="eastAsia" w:eastAsia="仿宋_GB2312"/>
          <w:color w:val="auto"/>
          <w:sz w:val="28"/>
          <w:szCs w:val="28"/>
          <w:highlight w:val="none"/>
          <w:u w:val="single"/>
          <w:lang w:val="en-US" w:eastAsia="zh-CN"/>
        </w:rPr>
        <w:t>15</w:t>
      </w:r>
      <w:r>
        <w:rPr>
          <w:rFonts w:hint="eastAsia" w:eastAsia="仿宋_GB2312"/>
          <w:color w:val="auto"/>
          <w:sz w:val="28"/>
          <w:szCs w:val="28"/>
          <w:highlight w:val="none"/>
          <w:u w:val="single"/>
        </w:rPr>
        <w:t xml:space="preserve">日下午14:10-14:40 </w:t>
      </w:r>
      <w:r>
        <w:rPr>
          <w:rFonts w:hint="eastAsia" w:eastAsia="仿宋_GB2312"/>
          <w:color w:val="auto"/>
          <w:sz w:val="28"/>
          <w:szCs w:val="28"/>
          <w:highlight w:val="none"/>
        </w:rPr>
        <w:t>。</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0</w:t>
      </w:r>
      <w:r>
        <w:rPr>
          <w:rFonts w:ascii="Times New Roman" w:hAnsi="Times New Roman" w:eastAsia="仿宋_GB2312"/>
          <w:b/>
          <w:color w:val="auto"/>
          <w:sz w:val="28"/>
          <w:szCs w:val="28"/>
          <w:highlight w:val="none"/>
        </w:rPr>
        <w:t>.2</w:t>
      </w:r>
      <w:r>
        <w:rPr>
          <w:rFonts w:hint="eastAsia" w:eastAsia="仿宋_GB2312"/>
          <w:color w:val="auto"/>
          <w:sz w:val="28"/>
          <w:szCs w:val="28"/>
          <w:highlight w:val="none"/>
        </w:rPr>
        <w:t xml:space="preserve"> 投标人须提供以下资料：</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a)</w:t>
      </w:r>
      <w:r>
        <w:rPr>
          <w:rFonts w:hint="eastAsia" w:eastAsia="仿宋_GB2312"/>
          <w:color w:val="auto"/>
          <w:sz w:val="28"/>
          <w:szCs w:val="28"/>
          <w:highlight w:val="none"/>
        </w:rPr>
        <w:t xml:space="preserve"> 企业营业执照、组织机构代码证、税务登记证复印件，或三证合一的证照复印件；</w:t>
      </w:r>
    </w:p>
    <w:p>
      <w:pPr>
        <w:spacing w:line="360" w:lineRule="auto"/>
        <w:ind w:firstLine="560" w:firstLineChars="200"/>
        <w:rPr>
          <w:rFonts w:eastAsia="仿宋_GB2312"/>
          <w:color w:val="auto"/>
          <w:sz w:val="28"/>
          <w:szCs w:val="28"/>
          <w:highlight w:val="none"/>
        </w:rPr>
      </w:pPr>
      <w:r>
        <w:rPr>
          <w:rFonts w:hint="eastAsia" w:ascii="Times New Roman" w:hAnsi="Times New Roman" w:eastAsia="仿宋_GB2312"/>
          <w:color w:val="auto"/>
          <w:sz w:val="28"/>
          <w:szCs w:val="28"/>
          <w:highlight w:val="none"/>
        </w:rPr>
        <w:t>b</w:t>
      </w:r>
      <w:r>
        <w:rPr>
          <w:rFonts w:ascii="Times New Roman" w:hAnsi="Times New Roman" w:eastAsia="仿宋_GB2312"/>
          <w:color w:val="auto"/>
          <w:sz w:val="28"/>
          <w:szCs w:val="28"/>
          <w:highlight w:val="none"/>
        </w:rPr>
        <w:t>)</w:t>
      </w:r>
      <w:r>
        <w:rPr>
          <w:rFonts w:hint="eastAsia" w:eastAsia="仿宋_GB2312"/>
          <w:color w:val="auto"/>
          <w:sz w:val="28"/>
          <w:szCs w:val="28"/>
          <w:highlight w:val="none"/>
        </w:rPr>
        <w:t xml:space="preserve"> 选择现场递交的投标人，还应携带授权委托书</w:t>
      </w:r>
      <w:r>
        <w:rPr>
          <w:rFonts w:eastAsia="仿宋_GB2312"/>
          <w:color w:val="auto"/>
          <w:sz w:val="28"/>
          <w:szCs w:val="28"/>
          <w:highlight w:val="none"/>
        </w:rPr>
        <w:t>(</w:t>
      </w:r>
      <w:r>
        <w:rPr>
          <w:rFonts w:hint="eastAsia" w:eastAsia="仿宋_GB2312"/>
          <w:color w:val="auto"/>
          <w:sz w:val="28"/>
          <w:szCs w:val="28"/>
          <w:highlight w:val="none"/>
        </w:rPr>
        <w:t>如有授权</w:t>
      </w:r>
      <w:r>
        <w:rPr>
          <w:rFonts w:eastAsia="仿宋_GB2312"/>
          <w:color w:val="auto"/>
          <w:sz w:val="28"/>
          <w:szCs w:val="28"/>
          <w:highlight w:val="none"/>
        </w:rPr>
        <w:t>)</w:t>
      </w:r>
      <w:r>
        <w:rPr>
          <w:rFonts w:hint="eastAsia" w:eastAsia="仿宋_GB2312"/>
          <w:color w:val="auto"/>
          <w:sz w:val="28"/>
          <w:szCs w:val="28"/>
          <w:highlight w:val="none"/>
        </w:rPr>
        <w:t>原件和被委托人身份证原件。</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以上资料不全将按资格审查不合格论处，取消其投标资格。</w:t>
      </w:r>
    </w:p>
    <w:p>
      <w:pPr>
        <w:spacing w:line="360" w:lineRule="auto"/>
        <w:ind w:firstLine="560" w:firstLineChars="200"/>
        <w:rPr>
          <w:rFonts w:eastAsia="仿宋_GB2312"/>
          <w:color w:val="auto"/>
          <w:sz w:val="28"/>
          <w:szCs w:val="28"/>
          <w:highlight w:val="none"/>
        </w:rPr>
      </w:pP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hint="eastAsia" w:eastAsia="仿宋_GB2312"/>
          <w:b/>
          <w:color w:val="auto"/>
          <w:sz w:val="28"/>
          <w:szCs w:val="28"/>
          <w:highlight w:val="none"/>
        </w:rPr>
        <w:t xml:space="preserve"> 开标、评标、定标</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w:t>
      </w:r>
      <w:r>
        <w:rPr>
          <w:rFonts w:hint="eastAsia" w:eastAsia="仿宋_GB2312"/>
          <w:color w:val="auto"/>
          <w:sz w:val="28"/>
          <w:szCs w:val="28"/>
          <w:highlight w:val="none"/>
        </w:rPr>
        <w:t xml:space="preserve"> 投标人注意事项</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.1.1</w:t>
      </w:r>
      <w:r>
        <w:rPr>
          <w:rFonts w:hint="eastAsia" w:eastAsia="仿宋_GB2312"/>
          <w:color w:val="auto"/>
          <w:sz w:val="28"/>
          <w:szCs w:val="28"/>
          <w:highlight w:val="none"/>
        </w:rPr>
        <w:t xml:space="preserve"> 通过资格审查的投标人方可参加开标。</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.1.2</w:t>
      </w:r>
      <w:r>
        <w:rPr>
          <w:rFonts w:hint="eastAsia" w:eastAsia="仿宋_GB2312"/>
          <w:color w:val="auto"/>
          <w:sz w:val="28"/>
          <w:szCs w:val="28"/>
          <w:highlight w:val="none"/>
        </w:rPr>
        <w:t xml:space="preserve"> 参加现场投标的法定代表人或委托代理人可参加投标活动的全过程。</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.1.3</w:t>
      </w:r>
      <w:r>
        <w:rPr>
          <w:rFonts w:hint="eastAsia" w:eastAsia="仿宋_GB2312"/>
          <w:color w:val="auto"/>
          <w:sz w:val="28"/>
          <w:szCs w:val="28"/>
          <w:highlight w:val="none"/>
        </w:rPr>
        <w:t>参加现场投标的法定代表人或委托代理人必须提供按招标文件要求制作并密封的投标文件。</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.1.4</w:t>
      </w:r>
      <w:r>
        <w:rPr>
          <w:rFonts w:hint="eastAsia" w:eastAsia="仿宋_GB2312"/>
          <w:b/>
          <w:color w:val="auto"/>
          <w:sz w:val="28"/>
          <w:szCs w:val="28"/>
          <w:highlight w:val="none"/>
        </w:rPr>
        <w:t xml:space="preserve"> </w:t>
      </w:r>
      <w:r>
        <w:rPr>
          <w:rFonts w:hint="eastAsia" w:eastAsia="仿宋_GB2312"/>
          <w:color w:val="auto"/>
          <w:sz w:val="28"/>
          <w:szCs w:val="28"/>
          <w:highlight w:val="none"/>
        </w:rPr>
        <w:t>参加现场投标的法定代表人或委托代理人必须在投标时出示本人身份证件，并提前交纳投标保证金。</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.1.5</w:t>
      </w:r>
      <w:r>
        <w:rPr>
          <w:rFonts w:hint="eastAsia" w:eastAsia="仿宋_GB2312"/>
          <w:color w:val="auto"/>
          <w:sz w:val="28"/>
          <w:szCs w:val="28"/>
          <w:highlight w:val="none"/>
        </w:rPr>
        <w:t xml:space="preserve"> 投标文件未按规定时间送达的将取消投标资格。</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.2</w:t>
      </w:r>
      <w:r>
        <w:rPr>
          <w:rFonts w:hint="eastAsia" w:eastAsia="仿宋_GB2312"/>
          <w:color w:val="auto"/>
          <w:sz w:val="28"/>
          <w:szCs w:val="28"/>
          <w:highlight w:val="none"/>
        </w:rPr>
        <w:t xml:space="preserve"> 开标</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.2.1</w:t>
      </w:r>
      <w:r>
        <w:rPr>
          <w:rFonts w:hint="eastAsia" w:eastAsia="仿宋_GB2312"/>
          <w:color w:val="auto"/>
          <w:sz w:val="28"/>
          <w:szCs w:val="28"/>
          <w:highlight w:val="none"/>
        </w:rPr>
        <w:t xml:space="preserve"> 开标时间：</w:t>
      </w:r>
      <w:r>
        <w:rPr>
          <w:rFonts w:eastAsia="仿宋_GB2312"/>
          <w:color w:val="auto"/>
          <w:sz w:val="28"/>
          <w:szCs w:val="28"/>
          <w:highlight w:val="none"/>
          <w:u w:val="single"/>
        </w:rPr>
        <w:t>2023</w:t>
      </w:r>
      <w:r>
        <w:rPr>
          <w:rFonts w:hint="eastAsia" w:eastAsia="仿宋_GB2312"/>
          <w:color w:val="auto"/>
          <w:sz w:val="28"/>
          <w:szCs w:val="28"/>
          <w:highlight w:val="none"/>
          <w:u w:val="single"/>
        </w:rPr>
        <w:t>年</w:t>
      </w:r>
      <w:r>
        <w:rPr>
          <w:rFonts w:hint="eastAsia" w:eastAsia="仿宋_GB2312"/>
          <w:color w:val="auto"/>
          <w:sz w:val="28"/>
          <w:szCs w:val="28"/>
          <w:highlight w:val="none"/>
          <w:u w:val="single"/>
          <w:lang w:eastAsia="zh-CN"/>
        </w:rPr>
        <w:t>1</w:t>
      </w:r>
      <w:r>
        <w:rPr>
          <w:rFonts w:hint="eastAsia" w:eastAsia="仿宋_GB2312"/>
          <w:color w:val="auto"/>
          <w:sz w:val="28"/>
          <w:szCs w:val="28"/>
          <w:highlight w:val="none"/>
          <w:u w:val="single"/>
          <w:lang w:val="en-US" w:eastAsia="zh-CN"/>
        </w:rPr>
        <w:t>1</w:t>
      </w:r>
      <w:r>
        <w:rPr>
          <w:rFonts w:hint="eastAsia" w:eastAsia="仿宋_GB2312"/>
          <w:color w:val="auto"/>
          <w:sz w:val="28"/>
          <w:szCs w:val="28"/>
          <w:highlight w:val="none"/>
          <w:u w:val="single"/>
        </w:rPr>
        <w:t>月</w:t>
      </w:r>
      <w:r>
        <w:rPr>
          <w:rFonts w:hint="eastAsia" w:eastAsia="仿宋_GB2312"/>
          <w:color w:val="auto"/>
          <w:sz w:val="28"/>
          <w:szCs w:val="28"/>
          <w:highlight w:val="none"/>
          <w:u w:val="single"/>
          <w:lang w:val="en-US" w:eastAsia="zh-CN"/>
        </w:rPr>
        <w:t>15</w:t>
      </w:r>
      <w:r>
        <w:rPr>
          <w:rFonts w:hint="eastAsia" w:eastAsia="仿宋_GB2312"/>
          <w:color w:val="auto"/>
          <w:sz w:val="28"/>
          <w:szCs w:val="28"/>
          <w:highlight w:val="none"/>
          <w:u w:val="single"/>
        </w:rPr>
        <w:t>日下午</w:t>
      </w:r>
      <w:r>
        <w:rPr>
          <w:rFonts w:eastAsia="仿宋_GB2312"/>
          <w:color w:val="auto"/>
          <w:sz w:val="28"/>
          <w:szCs w:val="28"/>
          <w:highlight w:val="none"/>
          <w:u w:val="single"/>
        </w:rPr>
        <w:t>14:40</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.2.2</w:t>
      </w:r>
      <w:r>
        <w:rPr>
          <w:rFonts w:hint="eastAsia" w:eastAsia="仿宋_GB2312"/>
          <w:b/>
          <w:color w:val="auto"/>
          <w:sz w:val="28"/>
          <w:szCs w:val="28"/>
          <w:highlight w:val="none"/>
        </w:rPr>
        <w:t xml:space="preserve"> </w:t>
      </w:r>
      <w:r>
        <w:rPr>
          <w:rFonts w:hint="eastAsia" w:eastAsia="仿宋_GB2312"/>
          <w:color w:val="auto"/>
          <w:sz w:val="28"/>
          <w:szCs w:val="28"/>
          <w:highlight w:val="none"/>
        </w:rPr>
        <w:t>开标地点：</w:t>
      </w:r>
      <w:r>
        <w:rPr>
          <w:rFonts w:hint="eastAsia" w:eastAsia="仿宋_GB2312"/>
          <w:color w:val="auto"/>
          <w:sz w:val="28"/>
          <w:szCs w:val="28"/>
          <w:highlight w:val="none"/>
          <w:u w:val="single"/>
        </w:rPr>
        <w:t>启润轮胎（日照）有限公司，办公楼</w:t>
      </w:r>
      <w:r>
        <w:rPr>
          <w:rFonts w:eastAsia="仿宋_GB2312"/>
          <w:color w:val="auto"/>
          <w:sz w:val="28"/>
          <w:szCs w:val="28"/>
          <w:highlight w:val="none"/>
          <w:u w:val="single"/>
        </w:rPr>
        <w:t>1</w:t>
      </w:r>
      <w:r>
        <w:rPr>
          <w:rFonts w:hint="eastAsia" w:eastAsia="仿宋_GB2312"/>
          <w:color w:val="auto"/>
          <w:sz w:val="28"/>
          <w:szCs w:val="28"/>
          <w:highlight w:val="none"/>
          <w:u w:val="single"/>
        </w:rPr>
        <w:t xml:space="preserve">楼会议室 </w:t>
      </w:r>
    </w:p>
    <w:p>
      <w:pPr>
        <w:spacing w:line="360" w:lineRule="auto"/>
        <w:rPr>
          <w:rFonts w:eastAsia="仿宋_GB2312"/>
          <w:b/>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.2.3</w:t>
      </w:r>
      <w:r>
        <w:rPr>
          <w:rFonts w:hint="eastAsia" w:ascii="Times New Roman" w:hAnsi="Times New Roman" w:eastAsia="仿宋_GB2312"/>
          <w:b/>
          <w:color w:val="auto"/>
          <w:sz w:val="28"/>
          <w:szCs w:val="28"/>
          <w:highlight w:val="none"/>
        </w:rPr>
        <w:t xml:space="preserve"> </w:t>
      </w:r>
      <w:r>
        <w:rPr>
          <w:rFonts w:hint="eastAsia" w:eastAsia="仿宋_GB2312"/>
          <w:color w:val="auto"/>
          <w:sz w:val="28"/>
          <w:szCs w:val="28"/>
          <w:highlight w:val="none"/>
        </w:rPr>
        <w:t>开标时，参加现场投标的投标人或者其推选的代表检查其投标文件的密封情况，未参加现场投标的，其投标文件由招标工作人员检查投标文件的密封情况，经确认无误后，当众拆封。投标文件未按规定密封的，取消其投标资格。</w:t>
      </w:r>
    </w:p>
    <w:p>
      <w:pPr>
        <w:spacing w:line="360" w:lineRule="auto"/>
        <w:rPr>
          <w:rFonts w:eastAsia="仿宋_GB2312"/>
          <w:color w:val="auto"/>
          <w:sz w:val="28"/>
          <w:szCs w:val="28"/>
          <w:highlight w:val="none"/>
        </w:rPr>
      </w:pPr>
      <w:r>
        <w:rPr>
          <w:rFonts w:hint="eastAsia" w:ascii="Times New Roman" w:hAnsi="Times New Roman" w:eastAsia="仿宋_GB2312"/>
          <w:b/>
          <w:color w:val="auto"/>
          <w:sz w:val="28"/>
          <w:szCs w:val="28"/>
          <w:highlight w:val="none"/>
        </w:rPr>
        <w:t>11.2.4</w:t>
      </w:r>
      <w:r>
        <w:rPr>
          <w:rFonts w:hint="eastAsia" w:ascii="Times New Roman" w:hAnsi="Times New Roman" w:eastAsia="仿宋_GB2312"/>
          <w:color w:val="auto"/>
          <w:sz w:val="28"/>
          <w:szCs w:val="28"/>
          <w:highlight w:val="none"/>
        </w:rPr>
        <w:t xml:space="preserve"> </w:t>
      </w:r>
      <w:r>
        <w:rPr>
          <w:rFonts w:hint="eastAsia" w:eastAsia="仿宋_GB2312"/>
          <w:color w:val="auto"/>
          <w:sz w:val="28"/>
          <w:szCs w:val="28"/>
          <w:highlight w:val="none"/>
        </w:rPr>
        <w:t>投标文件的审查</w:t>
      </w:r>
    </w:p>
    <w:p>
      <w:pPr>
        <w:spacing w:line="360" w:lineRule="auto"/>
        <w:jc w:val="left"/>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.2.</w:t>
      </w: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 xml:space="preserve"> </w:t>
      </w:r>
      <w:r>
        <w:rPr>
          <w:rFonts w:hint="eastAsia" w:eastAsia="仿宋_GB2312"/>
          <w:color w:val="auto"/>
          <w:sz w:val="28"/>
          <w:szCs w:val="28"/>
          <w:highlight w:val="none"/>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color w:val="auto"/>
          <w:sz w:val="28"/>
          <w:szCs w:val="28"/>
          <w:highlight w:val="none"/>
        </w:rPr>
      </w:pPr>
      <w:r>
        <w:rPr>
          <w:rFonts w:hint="eastAsia" w:eastAsia="仿宋_GB2312"/>
          <w:color w:val="auto"/>
          <w:sz w:val="28"/>
          <w:szCs w:val="28"/>
          <w:highlight w:val="none"/>
        </w:rPr>
        <w:t xml:space="preserve">    投标文件未按招标文件要求编制或提供资料不全的均将视为不符合要求。</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.2.</w:t>
      </w: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.2</w:t>
      </w:r>
      <w:r>
        <w:rPr>
          <w:rFonts w:hint="eastAsia" w:eastAsia="仿宋_GB2312"/>
          <w:color w:val="auto"/>
          <w:sz w:val="28"/>
          <w:szCs w:val="28"/>
          <w:highlight w:val="none"/>
        </w:rPr>
        <w:t xml:space="preserve"> 在对投标文件进行详细评议前，招标人将审查每一投标人是否对招标文件的要求做出了实质性的响应。实质性的响应系指投标文件符合招标文件的所有条款、条件及规定而没有重大偏离或保留。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重大偏离或保留系指实质上影响到合同项下的供货范围、质量或指与招标文件有实质性不一致，限制了合同项下招标人的权力和投标人的义务。该重大偏离或保留将影响投标人的竞争地位。</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.2.</w:t>
      </w: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.3</w:t>
      </w:r>
      <w:r>
        <w:rPr>
          <w:rFonts w:hint="eastAsia" w:ascii="Times New Roman" w:hAnsi="Times New Roman" w:eastAsia="仿宋_GB2312"/>
          <w:b/>
          <w:color w:val="auto"/>
          <w:sz w:val="28"/>
          <w:szCs w:val="28"/>
          <w:highlight w:val="none"/>
        </w:rPr>
        <w:t xml:space="preserve"> </w:t>
      </w:r>
      <w:r>
        <w:rPr>
          <w:rFonts w:hint="eastAsia" w:eastAsia="仿宋_GB2312"/>
          <w:color w:val="auto"/>
          <w:sz w:val="28"/>
          <w:szCs w:val="28"/>
          <w:highlight w:val="none"/>
        </w:rPr>
        <w:t>招标人确定投标文件的响应性是基于投标文件本身，而不依靠外部的补充证据。</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招标人将拒绝被确定为非实质性响应的投标，投标人不能通过修正或撤销不符合之处而使其投标成为实质性响应的投标。</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w:t>
      </w:r>
      <w:r>
        <w:rPr>
          <w:rFonts w:hint="eastAsia" w:eastAsia="仿宋_GB2312"/>
          <w:color w:val="auto"/>
          <w:sz w:val="28"/>
          <w:szCs w:val="28"/>
          <w:highlight w:val="none"/>
        </w:rPr>
        <w:t xml:space="preserve"> 评标</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.3.1</w:t>
      </w:r>
      <w:r>
        <w:rPr>
          <w:rFonts w:hint="eastAsia" w:eastAsia="仿宋_GB2312"/>
          <w:b/>
          <w:color w:val="auto"/>
          <w:sz w:val="28"/>
          <w:szCs w:val="28"/>
          <w:highlight w:val="none"/>
        </w:rPr>
        <w:t xml:space="preserve"> </w:t>
      </w:r>
      <w:r>
        <w:rPr>
          <w:rFonts w:hint="eastAsia" w:eastAsia="仿宋_GB2312"/>
          <w:color w:val="auto"/>
          <w:sz w:val="28"/>
          <w:szCs w:val="28"/>
          <w:highlight w:val="none"/>
        </w:rPr>
        <w:t>招标人将对通过投标文件审查且被确定为实质性响应的投标进行评议。</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.3.2</w:t>
      </w:r>
      <w:r>
        <w:rPr>
          <w:rFonts w:hint="eastAsia" w:eastAsia="仿宋_GB2312"/>
          <w:color w:val="auto"/>
          <w:sz w:val="28"/>
          <w:szCs w:val="28"/>
          <w:highlight w:val="none"/>
        </w:rPr>
        <w:t xml:space="preserve"> 评标人员</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由启润轮胎（日照）有限公司按规定确定评审小组人员组成。</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.3.3</w:t>
      </w:r>
      <w:r>
        <w:rPr>
          <w:rFonts w:hint="eastAsia" w:eastAsia="仿宋_GB2312"/>
          <w:color w:val="auto"/>
          <w:sz w:val="28"/>
          <w:szCs w:val="28"/>
          <w:highlight w:val="none"/>
        </w:rPr>
        <w:t xml:space="preserve"> 评标办法</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11.3.3.1评标办法：招标人将本着公平、公正、诚实信用、科学择优的原则进行评标。</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11.3.3.2评分项目（评标采取综合评分法，满分100分）：</w:t>
      </w:r>
    </w:p>
    <w:p>
      <w:pPr>
        <w:spacing w:line="360" w:lineRule="auto"/>
        <w:ind w:firstLine="560" w:firstLineChars="200"/>
        <w:rPr>
          <w:rFonts w:ascii="宋体" w:hAnsi="宋体" w:eastAsia="等线" w:cs="Times New Roman"/>
          <w:b/>
          <w:color w:val="auto"/>
          <w:sz w:val="24"/>
          <w:highlight w:val="none"/>
        </w:rPr>
      </w:pPr>
      <w:r>
        <w:rPr>
          <w:rFonts w:hint="eastAsia" w:eastAsia="仿宋_GB2312"/>
          <w:color w:val="auto"/>
          <w:sz w:val="28"/>
          <w:szCs w:val="28"/>
          <w:highlight w:val="none"/>
        </w:rPr>
        <w:t>评审小组对投标人提报的报价、服务方案、履约能力等方面进行综合评分。</w:t>
      </w:r>
    </w:p>
    <w:tbl>
      <w:tblPr>
        <w:tblStyle w:val="1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810"/>
        <w:gridCol w:w="5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47" w:type="pct"/>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评审因素</w:t>
            </w:r>
          </w:p>
        </w:tc>
        <w:tc>
          <w:tcPr>
            <w:tcW w:w="472" w:type="pct"/>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2980" w:type="pct"/>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47" w:type="pct"/>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价格</w:t>
            </w:r>
          </w:p>
        </w:tc>
        <w:tc>
          <w:tcPr>
            <w:tcW w:w="472" w:type="pct"/>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60分</w:t>
            </w:r>
          </w:p>
        </w:tc>
        <w:tc>
          <w:tcPr>
            <w:tcW w:w="2980" w:type="pct"/>
            <w:vAlign w:val="center"/>
          </w:tcPr>
          <w:p>
            <w:pPr>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预估总金额（不含税）最低者本项得60</w:t>
            </w:r>
            <w:r>
              <w:rPr>
                <w:rFonts w:ascii="仿宋" w:hAnsi="仿宋" w:eastAsia="仿宋" w:cs="仿宋"/>
                <w:color w:val="auto"/>
                <w:sz w:val="21"/>
                <w:szCs w:val="21"/>
                <w:highlight w:val="none"/>
              </w:rPr>
              <w:t>分，其他供应商得分按如下公式计算：</w:t>
            </w:r>
          </w:p>
          <w:p>
            <w:pPr>
              <w:jc w:val="left"/>
              <w:rPr>
                <w:rFonts w:ascii="仿宋" w:hAnsi="仿宋" w:eastAsia="仿宋" w:cs="仿宋"/>
                <w:color w:val="auto"/>
                <w:sz w:val="21"/>
                <w:szCs w:val="21"/>
                <w:highlight w:val="none"/>
              </w:rPr>
            </w:pPr>
            <w:r>
              <w:rPr>
                <w:rFonts w:ascii="仿宋" w:hAnsi="仿宋" w:eastAsia="仿宋" w:cs="仿宋"/>
                <w:color w:val="auto"/>
                <w:sz w:val="21"/>
                <w:szCs w:val="21"/>
                <w:highlight w:val="none"/>
              </w:rPr>
              <w:t>A供应商价格评分得分=</w:t>
            </w:r>
            <w:r>
              <w:rPr>
                <w:rFonts w:hint="eastAsia" w:ascii="仿宋" w:hAnsi="仿宋" w:eastAsia="仿宋" w:cs="仿宋"/>
                <w:color w:val="auto"/>
                <w:sz w:val="21"/>
                <w:szCs w:val="21"/>
                <w:highlight w:val="none"/>
              </w:rPr>
              <w:t>60</w:t>
            </w:r>
            <w:r>
              <w:rPr>
                <w:rFonts w:ascii="仿宋" w:hAnsi="仿宋" w:eastAsia="仿宋" w:cs="仿宋"/>
                <w:color w:val="auto"/>
                <w:sz w:val="21"/>
                <w:szCs w:val="21"/>
                <w:highlight w:val="none"/>
              </w:rPr>
              <w:t>分*本次报价中的最低的预估总金额（不含税）/A供应商的报价总金额（不含税）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547" w:type="pct"/>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472" w:type="pct"/>
            <w:vAlign w:val="center"/>
          </w:tcPr>
          <w:p>
            <w:pPr>
              <w:jc w:val="center"/>
              <w:rPr>
                <w:rFonts w:ascii="仿宋" w:hAnsi="仿宋" w:eastAsia="仿宋" w:cs="仿宋"/>
                <w:color w:val="auto"/>
                <w:sz w:val="21"/>
                <w:szCs w:val="21"/>
                <w:highlight w:val="none"/>
              </w:rPr>
            </w:pPr>
            <w:r>
              <w:rPr>
                <w:rFonts w:ascii="仿宋" w:hAnsi="仿宋" w:eastAsia="仿宋" w:cs="仿宋"/>
                <w:color w:val="auto"/>
                <w:sz w:val="21"/>
                <w:szCs w:val="21"/>
                <w:highlight w:val="none"/>
              </w:rPr>
              <w:t>2</w:t>
            </w:r>
            <w:r>
              <w:rPr>
                <w:rFonts w:hint="eastAsia" w:ascii="仿宋" w:hAnsi="仿宋" w:eastAsia="仿宋" w:cs="仿宋"/>
                <w:color w:val="auto"/>
                <w:sz w:val="21"/>
                <w:szCs w:val="21"/>
                <w:highlight w:val="none"/>
              </w:rPr>
              <w:t>0分</w:t>
            </w:r>
          </w:p>
        </w:tc>
        <w:tc>
          <w:tcPr>
            <w:tcW w:w="2980" w:type="pct"/>
            <w:vAlign w:val="center"/>
          </w:tcPr>
          <w:p>
            <w:pPr>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现场讲解服务方案，包括现场管理体系是否完备、能提供何种服务和专用设备、如何处理意外事故等，由评分小组协商评分，服务方案最优者得</w:t>
            </w:r>
            <w:r>
              <w:rPr>
                <w:rFonts w:ascii="仿宋" w:hAnsi="仿宋" w:eastAsia="仿宋" w:cs="仿宋"/>
                <w:color w:val="auto"/>
                <w:sz w:val="21"/>
                <w:szCs w:val="21"/>
                <w:highlight w:val="none"/>
              </w:rPr>
              <w:t>20分，次优者得16分，再次者得12分，以此类推。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trPr>
        <w:tc>
          <w:tcPr>
            <w:tcW w:w="1547" w:type="pct"/>
            <w:vAlign w:val="center"/>
          </w:tcPr>
          <w:p>
            <w:pPr>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履约能力</w:t>
            </w:r>
          </w:p>
        </w:tc>
        <w:tc>
          <w:tcPr>
            <w:tcW w:w="472" w:type="pct"/>
            <w:vAlign w:val="center"/>
          </w:tcPr>
          <w:p>
            <w:pPr>
              <w:jc w:val="center"/>
              <w:rPr>
                <w:rFonts w:ascii="仿宋" w:hAnsi="仿宋" w:eastAsia="仿宋" w:cs="仿宋"/>
                <w:color w:val="auto"/>
                <w:sz w:val="21"/>
                <w:szCs w:val="21"/>
                <w:highlight w:val="none"/>
              </w:rPr>
            </w:pPr>
            <w:r>
              <w:rPr>
                <w:rFonts w:ascii="仿宋" w:hAnsi="仿宋" w:eastAsia="仿宋" w:cs="仿宋"/>
                <w:color w:val="auto"/>
                <w:sz w:val="21"/>
                <w:szCs w:val="21"/>
                <w:highlight w:val="none"/>
              </w:rPr>
              <w:t>20</w:t>
            </w:r>
            <w:r>
              <w:rPr>
                <w:rFonts w:hint="eastAsia" w:ascii="仿宋" w:hAnsi="仿宋" w:eastAsia="仿宋" w:cs="仿宋"/>
                <w:color w:val="auto"/>
                <w:sz w:val="21"/>
                <w:szCs w:val="21"/>
                <w:highlight w:val="none"/>
              </w:rPr>
              <w:t>分</w:t>
            </w:r>
          </w:p>
        </w:tc>
        <w:tc>
          <w:tcPr>
            <w:tcW w:w="2980" w:type="pct"/>
            <w:vAlign w:val="center"/>
          </w:tcPr>
          <w:p>
            <w:pPr>
              <w:numPr>
                <w:ilvl w:val="0"/>
                <w:numId w:val="1"/>
              </w:numPr>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是否有独立的公司及公司账户；（5分）</w:t>
            </w:r>
          </w:p>
          <w:p>
            <w:pPr>
              <w:numPr>
                <w:ilvl w:val="0"/>
                <w:numId w:val="1"/>
              </w:numPr>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叉车司机是否配备叉车证，至少2名以上有叉车证，符合条件得5分、不符合条件0；</w:t>
            </w:r>
          </w:p>
          <w:p>
            <w:pPr>
              <w:jc w:val="left"/>
              <w:rPr>
                <w:rFonts w:ascii="仿宋" w:hAnsi="仿宋" w:eastAsia="仿宋" w:cs="仿宋"/>
                <w:color w:val="auto"/>
                <w:sz w:val="21"/>
                <w:szCs w:val="21"/>
                <w:highlight w:val="none"/>
              </w:rPr>
            </w:pPr>
            <w:r>
              <w:rPr>
                <w:rFonts w:ascii="仿宋" w:hAnsi="仿宋" w:eastAsia="仿宋" w:cs="仿宋"/>
                <w:color w:val="auto"/>
                <w:sz w:val="21"/>
                <w:szCs w:val="21"/>
                <w:highlight w:val="none"/>
              </w:rPr>
              <w:t>3</w:t>
            </w:r>
            <w:r>
              <w:rPr>
                <w:rFonts w:hint="eastAsia" w:ascii="仿宋" w:hAnsi="仿宋" w:eastAsia="仿宋" w:cs="仿宋"/>
                <w:color w:val="auto"/>
                <w:sz w:val="21"/>
                <w:szCs w:val="21"/>
                <w:highlight w:val="none"/>
              </w:rPr>
              <w:t>、是否能提供交易保证金，保证金最多者得5分、次者得4分依次类推；</w:t>
            </w:r>
          </w:p>
          <w:p>
            <w:pPr>
              <w:jc w:val="left"/>
              <w:rPr>
                <w:rFonts w:ascii="仿宋" w:hAnsi="仿宋" w:eastAsia="仿宋" w:cs="仿宋"/>
                <w:color w:val="auto"/>
                <w:sz w:val="21"/>
                <w:szCs w:val="21"/>
                <w:highlight w:val="none"/>
              </w:rPr>
            </w:pPr>
            <w:r>
              <w:rPr>
                <w:rFonts w:ascii="仿宋" w:hAnsi="仿宋" w:eastAsia="仿宋" w:cs="仿宋"/>
                <w:color w:val="auto"/>
                <w:sz w:val="21"/>
                <w:szCs w:val="21"/>
                <w:highlight w:val="none"/>
              </w:rPr>
              <w:t>4</w:t>
            </w:r>
            <w:r>
              <w:rPr>
                <w:rFonts w:hint="eastAsia" w:ascii="仿宋" w:hAnsi="仿宋" w:eastAsia="仿宋" w:cs="仿宋"/>
                <w:color w:val="auto"/>
                <w:sz w:val="21"/>
                <w:szCs w:val="21"/>
                <w:highlight w:val="none"/>
              </w:rPr>
              <w:t>、是否具备和其他轮胎工厂合作的经验，具备着得</w:t>
            </w:r>
            <w:r>
              <w:rPr>
                <w:rFonts w:ascii="仿宋" w:hAnsi="仿宋" w:eastAsia="仿宋" w:cs="仿宋"/>
                <w:color w:val="auto"/>
                <w:sz w:val="21"/>
                <w:szCs w:val="21"/>
                <w:highlight w:val="none"/>
              </w:rPr>
              <w:t>5分、不具备者得0分。</w:t>
            </w:r>
          </w:p>
        </w:tc>
      </w:tr>
    </w:tbl>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.3.4</w:t>
      </w:r>
      <w:r>
        <w:rPr>
          <w:rFonts w:hint="eastAsia" w:eastAsia="仿宋_GB2312"/>
          <w:color w:val="auto"/>
          <w:sz w:val="28"/>
          <w:szCs w:val="28"/>
          <w:highlight w:val="none"/>
        </w:rPr>
        <w:t xml:space="preserve"> 投标文件的澄清</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.3.4.1</w:t>
      </w:r>
      <w:r>
        <w:rPr>
          <w:rFonts w:hint="eastAsia" w:eastAsia="仿宋_GB2312"/>
          <w:color w:val="auto"/>
          <w:sz w:val="28"/>
          <w:szCs w:val="28"/>
          <w:highlight w:val="none"/>
        </w:rPr>
        <w:t>为切实落实评标原则，招标人有权要求投标人以书面形式对其投标文件进行澄清。</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.3.4.2</w:t>
      </w:r>
      <w:r>
        <w:rPr>
          <w:rFonts w:hint="eastAsia" w:eastAsia="仿宋_GB2312"/>
          <w:color w:val="auto"/>
          <w:sz w:val="28"/>
          <w:szCs w:val="28"/>
          <w:highlight w:val="none"/>
        </w:rPr>
        <w:t xml:space="preserve"> 澄清的书面资料必须经其法定代表人或委托代理人签字后方为有效，与投标文件具有同等的法律效力。</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.3.5</w:t>
      </w:r>
      <w:r>
        <w:rPr>
          <w:rFonts w:hint="eastAsia" w:eastAsia="仿宋_GB2312"/>
          <w:b/>
          <w:color w:val="auto"/>
          <w:sz w:val="28"/>
          <w:szCs w:val="28"/>
          <w:highlight w:val="none"/>
        </w:rPr>
        <w:t xml:space="preserve"> </w:t>
      </w:r>
      <w:r>
        <w:rPr>
          <w:rFonts w:hint="eastAsia" w:eastAsia="仿宋_GB2312"/>
          <w:color w:val="auto"/>
          <w:sz w:val="28"/>
          <w:szCs w:val="28"/>
          <w:highlight w:val="none"/>
        </w:rPr>
        <w:t>评标小组按照评标办法对参加评标的投标进行评议后确定各投标人的排序。</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.4</w:t>
      </w:r>
      <w:r>
        <w:rPr>
          <w:rFonts w:hint="eastAsia" w:eastAsia="仿宋_GB2312"/>
          <w:color w:val="auto"/>
          <w:sz w:val="28"/>
          <w:szCs w:val="28"/>
          <w:highlight w:val="none"/>
        </w:rPr>
        <w:t xml:space="preserve"> 定标</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1</w:t>
      </w:r>
      <w:r>
        <w:rPr>
          <w:rFonts w:ascii="Times New Roman" w:hAnsi="Times New Roman" w:eastAsia="仿宋_GB2312"/>
          <w:b/>
          <w:color w:val="auto"/>
          <w:sz w:val="28"/>
          <w:szCs w:val="28"/>
          <w:highlight w:val="none"/>
        </w:rPr>
        <w:t>.4.1</w:t>
      </w:r>
      <w:r>
        <w:rPr>
          <w:rFonts w:hint="eastAsia" w:eastAsia="仿宋_GB2312"/>
          <w:color w:val="auto"/>
          <w:sz w:val="28"/>
          <w:szCs w:val="28"/>
          <w:highlight w:val="none"/>
        </w:rPr>
        <w:t xml:space="preserve"> 招标人根据评标结果，选择履行合同能力强，能够提供最佳的服务，信誉好的投标人作为中标候选人。</w:t>
      </w:r>
    </w:p>
    <w:p>
      <w:pPr>
        <w:spacing w:line="360" w:lineRule="auto"/>
        <w:rPr>
          <w:rFonts w:eastAsia="仿宋_GB2312"/>
          <w:color w:val="auto"/>
          <w:sz w:val="28"/>
          <w:szCs w:val="28"/>
          <w:highlight w:val="none"/>
        </w:rPr>
      </w:pPr>
    </w:p>
    <w:p>
      <w:pPr>
        <w:spacing w:line="360" w:lineRule="auto"/>
        <w:rPr>
          <w:rFonts w:eastAsia="仿宋_GB2312"/>
          <w:b/>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2</w:t>
      </w:r>
      <w:r>
        <w:rPr>
          <w:rFonts w:ascii="Times New Roman" w:hAnsi="Times New Roman" w:eastAsia="仿宋_GB2312"/>
          <w:b/>
          <w:color w:val="auto"/>
          <w:sz w:val="28"/>
          <w:szCs w:val="28"/>
          <w:highlight w:val="none"/>
        </w:rPr>
        <w:t xml:space="preserve"> </w:t>
      </w:r>
      <w:r>
        <w:rPr>
          <w:rFonts w:hint="eastAsia" w:eastAsia="仿宋_GB2312"/>
          <w:b/>
          <w:color w:val="auto"/>
          <w:sz w:val="28"/>
          <w:szCs w:val="28"/>
          <w:highlight w:val="none"/>
        </w:rPr>
        <w:t>取消中标资格</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投标人出现以下任何情况，都将取消其中标资格。</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a)</w:t>
      </w:r>
      <w:r>
        <w:rPr>
          <w:rFonts w:hint="eastAsia" w:eastAsia="仿宋_GB2312"/>
          <w:color w:val="auto"/>
          <w:sz w:val="28"/>
          <w:szCs w:val="28"/>
          <w:highlight w:val="none"/>
        </w:rPr>
        <w:t xml:space="preserve"> 在投标过程中，对评标成员施加影响的任何行为；</w:t>
      </w:r>
    </w:p>
    <w:p>
      <w:pPr>
        <w:spacing w:line="360" w:lineRule="auto"/>
        <w:ind w:firstLine="560" w:firstLineChars="200"/>
        <w:rPr>
          <w:rFonts w:eastAsia="仿宋_GB2312"/>
          <w:color w:val="auto"/>
          <w:sz w:val="28"/>
          <w:szCs w:val="28"/>
          <w:highlight w:val="none"/>
        </w:rPr>
      </w:pPr>
      <w:r>
        <w:rPr>
          <w:rFonts w:ascii="Times New Roman" w:hAnsi="Times New Roman" w:eastAsia="仿宋_GB2312"/>
          <w:color w:val="auto"/>
          <w:sz w:val="28"/>
          <w:szCs w:val="28"/>
          <w:highlight w:val="none"/>
        </w:rPr>
        <w:t>b)</w:t>
      </w:r>
      <w:r>
        <w:rPr>
          <w:rFonts w:hint="eastAsia" w:eastAsia="仿宋_GB2312"/>
          <w:color w:val="auto"/>
          <w:sz w:val="28"/>
          <w:szCs w:val="28"/>
          <w:highlight w:val="none"/>
        </w:rPr>
        <w:t xml:space="preserve"> 非因不可抗力拒绝签订合同；</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 xml:space="preserve">c) 投标过程中弄虚作假，虚报谎报能力水平、资信和业绩，经发现并查实的； </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d) 参与围标、串标的；</w:t>
      </w:r>
    </w:p>
    <w:p>
      <w:pPr>
        <w:spacing w:line="360" w:lineRule="auto"/>
        <w:ind w:firstLine="560" w:firstLineChars="200"/>
        <w:rPr>
          <w:rFonts w:ascii="宋体" w:hAnsi="宋体" w:eastAsia="仿宋_GB2312"/>
          <w:color w:val="auto"/>
          <w:sz w:val="28"/>
          <w:szCs w:val="28"/>
          <w:highlight w:val="none"/>
        </w:rPr>
      </w:pPr>
      <w:r>
        <w:rPr>
          <w:rFonts w:hint="eastAsia" w:eastAsia="仿宋_GB2312"/>
          <w:color w:val="auto"/>
          <w:sz w:val="28"/>
          <w:szCs w:val="28"/>
          <w:highlight w:val="none"/>
        </w:rPr>
        <w:t>e) 我司评标委员会认定投</w:t>
      </w:r>
      <w:r>
        <w:rPr>
          <w:rFonts w:hint="eastAsia" w:ascii="宋体" w:hAnsi="宋体" w:eastAsia="仿宋_GB2312"/>
          <w:color w:val="auto"/>
          <w:sz w:val="28"/>
          <w:szCs w:val="28"/>
          <w:highlight w:val="none"/>
        </w:rPr>
        <w:t>标报价异常的。</w:t>
      </w:r>
    </w:p>
    <w:p>
      <w:pPr>
        <w:spacing w:line="360" w:lineRule="auto"/>
        <w:ind w:firstLine="560" w:firstLineChars="200"/>
        <w:rPr>
          <w:rFonts w:ascii="宋体" w:hAnsi="宋体" w:eastAsia="仿宋_GB2312"/>
          <w:color w:val="auto"/>
          <w:sz w:val="28"/>
          <w:szCs w:val="28"/>
          <w:highlight w:val="none"/>
        </w:rPr>
      </w:pPr>
    </w:p>
    <w:p>
      <w:pPr>
        <w:spacing w:line="360" w:lineRule="auto"/>
        <w:rPr>
          <w:rFonts w:eastAsia="仿宋_GB2312"/>
          <w:b/>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3</w:t>
      </w:r>
      <w:r>
        <w:rPr>
          <w:rFonts w:hint="eastAsia" w:eastAsia="仿宋_GB2312"/>
          <w:b/>
          <w:color w:val="auto"/>
          <w:sz w:val="28"/>
          <w:szCs w:val="28"/>
          <w:highlight w:val="none"/>
        </w:rPr>
        <w:t xml:space="preserve"> 合同签订</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3</w:t>
      </w:r>
      <w:r>
        <w:rPr>
          <w:rFonts w:ascii="Times New Roman" w:hAnsi="Times New Roman" w:eastAsia="仿宋_GB2312"/>
          <w:b/>
          <w:color w:val="auto"/>
          <w:sz w:val="28"/>
          <w:szCs w:val="28"/>
          <w:highlight w:val="none"/>
        </w:rPr>
        <w:t>.1</w:t>
      </w:r>
      <w:r>
        <w:rPr>
          <w:rFonts w:hint="eastAsia" w:eastAsia="仿宋_GB2312"/>
          <w:color w:val="auto"/>
          <w:sz w:val="28"/>
          <w:szCs w:val="28"/>
          <w:highlight w:val="none"/>
        </w:rPr>
        <w:t xml:space="preserve"> 中标通知</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中标人应在中标公布后</w:t>
      </w:r>
      <w:r>
        <w:rPr>
          <w:rFonts w:ascii="Times New Roman" w:hAnsi="Times New Roman" w:eastAsia="仿宋_GB2312"/>
          <w:color w:val="auto"/>
          <w:sz w:val="28"/>
          <w:szCs w:val="28"/>
          <w:highlight w:val="none"/>
        </w:rPr>
        <w:t>2</w:t>
      </w:r>
      <w:r>
        <w:rPr>
          <w:rFonts w:hint="eastAsia" w:eastAsia="仿宋_GB2312"/>
          <w:color w:val="auto"/>
          <w:sz w:val="28"/>
          <w:szCs w:val="28"/>
          <w:highlight w:val="none"/>
        </w:rPr>
        <w:t>日内到招标人指定地点领取纸质中标通知书，并签订合同（附录</w:t>
      </w:r>
      <w:r>
        <w:rPr>
          <w:rFonts w:eastAsia="仿宋_GB2312"/>
          <w:color w:val="auto"/>
          <w:sz w:val="28"/>
          <w:szCs w:val="28"/>
          <w:highlight w:val="none"/>
        </w:rPr>
        <w:t>F</w:t>
      </w:r>
      <w:r>
        <w:rPr>
          <w:rFonts w:hint="eastAsia" w:eastAsia="仿宋_GB2312"/>
          <w:color w:val="auto"/>
          <w:sz w:val="28"/>
          <w:szCs w:val="28"/>
          <w:highlight w:val="none"/>
        </w:rPr>
        <w:t>）。经招标人同意，中标人也可要求招标人将中标通知书和合同邮寄至投标人指定地点。</w:t>
      </w: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3</w:t>
      </w:r>
      <w:r>
        <w:rPr>
          <w:rFonts w:ascii="Times New Roman" w:hAnsi="Times New Roman" w:eastAsia="仿宋_GB2312"/>
          <w:b/>
          <w:color w:val="auto"/>
          <w:sz w:val="28"/>
          <w:szCs w:val="28"/>
          <w:highlight w:val="none"/>
        </w:rPr>
        <w:t>.2</w:t>
      </w:r>
      <w:r>
        <w:rPr>
          <w:rFonts w:hint="eastAsia" w:eastAsia="仿宋_GB2312"/>
          <w:color w:val="auto"/>
          <w:sz w:val="28"/>
          <w:szCs w:val="28"/>
          <w:highlight w:val="none"/>
        </w:rPr>
        <w:t xml:space="preserve"> 合同的签订</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除非招标人同意以其他方式签订合同，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color w:val="auto"/>
          <w:sz w:val="28"/>
          <w:szCs w:val="28"/>
          <w:highlight w:val="none"/>
        </w:rPr>
      </w:pPr>
      <w:r>
        <w:rPr>
          <w:rFonts w:hint="eastAsia" w:eastAsia="仿宋_GB2312"/>
          <w:color w:val="auto"/>
          <w:sz w:val="28"/>
          <w:szCs w:val="28"/>
          <w:highlight w:val="none"/>
        </w:rPr>
        <w:t>中标人未在规定的时间内，派员到招标人指定地点与招标人签订合同的，视为拒绝签订合同，其投标保证金不予退还。</w:t>
      </w:r>
    </w:p>
    <w:p>
      <w:pPr>
        <w:spacing w:line="360" w:lineRule="auto"/>
        <w:ind w:firstLine="560" w:firstLineChars="200"/>
        <w:rPr>
          <w:rFonts w:eastAsia="仿宋_GB2312"/>
          <w:color w:val="auto"/>
          <w:sz w:val="28"/>
          <w:szCs w:val="28"/>
          <w:highlight w:val="none"/>
        </w:rPr>
      </w:pPr>
    </w:p>
    <w:p>
      <w:pPr>
        <w:spacing w:line="360" w:lineRule="auto"/>
        <w:rPr>
          <w:rFonts w:eastAsia="仿宋_GB2312"/>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4</w:t>
      </w:r>
      <w:r>
        <w:rPr>
          <w:rFonts w:hint="eastAsia" w:ascii="宋体" w:hAnsi="宋体" w:eastAsia="仿宋_GB2312"/>
          <w:b/>
          <w:color w:val="auto"/>
          <w:sz w:val="28"/>
          <w:szCs w:val="28"/>
          <w:highlight w:val="none"/>
        </w:rPr>
        <w:t xml:space="preserve"> 其它事项</w:t>
      </w:r>
      <w:r>
        <w:rPr>
          <w:rFonts w:hint="eastAsia" w:eastAsia="仿宋_GB2312"/>
          <w:b/>
          <w:color w:val="auto"/>
          <w:sz w:val="28"/>
          <w:szCs w:val="28"/>
          <w:highlight w:val="none"/>
        </w:rPr>
        <w:t>说明</w:t>
      </w:r>
    </w:p>
    <w:p>
      <w:pPr>
        <w:spacing w:line="360" w:lineRule="auto"/>
        <w:rPr>
          <w:rFonts w:hint="eastAsia" w:ascii="Times New Roman" w:hAnsi="Times New Roman" w:eastAsia="仿宋_GB2312"/>
          <w:b w:val="0"/>
          <w:color w:val="auto"/>
          <w:sz w:val="28"/>
          <w:szCs w:val="28"/>
          <w:highlight w:val="none"/>
        </w:rPr>
      </w:pPr>
      <w:r>
        <w:rPr>
          <w:rFonts w:ascii="Times New Roman" w:hAnsi="Times New Roman" w:eastAsia="仿宋_GB2312"/>
          <w:b/>
          <w:color w:val="auto"/>
          <w:sz w:val="28"/>
          <w:szCs w:val="28"/>
          <w:highlight w:val="none"/>
        </w:rPr>
        <w:t>1</w:t>
      </w:r>
      <w:r>
        <w:rPr>
          <w:rFonts w:hint="eastAsia" w:ascii="Times New Roman" w:hAnsi="Times New Roman" w:eastAsia="仿宋_GB2312"/>
          <w:b/>
          <w:color w:val="auto"/>
          <w:sz w:val="28"/>
          <w:szCs w:val="28"/>
          <w:highlight w:val="none"/>
        </w:rPr>
        <w:t>4</w:t>
      </w:r>
      <w:r>
        <w:rPr>
          <w:rFonts w:ascii="Times New Roman" w:hAnsi="Times New Roman" w:eastAsia="仿宋_GB2312"/>
          <w:b/>
          <w:color w:val="auto"/>
          <w:sz w:val="28"/>
          <w:szCs w:val="28"/>
          <w:highlight w:val="none"/>
        </w:rPr>
        <w:t>.1</w:t>
      </w:r>
      <w:r>
        <w:rPr>
          <w:rFonts w:hint="eastAsia" w:ascii="Times New Roman" w:hAnsi="Times New Roman" w:eastAsia="仿宋_GB2312"/>
          <w:b w:val="0"/>
          <w:color w:val="auto"/>
          <w:sz w:val="28"/>
          <w:szCs w:val="28"/>
          <w:highlight w:val="none"/>
        </w:rPr>
        <w:t>本次外包项目是仓储物流部的部分工序，涉及到全钢卡车胎及原材料的装卸、分拣码胎、叉车转运、备货、包装等，根据不同客户的需求，可能会涉及到</w:t>
      </w:r>
      <w:r>
        <w:rPr>
          <w:rFonts w:hint="cs" w:ascii="Times New Roman" w:hAnsi="Times New Roman" w:eastAsia="仿宋_GB2312"/>
          <w:b w:val="0"/>
          <w:color w:val="auto"/>
          <w:sz w:val="28"/>
          <w:szCs w:val="28"/>
          <w:highlight w:val="none"/>
        </w:rPr>
        <w:t>“</w:t>
      </w:r>
      <w:r>
        <w:rPr>
          <w:rFonts w:hint="eastAsia" w:ascii="Times New Roman" w:hAnsi="Times New Roman" w:eastAsia="仿宋_GB2312"/>
          <w:b w:val="0"/>
          <w:color w:val="auto"/>
          <w:sz w:val="28"/>
          <w:szCs w:val="28"/>
          <w:highlight w:val="none"/>
        </w:rPr>
        <w:t>插花式</w:t>
      </w:r>
      <w:r>
        <w:rPr>
          <w:rFonts w:hint="cs" w:ascii="Times New Roman" w:hAnsi="Times New Roman" w:eastAsia="仿宋_GB2312"/>
          <w:b w:val="0"/>
          <w:color w:val="auto"/>
          <w:sz w:val="28"/>
          <w:szCs w:val="28"/>
          <w:highlight w:val="none"/>
        </w:rPr>
        <w:t>”</w:t>
      </w:r>
      <w:r>
        <w:rPr>
          <w:rFonts w:hint="eastAsia" w:ascii="Times New Roman" w:hAnsi="Times New Roman" w:eastAsia="仿宋_GB2312"/>
          <w:b w:val="0"/>
          <w:color w:val="auto"/>
          <w:sz w:val="28"/>
          <w:szCs w:val="28"/>
          <w:highlight w:val="none"/>
        </w:rPr>
        <w:t>装车</w:t>
      </w:r>
      <w:r>
        <w:rPr>
          <w:rFonts w:hint="eastAsia" w:ascii="Times New Roman" w:hAnsi="Times New Roman" w:eastAsia="仿宋_GB2312"/>
          <w:b w:val="0"/>
          <w:color w:val="auto"/>
          <w:sz w:val="28"/>
          <w:szCs w:val="28"/>
          <w:highlight w:val="none"/>
          <w:lang w:eastAsia="zh-CN"/>
        </w:rPr>
        <w:t>（</w:t>
      </w:r>
      <w:r>
        <w:rPr>
          <w:rFonts w:hint="eastAsia" w:ascii="Times New Roman" w:hAnsi="Times New Roman" w:eastAsia="仿宋_GB2312"/>
          <w:b w:val="0"/>
          <w:color w:val="auto"/>
          <w:sz w:val="28"/>
          <w:szCs w:val="28"/>
          <w:highlight w:val="none"/>
          <w:lang w:val="en-US" w:eastAsia="zh-CN"/>
        </w:rPr>
        <w:t>示例见下图</w:t>
      </w:r>
      <w:r>
        <w:rPr>
          <w:rFonts w:hint="eastAsia" w:ascii="Times New Roman" w:hAnsi="Times New Roman" w:eastAsia="仿宋_GB2312"/>
          <w:b w:val="0"/>
          <w:color w:val="auto"/>
          <w:sz w:val="28"/>
          <w:szCs w:val="28"/>
          <w:highlight w:val="none"/>
          <w:lang w:eastAsia="zh-CN"/>
        </w:rPr>
        <w:t>）</w:t>
      </w:r>
      <w:r>
        <w:rPr>
          <w:rFonts w:hint="eastAsia" w:ascii="Times New Roman" w:hAnsi="Times New Roman" w:eastAsia="仿宋_GB2312"/>
          <w:b w:val="0"/>
          <w:color w:val="auto"/>
          <w:sz w:val="28"/>
          <w:szCs w:val="28"/>
          <w:highlight w:val="none"/>
        </w:rPr>
        <w:t>，请参与投标方综合考虑后慎重报价；</w:t>
      </w:r>
    </w:p>
    <w:p>
      <w:pPr>
        <w:spacing w:line="360" w:lineRule="auto"/>
        <w:rPr>
          <w:rFonts w:hint="eastAsia" w:ascii="Times New Roman" w:hAnsi="Times New Roman" w:eastAsia="仿宋_GB2312"/>
          <w:b w:val="0"/>
          <w:color w:val="auto"/>
          <w:sz w:val="28"/>
          <w:szCs w:val="28"/>
          <w:highlight w:val="none"/>
          <w:lang w:eastAsia="zh-CN"/>
        </w:rPr>
      </w:pPr>
      <w:r>
        <w:rPr>
          <w:rFonts w:hint="eastAsia" w:ascii="Times New Roman" w:hAnsi="Times New Roman" w:eastAsia="仿宋_GB2312"/>
          <w:b w:val="0"/>
          <w:color w:val="auto"/>
          <w:sz w:val="28"/>
          <w:szCs w:val="28"/>
          <w:highlight w:val="none"/>
          <w:lang w:eastAsia="zh-CN"/>
        </w:rPr>
        <w:drawing>
          <wp:inline distT="0" distB="0" distL="114300" distR="114300">
            <wp:extent cx="3549015" cy="4116070"/>
            <wp:effectExtent l="0" t="0" r="0" b="0"/>
            <wp:docPr id="2" name="图片 2" descr="7b8ba2a04fa4d535eccfc9a48f6d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8ba2a04fa4d535eccfc9a48f6daa7"/>
                    <pic:cNvPicPr>
                      <a:picLocks noChangeAspect="1"/>
                    </pic:cNvPicPr>
                  </pic:nvPicPr>
                  <pic:blipFill>
                    <a:blip r:embed="rId4"/>
                    <a:srcRect b="12993"/>
                    <a:stretch>
                      <a:fillRect/>
                    </a:stretch>
                  </pic:blipFill>
                  <pic:spPr>
                    <a:xfrm>
                      <a:off x="0" y="0"/>
                      <a:ext cx="3549015" cy="4116070"/>
                    </a:xfrm>
                    <a:prstGeom prst="rect">
                      <a:avLst/>
                    </a:prstGeom>
                  </pic:spPr>
                </pic:pic>
              </a:graphicData>
            </a:graphic>
          </wp:inline>
        </w:drawing>
      </w:r>
    </w:p>
    <w:p>
      <w:pPr>
        <w:spacing w:line="360" w:lineRule="auto"/>
        <w:rPr>
          <w:rFonts w:hint="eastAsia" w:ascii="宋体" w:hAnsi="宋体" w:eastAsia="仿宋_GB2312"/>
          <w:b w:val="0"/>
          <w:bCs/>
          <w:color w:val="auto"/>
          <w:sz w:val="28"/>
          <w:szCs w:val="28"/>
          <w:highlight w:val="none"/>
        </w:rPr>
      </w:pPr>
      <w:r>
        <w:rPr>
          <w:rFonts w:ascii="宋体" w:hAnsi="宋体" w:eastAsia="仿宋_GB2312"/>
          <w:b w:val="0"/>
          <w:bCs/>
          <w:color w:val="auto"/>
          <w:sz w:val="28"/>
          <w:szCs w:val="28"/>
          <w:highlight w:val="none"/>
        </w:rPr>
        <w:t>14.2</w:t>
      </w:r>
      <w:r>
        <w:rPr>
          <w:rFonts w:hint="eastAsia" w:ascii="宋体" w:hAnsi="宋体" w:eastAsia="仿宋_GB2312"/>
          <w:b w:val="0"/>
          <w:bCs/>
          <w:color w:val="auto"/>
          <w:sz w:val="28"/>
          <w:szCs w:val="28"/>
          <w:highlight w:val="none"/>
        </w:rPr>
        <w:t>装卸外包项目所涉及的工作包括但不限于 ： 原料卸车 ( 散货 ) 、 原料卸车 ( 成 托 ) 、成品入库 分拣运输码胎 、成品出库备货装车、轮胎贴标签、轮胎打包 、 轮胎内部放内胎垫带等。其中散货占原材料的30% ，需要打包装/放垫带的轮胎数量约占总出库数占比的 8%--10%（以上均为预估，不构成招标人的承诺，仅供投标人参考）。 同时， 装卸外包公司要负责作业场地的卫生清洁工作。</w:t>
      </w:r>
    </w:p>
    <w:p>
      <w:pPr>
        <w:spacing w:line="360" w:lineRule="auto"/>
        <w:rPr>
          <w:rFonts w:hint="eastAsia" w:ascii="宋体" w:hAnsi="宋体" w:eastAsia="仿宋_GB2312"/>
          <w:b w:val="0"/>
          <w:bCs/>
          <w:color w:val="auto"/>
          <w:sz w:val="28"/>
          <w:szCs w:val="28"/>
          <w:highlight w:val="none"/>
        </w:rPr>
      </w:pPr>
      <w:bookmarkStart w:id="2" w:name="_GoBack"/>
      <w:bookmarkEnd w:id="2"/>
    </w:p>
    <w:p>
      <w:pPr>
        <w:spacing w:line="360" w:lineRule="auto"/>
        <w:jc w:val="right"/>
        <w:rPr>
          <w:rFonts w:ascii="宋体" w:hAnsi="宋体" w:eastAsia="仿宋_GB2312"/>
          <w:color w:val="auto"/>
          <w:sz w:val="28"/>
          <w:szCs w:val="28"/>
          <w:highlight w:val="none"/>
        </w:rPr>
      </w:pPr>
      <w:r>
        <w:rPr>
          <w:rFonts w:hint="eastAsia" w:ascii="宋体" w:hAnsi="宋体" w:eastAsia="仿宋_GB2312"/>
          <w:color w:val="auto"/>
          <w:sz w:val="28"/>
          <w:szCs w:val="28"/>
          <w:highlight w:val="none"/>
        </w:rPr>
        <w:t>启润轮胎（日照）有限公司</w:t>
      </w:r>
      <w:r>
        <w:rPr>
          <w:rFonts w:ascii="宋体" w:hAnsi="宋体" w:eastAsia="仿宋_GB2312"/>
          <w:color w:val="auto"/>
          <w:sz w:val="28"/>
          <w:szCs w:val="28"/>
          <w:highlight w:val="none"/>
        </w:rPr>
        <w:t xml:space="preserve"> </w:t>
      </w:r>
    </w:p>
    <w:p>
      <w:pPr>
        <w:spacing w:line="360" w:lineRule="auto"/>
        <w:rPr>
          <w:rFonts w:ascii="宋体" w:hAnsi="宋体" w:eastAsia="仿宋_GB2312"/>
          <w:color w:val="auto"/>
          <w:sz w:val="28"/>
          <w:szCs w:val="28"/>
          <w:highlight w:val="none"/>
        </w:rPr>
      </w:pPr>
      <w:r>
        <w:rPr>
          <w:rFonts w:hint="eastAsia" w:ascii="宋体" w:hAnsi="宋体" w:eastAsia="仿宋_GB2312"/>
          <w:color w:val="auto"/>
          <w:sz w:val="28"/>
          <w:szCs w:val="28"/>
          <w:highlight w:val="none"/>
        </w:rPr>
        <w:t xml:space="preserve">                                       </w:t>
      </w:r>
      <w:r>
        <w:rPr>
          <w:rFonts w:ascii="宋体" w:hAnsi="宋体" w:eastAsia="仿宋_GB2312"/>
          <w:color w:val="auto"/>
          <w:sz w:val="28"/>
          <w:szCs w:val="28"/>
          <w:highlight w:val="none"/>
        </w:rPr>
        <w:t xml:space="preserve">  </w:t>
      </w:r>
      <w:r>
        <w:rPr>
          <w:rFonts w:hint="eastAsia" w:ascii="宋体" w:hAnsi="宋体" w:eastAsia="仿宋_GB2312"/>
          <w:color w:val="auto"/>
          <w:sz w:val="28"/>
          <w:szCs w:val="28"/>
          <w:highlight w:val="none"/>
          <w:lang w:val="en-US" w:eastAsia="zh-CN"/>
        </w:rPr>
        <w:t>2023年10月17日</w:t>
      </w:r>
      <w:r>
        <w:rPr>
          <w:rFonts w:ascii="宋体" w:hAnsi="宋体" w:eastAsia="仿宋_GB2312"/>
          <w:color w:val="auto"/>
          <w:sz w:val="28"/>
          <w:szCs w:val="28"/>
          <w:highlight w:val="none"/>
        </w:rPr>
        <w:t xml:space="preserve"> </w:t>
      </w:r>
    </w:p>
    <w:p>
      <w:pPr>
        <w:rPr>
          <w:rFonts w:ascii="宋体" w:hAnsi="宋体" w:eastAsia="仿宋_GB2312"/>
          <w:color w:val="auto"/>
          <w:sz w:val="28"/>
          <w:szCs w:val="28"/>
          <w:highlight w:val="none"/>
        </w:rPr>
      </w:pPr>
      <w:r>
        <w:rPr>
          <w:rFonts w:hint="eastAsia" w:ascii="宋体" w:hAnsi="宋体" w:eastAsia="仿宋_GB2312"/>
          <w:color w:val="auto"/>
          <w:sz w:val="28"/>
          <w:szCs w:val="28"/>
          <w:highlight w:val="none"/>
        </w:rPr>
        <w:br w:type="page"/>
      </w:r>
    </w:p>
    <w:p>
      <w:pPr>
        <w:jc w:val="center"/>
        <w:rPr>
          <w:rFonts w:ascii="宋体" w:hAnsi="宋体"/>
          <w:b/>
          <w:color w:val="auto"/>
          <w:sz w:val="32"/>
          <w:szCs w:val="32"/>
          <w:highlight w:val="none"/>
        </w:rPr>
      </w:pPr>
      <w:r>
        <w:rPr>
          <w:rFonts w:ascii="宋体" w:hAnsi="宋体"/>
          <w:b/>
          <w:color w:val="auto"/>
          <w:sz w:val="32"/>
          <w:szCs w:val="32"/>
          <w:highlight w:val="none"/>
        </w:rPr>
        <w:t>附录A：</w:t>
      </w:r>
    </w:p>
    <w:p>
      <w:pPr>
        <w:jc w:val="center"/>
        <w:rPr>
          <w:rFonts w:ascii="宋体" w:hAnsi="宋体"/>
          <w:b/>
          <w:color w:val="auto"/>
          <w:sz w:val="32"/>
          <w:szCs w:val="32"/>
          <w:highlight w:val="none"/>
        </w:rPr>
      </w:pPr>
      <w:r>
        <w:rPr>
          <w:rFonts w:ascii="宋体" w:hAnsi="宋体"/>
          <w:b/>
          <w:color w:val="auto"/>
          <w:sz w:val="32"/>
          <w:szCs w:val="32"/>
          <w:highlight w:val="none"/>
        </w:rPr>
        <w:t>外包工序情况</w:t>
      </w:r>
      <w:r>
        <w:rPr>
          <w:rFonts w:hint="eastAsia" w:ascii="宋体" w:hAnsi="宋体"/>
          <w:b/>
          <w:color w:val="auto"/>
          <w:sz w:val="32"/>
          <w:szCs w:val="32"/>
          <w:highlight w:val="none"/>
        </w:rPr>
        <w:t>（</w:t>
      </w:r>
      <w:r>
        <w:rPr>
          <w:rFonts w:hint="default" w:ascii="宋体" w:hAnsi="宋体"/>
          <w:b/>
          <w:color w:val="auto"/>
          <w:sz w:val="32"/>
          <w:szCs w:val="32"/>
          <w:highlight w:val="none"/>
          <w:lang w:val="en-US" w:eastAsia="zh-CN"/>
        </w:rPr>
        <w:t>按</w:t>
      </w:r>
      <w:r>
        <w:rPr>
          <w:rFonts w:hint="eastAsia" w:ascii="宋体" w:hAnsi="宋体"/>
          <w:b/>
          <w:color w:val="auto"/>
          <w:sz w:val="32"/>
          <w:szCs w:val="32"/>
          <w:highlight w:val="none"/>
        </w:rPr>
        <w:t>日产2</w:t>
      </w:r>
      <w:r>
        <w:rPr>
          <w:rFonts w:hint="default" w:ascii="宋体" w:hAnsi="宋体" w:eastAsiaTheme="minorEastAsia"/>
          <w:b/>
          <w:color w:val="auto"/>
          <w:sz w:val="32"/>
          <w:szCs w:val="32"/>
          <w:highlight w:val="none"/>
        </w:rPr>
        <w:t>5</w:t>
      </w:r>
      <w:r>
        <w:rPr>
          <w:rFonts w:hint="eastAsia" w:ascii="宋体" w:hAnsi="宋体"/>
          <w:b/>
          <w:color w:val="auto"/>
          <w:sz w:val="32"/>
          <w:szCs w:val="32"/>
          <w:highlight w:val="none"/>
        </w:rPr>
        <w:t>00条</w:t>
      </w:r>
      <w:r>
        <w:rPr>
          <w:rFonts w:hint="default" w:ascii="宋体" w:hAnsi="宋体"/>
          <w:b/>
          <w:color w:val="auto"/>
          <w:sz w:val="32"/>
          <w:szCs w:val="32"/>
          <w:highlight w:val="none"/>
          <w:lang w:val="en-US" w:eastAsia="zh-CN"/>
        </w:rPr>
        <w:t>预估</w:t>
      </w:r>
      <w:r>
        <w:rPr>
          <w:rFonts w:hint="eastAsia" w:ascii="宋体" w:hAnsi="宋体"/>
          <w:b/>
          <w:color w:val="auto"/>
          <w:sz w:val="32"/>
          <w:szCs w:val="32"/>
          <w:highlight w:val="none"/>
        </w:rPr>
        <w:t>）</w:t>
      </w:r>
    </w:p>
    <w:tbl>
      <w:tblPr>
        <w:tblStyle w:val="11"/>
        <w:tblW w:w="8378" w:type="dxa"/>
        <w:tblInd w:w="98" w:type="dxa"/>
        <w:tblLayout w:type="fixed"/>
        <w:tblCellMar>
          <w:top w:w="0" w:type="dxa"/>
          <w:left w:w="108" w:type="dxa"/>
          <w:bottom w:w="0" w:type="dxa"/>
          <w:right w:w="108" w:type="dxa"/>
        </w:tblCellMar>
      </w:tblPr>
      <w:tblGrid>
        <w:gridCol w:w="1032"/>
        <w:gridCol w:w="3838"/>
        <w:gridCol w:w="1191"/>
        <w:gridCol w:w="2317"/>
      </w:tblGrid>
      <w:tr>
        <w:tblPrEx>
          <w:tblCellMar>
            <w:top w:w="0" w:type="dxa"/>
            <w:left w:w="108" w:type="dxa"/>
            <w:bottom w:w="0" w:type="dxa"/>
            <w:right w:w="108" w:type="dxa"/>
          </w:tblCellMar>
        </w:tblPrEx>
        <w:trPr>
          <w:trHeight w:val="659" w:hRule="atLeas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序号</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项目</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单位</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数量</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成品轮胎出库备货</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75000条/月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2</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成品轮胎贴标签</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75000条/月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3</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轮胎装车</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75000条/月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4</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返厂轮胎卸货</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highlight w:val="none"/>
                <w:lang w:val="en-US" w:eastAsia="zh-CN"/>
              </w:rPr>
            </w:pPr>
            <w:r>
              <w:rPr>
                <w:rFonts w:hint="eastAsia" w:ascii="宋体" w:hAnsi="宋体" w:eastAsia="宋体" w:cs="宋体"/>
                <w:color w:val="auto"/>
                <w:sz w:val="22"/>
                <w:highlight w:val="none"/>
              </w:rPr>
              <w:t>500条/月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5</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入库轮胎分拣运输码胎</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75000条/月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6</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原材料卸货（散货）</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101</w:t>
            </w:r>
            <w:r>
              <w:rPr>
                <w:rFonts w:ascii="宋体" w:hAnsi="宋体" w:eastAsia="宋体" w:cs="宋体"/>
                <w:color w:val="auto"/>
                <w:sz w:val="22"/>
                <w:highlight w:val="none"/>
              </w:rPr>
              <w:t>0</w:t>
            </w:r>
            <w:r>
              <w:rPr>
                <w:rFonts w:hint="eastAsia" w:ascii="宋体" w:hAnsi="宋体" w:eastAsia="宋体" w:cs="宋体"/>
                <w:color w:val="auto"/>
                <w:sz w:val="22"/>
                <w:highlight w:val="none"/>
              </w:rPr>
              <w:t>吨</w:t>
            </w:r>
            <w:r>
              <w:rPr>
                <w:rFonts w:ascii="宋体" w:hAnsi="宋体" w:eastAsia="宋体" w:cs="宋体"/>
                <w:color w:val="auto"/>
                <w:sz w:val="22"/>
                <w:highlight w:val="none"/>
              </w:rPr>
              <w:t>/</w:t>
            </w:r>
            <w:r>
              <w:rPr>
                <w:rFonts w:hint="eastAsia" w:ascii="宋体" w:hAnsi="宋体" w:eastAsia="宋体" w:cs="宋体"/>
                <w:color w:val="auto"/>
                <w:sz w:val="22"/>
                <w:highlight w:val="none"/>
              </w:rPr>
              <w:t>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7</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原材料卸货（成托）</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吨</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2360吨/月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8</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回收胎圈钢丝空轮（含架子）</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个</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375个/月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9</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钢丝帘线空箱装车</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箱</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490箱/月</w:t>
            </w:r>
          </w:p>
        </w:tc>
      </w:tr>
      <w:tr>
        <w:tblPrEx>
          <w:tblCellMar>
            <w:top w:w="0" w:type="dxa"/>
            <w:left w:w="108" w:type="dxa"/>
            <w:bottom w:w="0" w:type="dxa"/>
            <w:right w:w="108" w:type="dxa"/>
          </w:tblCellMar>
        </w:tblPrEx>
        <w:trPr>
          <w:trHeight w:val="64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10</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码叠装铁箱（或好运箱）</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箱</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120箱/月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11</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回收PE膜（打包好退厂家）</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吨</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70吨/月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12</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填内胎垫带缠三圈胶带</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10000条/月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13</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打包装缠胶带（冠侧全缠绕）</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4500条/月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14</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打包装缠胶带（只缠绕冠部）</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500条/月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15</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对嘴充气填胶带</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ascii="宋体" w:hAnsi="宋体" w:eastAsia="宋体" w:cs="宋体"/>
                <w:color w:val="auto"/>
                <w:sz w:val="22"/>
                <w:highlight w:val="none"/>
              </w:rPr>
            </w:pPr>
            <w:r>
              <w:rPr>
                <w:rFonts w:hint="eastAsia" w:ascii="宋体" w:hAnsi="宋体" w:eastAsia="宋体" w:cs="宋体"/>
                <w:color w:val="auto"/>
                <w:sz w:val="22"/>
                <w:highlight w:val="none"/>
              </w:rPr>
              <w:t>1000条/月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16</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清洗轮胎</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300条/月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17</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原材料内部移库整理</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吨</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100吨/月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18</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轮胎内部移库整理</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1000条/月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19</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库内割胶码托</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吨</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1200吨/月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20</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废次品码胎或扒胎</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条</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400条/月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21</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回收炭黑袋</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吨</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20吨/月</w:t>
            </w:r>
          </w:p>
        </w:tc>
      </w:tr>
      <w:tr>
        <w:tblPrEx>
          <w:tblCellMar>
            <w:top w:w="0" w:type="dxa"/>
            <w:left w:w="108" w:type="dxa"/>
            <w:bottom w:w="0" w:type="dxa"/>
            <w:right w:w="108" w:type="dxa"/>
          </w:tblCellMar>
        </w:tblPrEx>
        <w:trPr>
          <w:trHeight w:val="669" w:hRule="atLeast"/>
        </w:trPr>
        <w:tc>
          <w:tcPr>
            <w:tcW w:w="1032"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sz w:val="22"/>
                <w:highlight w:val="none"/>
              </w:rPr>
              <w:t>22</w:t>
            </w:r>
          </w:p>
        </w:tc>
        <w:tc>
          <w:tcPr>
            <w:tcW w:w="38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回收托盘</w:t>
            </w:r>
          </w:p>
        </w:tc>
        <w:tc>
          <w:tcPr>
            <w:tcW w:w="119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吨</w:t>
            </w:r>
          </w:p>
        </w:tc>
        <w:tc>
          <w:tcPr>
            <w:tcW w:w="231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100吨/月</w:t>
            </w:r>
          </w:p>
        </w:tc>
      </w:tr>
    </w:tbl>
    <w:p>
      <w:pPr>
        <w:jc w:val="left"/>
        <w:rPr>
          <w:rFonts w:hint="default" w:ascii="宋体" w:hAnsi="宋体" w:eastAsiaTheme="minorEastAsia"/>
          <w:b w:val="0"/>
          <w:bCs/>
          <w:color w:val="auto"/>
          <w:sz w:val="24"/>
          <w:szCs w:val="24"/>
          <w:highlight w:val="none"/>
          <w:lang w:eastAsia="zh-CN"/>
        </w:rPr>
      </w:pPr>
      <w:r>
        <w:rPr>
          <w:rFonts w:hint="default" w:ascii="宋体" w:hAnsi="宋体" w:eastAsiaTheme="minorEastAsia" w:cstheme="minorBidi"/>
          <w:b w:val="0"/>
          <w:bCs/>
          <w:color w:val="auto"/>
          <w:sz w:val="24"/>
          <w:szCs w:val="24"/>
          <w:highlight w:val="none"/>
          <w:lang w:val="en-US" w:eastAsia="zh-CN"/>
        </w:rPr>
        <w:t>注：上表中数量均为</w:t>
      </w:r>
      <w:r>
        <w:rPr>
          <w:rFonts w:hint="default" w:ascii="宋体" w:hAnsi="宋体" w:eastAsiaTheme="minorEastAsia" w:cstheme="minorBidi"/>
          <w:b w:val="0"/>
          <w:bCs/>
          <w:color w:val="auto"/>
          <w:sz w:val="24"/>
          <w:szCs w:val="24"/>
          <w:highlight w:val="none"/>
        </w:rPr>
        <w:t>预估</w:t>
      </w:r>
      <w:r>
        <w:rPr>
          <w:rFonts w:hint="default" w:ascii="宋体" w:hAnsi="宋体" w:eastAsiaTheme="minorEastAsia" w:cstheme="minorBidi"/>
          <w:b w:val="0"/>
          <w:bCs/>
          <w:color w:val="auto"/>
          <w:sz w:val="24"/>
          <w:szCs w:val="24"/>
          <w:highlight w:val="none"/>
          <w:lang w:val="en-US" w:eastAsia="zh-CN"/>
        </w:rPr>
        <w:t>量</w:t>
      </w:r>
      <w:r>
        <w:rPr>
          <w:rFonts w:hint="default" w:ascii="宋体" w:hAnsi="宋体" w:eastAsiaTheme="minorEastAsia" w:cstheme="minorBidi"/>
          <w:b w:val="0"/>
          <w:bCs/>
          <w:color w:val="auto"/>
          <w:sz w:val="24"/>
          <w:szCs w:val="24"/>
          <w:highlight w:val="none"/>
        </w:rPr>
        <w:t>，</w:t>
      </w:r>
      <w:r>
        <w:rPr>
          <w:rFonts w:hint="default" w:ascii="宋体" w:hAnsi="宋体" w:eastAsiaTheme="minorEastAsia" w:cstheme="minorBidi"/>
          <w:b w:val="0"/>
          <w:bCs/>
          <w:color w:val="auto"/>
          <w:sz w:val="24"/>
          <w:szCs w:val="24"/>
          <w:highlight w:val="none"/>
          <w:lang w:val="en-US" w:eastAsia="zh-CN"/>
        </w:rPr>
        <w:t>仅供投标人参考。实际费用结算</w:t>
      </w:r>
      <w:r>
        <w:rPr>
          <w:rFonts w:hint="default" w:ascii="宋体" w:hAnsi="宋体" w:eastAsiaTheme="minorEastAsia" w:cstheme="minorBidi"/>
          <w:b w:val="0"/>
          <w:bCs/>
          <w:color w:val="auto"/>
          <w:sz w:val="24"/>
          <w:szCs w:val="24"/>
          <w:highlight w:val="none"/>
        </w:rPr>
        <w:t>以实际</w:t>
      </w:r>
      <w:r>
        <w:rPr>
          <w:rFonts w:hint="default" w:ascii="宋体" w:hAnsi="宋体" w:eastAsiaTheme="minorEastAsia" w:cstheme="minorBidi"/>
          <w:b w:val="0"/>
          <w:bCs/>
          <w:color w:val="auto"/>
          <w:sz w:val="24"/>
          <w:szCs w:val="24"/>
          <w:highlight w:val="none"/>
          <w:lang w:val="en-US" w:eastAsia="zh-CN"/>
        </w:rPr>
        <w:t>执行</w:t>
      </w:r>
      <w:r>
        <w:rPr>
          <w:rFonts w:hint="default" w:ascii="宋体" w:hAnsi="宋体" w:eastAsiaTheme="minorEastAsia" w:cstheme="minorBidi"/>
          <w:b w:val="0"/>
          <w:bCs/>
          <w:color w:val="auto"/>
          <w:sz w:val="24"/>
          <w:szCs w:val="24"/>
          <w:highlight w:val="none"/>
        </w:rPr>
        <w:t>数量为准</w:t>
      </w:r>
      <w:r>
        <w:rPr>
          <w:rFonts w:hint="default" w:ascii="宋体" w:hAnsi="宋体" w:eastAsiaTheme="minorEastAsia" w:cstheme="minorBidi"/>
          <w:b w:val="0"/>
          <w:bCs/>
          <w:color w:val="auto"/>
          <w:sz w:val="24"/>
          <w:szCs w:val="24"/>
          <w:highlight w:val="none"/>
          <w:lang w:eastAsia="zh-CN"/>
        </w:rPr>
        <w:t>。</w:t>
      </w: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rFonts w:hint="eastAsia" w:ascii="宋体" w:hAnsi="宋体"/>
          <w:b/>
          <w:color w:val="auto"/>
          <w:sz w:val="28"/>
          <w:szCs w:val="28"/>
          <w:highlight w:val="none"/>
        </w:rPr>
      </w:pPr>
    </w:p>
    <w:p>
      <w:pPr>
        <w:tabs>
          <w:tab w:val="left" w:pos="990"/>
        </w:tabs>
        <w:spacing w:line="360" w:lineRule="auto"/>
        <w:jc w:val="center"/>
        <w:rPr>
          <w:color w:val="auto"/>
          <w:sz w:val="28"/>
          <w:highlight w:val="none"/>
        </w:rPr>
      </w:pPr>
      <w:r>
        <w:rPr>
          <w:rFonts w:hint="eastAsia" w:ascii="宋体" w:hAnsi="宋体"/>
          <w:b/>
          <w:color w:val="auto"/>
          <w:sz w:val="28"/>
          <w:szCs w:val="28"/>
          <w:highlight w:val="none"/>
        </w:rPr>
        <w:t>附录</w:t>
      </w:r>
      <w:r>
        <w:rPr>
          <w:rFonts w:hint="eastAsia" w:ascii="Times New Roman" w:hAnsi="Times New Roman"/>
          <w:color w:val="auto"/>
          <w:sz w:val="28"/>
          <w:szCs w:val="28"/>
          <w:highlight w:val="none"/>
        </w:rPr>
        <w:t>B</w:t>
      </w:r>
      <w:r>
        <w:rPr>
          <w:rFonts w:hint="eastAsia" w:ascii="宋体" w:hAnsi="宋体"/>
          <w:color w:val="auto"/>
          <w:sz w:val="28"/>
          <w:szCs w:val="28"/>
          <w:highlight w:val="none"/>
        </w:rPr>
        <w:t>：</w:t>
      </w:r>
    </w:p>
    <w:p>
      <w:pPr>
        <w:tabs>
          <w:tab w:val="left" w:pos="990"/>
        </w:tabs>
        <w:spacing w:line="360" w:lineRule="auto"/>
        <w:jc w:val="center"/>
        <w:rPr>
          <w:b/>
          <w:color w:val="auto"/>
          <w:sz w:val="44"/>
          <w:highlight w:val="none"/>
        </w:rPr>
      </w:pPr>
      <w:r>
        <w:rPr>
          <w:rFonts w:hint="eastAsia"/>
          <w:b/>
          <w:color w:val="auto"/>
          <w:sz w:val="44"/>
          <w:highlight w:val="none"/>
        </w:rPr>
        <w:t>投  标  书</w:t>
      </w:r>
    </w:p>
    <w:p>
      <w:pPr>
        <w:tabs>
          <w:tab w:val="left" w:pos="990"/>
        </w:tabs>
        <w:spacing w:line="360" w:lineRule="auto"/>
        <w:rPr>
          <w:b/>
          <w:bCs/>
          <w:color w:val="auto"/>
          <w:sz w:val="28"/>
          <w:highlight w:val="none"/>
        </w:rPr>
      </w:pPr>
    </w:p>
    <w:p>
      <w:pPr>
        <w:tabs>
          <w:tab w:val="left" w:pos="990"/>
        </w:tabs>
        <w:spacing w:line="360" w:lineRule="auto"/>
        <w:rPr>
          <w:color w:val="auto"/>
          <w:sz w:val="28"/>
          <w:highlight w:val="none"/>
        </w:rPr>
      </w:pPr>
      <w:r>
        <w:rPr>
          <w:rFonts w:hint="eastAsia"/>
          <w:color w:val="auto"/>
          <w:sz w:val="28"/>
          <w:highlight w:val="none"/>
        </w:rPr>
        <w:t>致</w:t>
      </w:r>
      <w:r>
        <w:rPr>
          <w:rFonts w:hint="eastAsia"/>
          <w:color w:val="auto"/>
          <w:sz w:val="28"/>
          <w:highlight w:val="none"/>
          <w:u w:val="single"/>
        </w:rPr>
        <w:t xml:space="preserve"> 启润轮胎（日照）有限公司 </w:t>
      </w:r>
      <w:r>
        <w:rPr>
          <w:rFonts w:hint="eastAsia"/>
          <w:color w:val="auto"/>
          <w:sz w:val="28"/>
          <w:highlight w:val="none"/>
        </w:rPr>
        <w:t>：</w:t>
      </w:r>
    </w:p>
    <w:p>
      <w:pPr>
        <w:tabs>
          <w:tab w:val="left" w:pos="990"/>
        </w:tabs>
        <w:spacing w:line="360" w:lineRule="auto"/>
        <w:ind w:firstLine="570"/>
        <w:jc w:val="left"/>
        <w:rPr>
          <w:color w:val="auto"/>
          <w:sz w:val="28"/>
          <w:highlight w:val="none"/>
        </w:rPr>
      </w:pPr>
      <w:r>
        <w:rPr>
          <w:rFonts w:hint="eastAsia"/>
          <w:color w:val="auto"/>
          <w:sz w:val="28"/>
          <w:highlight w:val="none"/>
        </w:rPr>
        <w:t>一、根据已收到的启润轮胎（日照）有限公司</w:t>
      </w:r>
      <w:r>
        <w:rPr>
          <w:rFonts w:hint="eastAsia"/>
          <w:color w:val="auto"/>
          <w:sz w:val="28"/>
          <w:highlight w:val="none"/>
          <w:u w:val="single"/>
        </w:rPr>
        <w:t xml:space="preserve"> </w:t>
      </w:r>
      <w:r>
        <w:rPr>
          <w:rFonts w:hint="eastAsia" w:eastAsia="宋体"/>
          <w:color w:val="auto"/>
          <w:sz w:val="28"/>
          <w:highlight w:val="none"/>
          <w:u w:val="single"/>
          <w:lang w:eastAsia="zh-CN"/>
        </w:rPr>
        <w:t>RZQR-CGB-202310</w:t>
      </w:r>
      <w:r>
        <w:rPr>
          <w:rFonts w:hint="eastAsia"/>
          <w:color w:val="auto"/>
          <w:sz w:val="28"/>
          <w:highlight w:val="none"/>
          <w:u w:val="single"/>
        </w:rPr>
        <w:t xml:space="preserve">                </w:t>
      </w:r>
      <w:r>
        <w:rPr>
          <w:rFonts w:hint="eastAsia"/>
          <w:color w:val="auto"/>
          <w:sz w:val="28"/>
          <w:highlight w:val="none"/>
        </w:rPr>
        <w:t>招标文件，遵照有关规定，我司研究招标文件后，认可招标文件全部内容。愿意按照所附投标报价单报价，按招标文件的要求承担本次招标范围内的工作。</w:t>
      </w:r>
    </w:p>
    <w:p>
      <w:pPr>
        <w:tabs>
          <w:tab w:val="left" w:pos="990"/>
        </w:tabs>
        <w:spacing w:line="360" w:lineRule="auto"/>
        <w:ind w:firstLine="570"/>
        <w:rPr>
          <w:color w:val="auto"/>
          <w:sz w:val="28"/>
          <w:highlight w:val="none"/>
        </w:rPr>
      </w:pPr>
      <w:r>
        <w:rPr>
          <w:rFonts w:hint="eastAsia"/>
          <w:color w:val="auto"/>
          <w:sz w:val="28"/>
          <w:highlight w:val="none"/>
        </w:rPr>
        <w:t>二、我司保证在中标后按照招标人提出的要求，在规定的时间内完成项目。</w:t>
      </w:r>
    </w:p>
    <w:p>
      <w:pPr>
        <w:tabs>
          <w:tab w:val="left" w:pos="990"/>
        </w:tabs>
        <w:spacing w:line="360" w:lineRule="auto"/>
        <w:ind w:firstLine="570"/>
        <w:rPr>
          <w:color w:val="auto"/>
          <w:sz w:val="28"/>
          <w:highlight w:val="none"/>
        </w:rPr>
      </w:pPr>
      <w:r>
        <w:rPr>
          <w:rFonts w:hint="eastAsia"/>
          <w:color w:val="auto"/>
          <w:sz w:val="28"/>
          <w:highlight w:val="none"/>
        </w:rPr>
        <w:t>三、贵司的招标文件、中标通知书和本投标文件将作为合同的有效组成部分。</w:t>
      </w:r>
    </w:p>
    <w:p>
      <w:pPr>
        <w:tabs>
          <w:tab w:val="left" w:pos="990"/>
        </w:tabs>
        <w:spacing w:line="360" w:lineRule="auto"/>
        <w:ind w:firstLine="570"/>
        <w:rPr>
          <w:color w:val="auto"/>
          <w:sz w:val="28"/>
          <w:highlight w:val="none"/>
        </w:rPr>
      </w:pPr>
    </w:p>
    <w:p>
      <w:pPr>
        <w:tabs>
          <w:tab w:val="left" w:pos="990"/>
        </w:tabs>
        <w:spacing w:line="360" w:lineRule="auto"/>
        <w:ind w:firstLine="570"/>
        <w:rPr>
          <w:color w:val="auto"/>
          <w:sz w:val="28"/>
          <w:highlight w:val="none"/>
        </w:rPr>
      </w:pPr>
    </w:p>
    <w:p>
      <w:pPr>
        <w:tabs>
          <w:tab w:val="left" w:pos="990"/>
        </w:tabs>
        <w:spacing w:line="360" w:lineRule="auto"/>
        <w:ind w:firstLine="570"/>
        <w:rPr>
          <w:color w:val="auto"/>
          <w:sz w:val="28"/>
          <w:highlight w:val="none"/>
        </w:rPr>
      </w:pPr>
    </w:p>
    <w:p>
      <w:pPr>
        <w:tabs>
          <w:tab w:val="left" w:pos="990"/>
        </w:tabs>
        <w:spacing w:line="360" w:lineRule="auto"/>
        <w:rPr>
          <w:color w:val="auto"/>
          <w:sz w:val="28"/>
          <w:highlight w:val="none"/>
        </w:rPr>
      </w:pPr>
      <w:r>
        <w:rPr>
          <w:rFonts w:hint="eastAsia"/>
          <w:color w:val="auto"/>
          <w:sz w:val="28"/>
          <w:highlight w:val="none"/>
        </w:rPr>
        <w:t>投标人（盖法人公章）：</w:t>
      </w:r>
    </w:p>
    <w:p>
      <w:pPr>
        <w:tabs>
          <w:tab w:val="left" w:pos="990"/>
        </w:tabs>
        <w:spacing w:line="360" w:lineRule="auto"/>
        <w:rPr>
          <w:color w:val="auto"/>
          <w:sz w:val="28"/>
          <w:highlight w:val="none"/>
          <w:u w:val="single"/>
        </w:rPr>
      </w:pPr>
      <w:r>
        <w:rPr>
          <w:rFonts w:hint="eastAsia"/>
          <w:color w:val="auto"/>
          <w:sz w:val="28"/>
          <w:highlight w:val="none"/>
        </w:rPr>
        <w:t>法定代表人或代理人（签字或盖章）：</w:t>
      </w:r>
    </w:p>
    <w:p>
      <w:pPr>
        <w:tabs>
          <w:tab w:val="left" w:pos="990"/>
        </w:tabs>
        <w:spacing w:line="360" w:lineRule="auto"/>
        <w:rPr>
          <w:color w:val="auto"/>
          <w:sz w:val="28"/>
          <w:highlight w:val="none"/>
        </w:rPr>
      </w:pPr>
    </w:p>
    <w:p>
      <w:pPr>
        <w:tabs>
          <w:tab w:val="left" w:pos="990"/>
        </w:tabs>
        <w:spacing w:line="360" w:lineRule="auto"/>
        <w:rPr>
          <w:color w:val="auto"/>
          <w:sz w:val="28"/>
          <w:highlight w:val="none"/>
        </w:rPr>
      </w:pPr>
    </w:p>
    <w:p>
      <w:pPr>
        <w:tabs>
          <w:tab w:val="left" w:pos="990"/>
        </w:tabs>
        <w:spacing w:line="360" w:lineRule="auto"/>
        <w:ind w:firstLine="6440" w:firstLineChars="2300"/>
        <w:rPr>
          <w:color w:val="auto"/>
          <w:sz w:val="28"/>
          <w:highlight w:val="none"/>
        </w:rPr>
      </w:pPr>
      <w:r>
        <w:rPr>
          <w:rFonts w:hint="eastAsia"/>
          <w:color w:val="auto"/>
          <w:sz w:val="28"/>
          <w:highlight w:val="none"/>
        </w:rPr>
        <w:t>年   月   日</w:t>
      </w:r>
    </w:p>
    <w:p>
      <w:pPr>
        <w:widowControl/>
        <w:jc w:val="left"/>
        <w:rPr>
          <w:rFonts w:ascii="宋体" w:hAnsi="宋体"/>
          <w:b/>
          <w:color w:val="auto"/>
          <w:sz w:val="28"/>
          <w:szCs w:val="28"/>
          <w:highlight w:val="none"/>
        </w:rPr>
      </w:pPr>
      <w:r>
        <w:rPr>
          <w:rFonts w:ascii="宋体" w:hAnsi="宋体"/>
          <w:b/>
          <w:color w:val="auto"/>
          <w:sz w:val="28"/>
          <w:szCs w:val="28"/>
          <w:highlight w:val="none"/>
        </w:rPr>
        <w:br w:type="page"/>
      </w:r>
    </w:p>
    <w:p>
      <w:pPr>
        <w:pStyle w:val="18"/>
        <w:numPr>
          <w:ilvl w:val="-1"/>
          <w:numId w:val="0"/>
        </w:numPr>
        <w:ind w:left="0" w:firstLine="0" w:firstLineChars="0"/>
        <w:jc w:val="center"/>
        <w:rPr>
          <w:rFonts w:hint="eastAsia" w:eastAsia="宋体"/>
          <w:color w:val="auto"/>
          <w:sz w:val="24"/>
          <w:szCs w:val="24"/>
          <w:highlight w:val="none"/>
        </w:rPr>
      </w:pPr>
      <w:r>
        <w:rPr>
          <w:rFonts w:hint="eastAsia"/>
          <w:color w:val="auto"/>
          <w:sz w:val="28"/>
          <w:highlight w:val="none"/>
        </w:rPr>
        <w:t>投标报价单</w:t>
      </w:r>
    </w:p>
    <w:tbl>
      <w:tblPr>
        <w:tblStyle w:val="11"/>
        <w:tblW w:w="9737" w:type="dxa"/>
        <w:jc w:val="center"/>
        <w:tblLayout w:type="fixed"/>
        <w:tblCellMar>
          <w:top w:w="0" w:type="dxa"/>
          <w:left w:w="108" w:type="dxa"/>
          <w:bottom w:w="0" w:type="dxa"/>
          <w:right w:w="108" w:type="dxa"/>
        </w:tblCellMar>
      </w:tblPr>
      <w:tblGrid>
        <w:gridCol w:w="771"/>
        <w:gridCol w:w="2873"/>
        <w:gridCol w:w="890"/>
        <w:gridCol w:w="2059"/>
        <w:gridCol w:w="1443"/>
        <w:gridCol w:w="1701"/>
      </w:tblGrid>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预估数量（单位/月）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单价</w:t>
            </w: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小计</w:t>
            </w: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成品轮胎出库备货</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75000条/月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成品轮胎贴标签</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75000条/月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轮胎装车</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75000条/月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返厂轮胎卸货</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入库轮胎分拣运输码胎</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75000条/月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原材料卸货（散货）</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1010吨/月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原材料卸货（成托）</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吨</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2360吨/月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回收胎圈钢丝空轮（含架子）</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375个/月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钢丝帘线空箱装车</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箱</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490箱/月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码叠装铁箱（或好运箱）</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箱</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120箱/月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回收PE膜（打包好退厂家）</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吨</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70吨/月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填内胎垫带缠三圈胶带</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打包装缠胶带（冠侧全缠绕）</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打包装缠胶带（只缠绕冠部）</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对嘴充气填胶带</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清洗轮胎</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原材料内部移库整理</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吨</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100吨/月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轮胎内部移库整理</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库内割胶码托</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吨</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1200吨/月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废次品码胎或扒胎</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400条/月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89" w:hRule="exact"/>
          <w:jc w:val="center"/>
        </w:trPr>
        <w:tc>
          <w:tcPr>
            <w:tcW w:w="77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2873"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回收炭黑袋</w:t>
            </w:r>
          </w:p>
        </w:tc>
        <w:tc>
          <w:tcPr>
            <w:tcW w:w="890"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吨</w:t>
            </w:r>
          </w:p>
        </w:tc>
        <w:tc>
          <w:tcPr>
            <w:tcW w:w="2059"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20吨/月</w:t>
            </w:r>
          </w:p>
        </w:tc>
        <w:tc>
          <w:tcPr>
            <w:tcW w:w="144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509" w:hRule="exact"/>
          <w:jc w:val="center"/>
        </w:trPr>
        <w:tc>
          <w:tcPr>
            <w:tcW w:w="771" w:type="dxa"/>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2873"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回收托盘</w:t>
            </w:r>
          </w:p>
        </w:tc>
        <w:tc>
          <w:tcPr>
            <w:tcW w:w="890"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吨</w:t>
            </w:r>
          </w:p>
        </w:tc>
        <w:tc>
          <w:tcPr>
            <w:tcW w:w="2059"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100吨/月</w:t>
            </w:r>
          </w:p>
        </w:tc>
        <w:tc>
          <w:tcPr>
            <w:tcW w:w="1443"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c>
          <w:tcPr>
            <w:tcW w:w="1701" w:type="dxa"/>
            <w:tcBorders>
              <w:top w:val="single" w:color="000000" w:sz="8"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517" w:hRule="exact"/>
          <w:jc w:val="center"/>
        </w:trPr>
        <w:tc>
          <w:tcPr>
            <w:tcW w:w="6593" w:type="dxa"/>
            <w:gridSpan w:val="4"/>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预估每月总金额：</w:t>
            </w:r>
          </w:p>
        </w:tc>
        <w:tc>
          <w:tcPr>
            <w:tcW w:w="3144" w:type="dxa"/>
            <w:gridSpan w:val="2"/>
            <w:tcBorders>
              <w:top w:val="single" w:color="000000" w:sz="8" w:space="0"/>
              <w:left w:val="single" w:color="000000" w:sz="4"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1"/>
                <w:szCs w:val="21"/>
                <w:highlight w:val="none"/>
                <w:lang w:bidi="ar"/>
              </w:rPr>
            </w:pPr>
          </w:p>
        </w:tc>
      </w:tr>
      <w:tr>
        <w:tblPrEx>
          <w:tblCellMar>
            <w:top w:w="0" w:type="dxa"/>
            <w:left w:w="108" w:type="dxa"/>
            <w:bottom w:w="0" w:type="dxa"/>
            <w:right w:w="108" w:type="dxa"/>
          </w:tblCellMar>
        </w:tblPrEx>
        <w:trPr>
          <w:trHeight w:val="527" w:hRule="exact"/>
          <w:jc w:val="center"/>
        </w:trPr>
        <w:tc>
          <w:tcPr>
            <w:tcW w:w="6593" w:type="dxa"/>
            <w:gridSpan w:val="4"/>
            <w:tcBorders>
              <w:top w:val="single" w:color="000000" w:sz="8" w:space="0"/>
              <w:left w:val="single" w:color="000000" w:sz="8" w:space="0"/>
              <w:bottom w:val="single" w:color="000000" w:sz="4" w:space="0"/>
              <w:right w:val="single" w:color="000000" w:sz="8" w:space="0"/>
            </w:tcBorders>
            <w:shd w:val="clear" w:color="auto" w:fill="auto"/>
            <w:noWrap/>
            <w:vAlign w:val="center"/>
          </w:tcPr>
          <w:p>
            <w:pPr>
              <w:widowControl/>
              <w:jc w:val="center"/>
              <w:textAlignment w:val="center"/>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预估合同总金额（两年）：</w:t>
            </w:r>
          </w:p>
        </w:tc>
        <w:tc>
          <w:tcPr>
            <w:tcW w:w="3144" w:type="dxa"/>
            <w:gridSpan w:val="2"/>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1"/>
                <w:szCs w:val="21"/>
                <w:highlight w:val="none"/>
                <w:lang w:bidi="ar"/>
              </w:rPr>
            </w:pPr>
          </w:p>
        </w:tc>
      </w:tr>
    </w:tbl>
    <w:p>
      <w:pP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单位：人民币元，报价含</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%增值税专票发票</w:t>
      </w:r>
    </w:p>
    <w:p>
      <w:pPr>
        <w:widowControl/>
        <w:jc w:val="left"/>
        <w:rPr>
          <w:rFonts w:ascii="宋体" w:hAnsi="宋体"/>
          <w:b/>
          <w:color w:val="auto"/>
          <w:sz w:val="28"/>
          <w:szCs w:val="28"/>
          <w:highlight w:val="none"/>
        </w:rPr>
      </w:pPr>
      <w:r>
        <w:rPr>
          <w:rFonts w:ascii="宋体" w:hAnsi="宋体"/>
          <w:b/>
          <w:color w:val="auto"/>
          <w:sz w:val="28"/>
          <w:szCs w:val="28"/>
          <w:highlight w:val="none"/>
        </w:rPr>
        <w:br w:type="page"/>
      </w:r>
    </w:p>
    <w:p>
      <w:pPr>
        <w:tabs>
          <w:tab w:val="left" w:pos="990"/>
        </w:tabs>
        <w:spacing w:line="360" w:lineRule="auto"/>
        <w:jc w:val="center"/>
        <w:rPr>
          <w:color w:val="auto"/>
          <w:sz w:val="28"/>
          <w:highlight w:val="none"/>
        </w:rPr>
      </w:pPr>
      <w:r>
        <w:rPr>
          <w:rFonts w:hint="eastAsia" w:ascii="宋体" w:hAnsi="宋体"/>
          <w:b/>
          <w:color w:val="auto"/>
          <w:sz w:val="28"/>
          <w:szCs w:val="28"/>
          <w:highlight w:val="none"/>
        </w:rPr>
        <w:t>附录</w:t>
      </w:r>
      <w:r>
        <w:rPr>
          <w:rFonts w:hint="eastAsia" w:ascii="Times New Roman" w:hAnsi="Times New Roman"/>
          <w:color w:val="auto"/>
          <w:sz w:val="28"/>
          <w:szCs w:val="28"/>
          <w:highlight w:val="none"/>
        </w:rPr>
        <w:t>C</w:t>
      </w:r>
      <w:r>
        <w:rPr>
          <w:rFonts w:hint="eastAsia" w:ascii="宋体" w:hAnsi="宋体"/>
          <w:color w:val="auto"/>
          <w:sz w:val="28"/>
          <w:szCs w:val="28"/>
          <w:highlight w:val="none"/>
        </w:rPr>
        <w:t>：</w:t>
      </w:r>
    </w:p>
    <w:p>
      <w:pPr>
        <w:tabs>
          <w:tab w:val="left" w:pos="990"/>
        </w:tabs>
        <w:spacing w:line="360" w:lineRule="auto"/>
        <w:jc w:val="center"/>
        <w:rPr>
          <w:b/>
          <w:color w:val="auto"/>
          <w:sz w:val="44"/>
          <w:highlight w:val="none"/>
        </w:rPr>
      </w:pPr>
      <w:r>
        <w:rPr>
          <w:rFonts w:hint="eastAsia"/>
          <w:b/>
          <w:color w:val="auto"/>
          <w:sz w:val="44"/>
          <w:highlight w:val="none"/>
        </w:rPr>
        <w:t>授 权 委 托 书</w:t>
      </w:r>
    </w:p>
    <w:p>
      <w:pPr>
        <w:tabs>
          <w:tab w:val="left" w:pos="990"/>
        </w:tabs>
        <w:spacing w:line="360" w:lineRule="auto"/>
        <w:rPr>
          <w:color w:val="auto"/>
          <w:sz w:val="28"/>
          <w:highlight w:val="none"/>
        </w:rPr>
      </w:pPr>
      <w:r>
        <w:rPr>
          <w:rFonts w:hint="eastAsia"/>
          <w:color w:val="auto"/>
          <w:sz w:val="28"/>
          <w:highlight w:val="none"/>
        </w:rPr>
        <w:t xml:space="preserve"> </w:t>
      </w:r>
    </w:p>
    <w:p>
      <w:pPr>
        <w:tabs>
          <w:tab w:val="left" w:pos="990"/>
        </w:tabs>
        <w:spacing w:line="360" w:lineRule="auto"/>
        <w:ind w:firstLine="570"/>
        <w:rPr>
          <w:color w:val="auto"/>
          <w:sz w:val="28"/>
          <w:highlight w:val="none"/>
          <w:u w:val="single"/>
        </w:rPr>
      </w:pPr>
      <w:r>
        <w:rPr>
          <w:rFonts w:hint="eastAsia"/>
          <w:color w:val="auto"/>
          <w:sz w:val="28"/>
          <w:highlight w:val="none"/>
        </w:rPr>
        <w:t>本授权委托书声明：我</w:t>
      </w:r>
      <w:r>
        <w:rPr>
          <w:rFonts w:hint="eastAsia"/>
          <w:color w:val="auto"/>
          <w:sz w:val="28"/>
          <w:highlight w:val="none"/>
          <w:u w:val="single"/>
        </w:rPr>
        <w:t xml:space="preserve">            </w:t>
      </w:r>
      <w:r>
        <w:rPr>
          <w:rFonts w:hint="eastAsia"/>
          <w:color w:val="auto"/>
          <w:sz w:val="28"/>
          <w:highlight w:val="none"/>
        </w:rPr>
        <w:t>（姓名），系</w:t>
      </w:r>
      <w:r>
        <w:rPr>
          <w:rFonts w:hint="eastAsia"/>
          <w:color w:val="auto"/>
          <w:sz w:val="28"/>
          <w:highlight w:val="none"/>
          <w:u w:val="single"/>
        </w:rPr>
        <w:t xml:space="preserve">           </w:t>
      </w:r>
    </w:p>
    <w:p>
      <w:pPr>
        <w:tabs>
          <w:tab w:val="left" w:pos="990"/>
        </w:tabs>
        <w:spacing w:line="360" w:lineRule="auto"/>
        <w:rPr>
          <w:color w:val="auto"/>
          <w:sz w:val="28"/>
          <w:highlight w:val="none"/>
        </w:rPr>
      </w:pPr>
      <w:r>
        <w:rPr>
          <w:rFonts w:hint="eastAsia"/>
          <w:color w:val="auto"/>
          <w:sz w:val="28"/>
          <w:highlight w:val="none"/>
          <w:u w:val="single"/>
        </w:rPr>
        <w:t xml:space="preserve">                           </w:t>
      </w:r>
      <w:r>
        <w:rPr>
          <w:rFonts w:hint="eastAsia"/>
          <w:color w:val="auto"/>
          <w:sz w:val="28"/>
          <w:highlight w:val="none"/>
        </w:rPr>
        <w:t>（投标人名称）的法定代表人，现授权委托</w:t>
      </w:r>
      <w:r>
        <w:rPr>
          <w:rFonts w:hint="eastAsia"/>
          <w:color w:val="auto"/>
          <w:sz w:val="28"/>
          <w:highlight w:val="none"/>
          <w:u w:val="single"/>
        </w:rPr>
        <w:t xml:space="preserve">         </w:t>
      </w:r>
      <w:r>
        <w:rPr>
          <w:rFonts w:hint="eastAsia"/>
          <w:color w:val="auto"/>
          <w:sz w:val="28"/>
          <w:highlight w:val="none"/>
        </w:rPr>
        <w:t>（姓名）为本公司的代理人，以本公司的名义参加启润轮胎（日照）有限公司的投标。代理人所签署的一切文件和处置与之有关的一切事务，我们均予以承认。</w:t>
      </w:r>
    </w:p>
    <w:p>
      <w:pPr>
        <w:tabs>
          <w:tab w:val="left" w:pos="990"/>
        </w:tabs>
        <w:spacing w:line="360" w:lineRule="auto"/>
        <w:ind w:firstLine="570"/>
        <w:rPr>
          <w:color w:val="auto"/>
          <w:sz w:val="28"/>
          <w:highlight w:val="none"/>
        </w:rPr>
      </w:pPr>
      <w:r>
        <w:rPr>
          <w:rFonts w:hint="eastAsia"/>
          <w:color w:val="auto"/>
          <w:sz w:val="28"/>
          <w:highlight w:val="none"/>
        </w:rPr>
        <w:t>授权委托人无转委权，特此委托。</w:t>
      </w:r>
    </w:p>
    <w:p>
      <w:pPr>
        <w:tabs>
          <w:tab w:val="left" w:pos="990"/>
        </w:tabs>
        <w:spacing w:line="360" w:lineRule="auto"/>
        <w:rPr>
          <w:color w:val="auto"/>
          <w:sz w:val="28"/>
          <w:highlight w:val="none"/>
        </w:rPr>
      </w:pPr>
    </w:p>
    <w:p>
      <w:pPr>
        <w:tabs>
          <w:tab w:val="left" w:pos="990"/>
        </w:tabs>
        <w:spacing w:line="360" w:lineRule="auto"/>
        <w:rPr>
          <w:color w:val="auto"/>
          <w:sz w:val="28"/>
          <w:highlight w:val="none"/>
          <w:u w:val="single"/>
        </w:rPr>
      </w:pPr>
      <w:r>
        <w:rPr>
          <w:rFonts w:hint="eastAsia"/>
          <w:color w:val="auto"/>
          <w:sz w:val="28"/>
          <w:highlight w:val="none"/>
        </w:rPr>
        <w:t>代理人：</w:t>
      </w:r>
      <w:r>
        <w:rPr>
          <w:rFonts w:hint="eastAsia"/>
          <w:color w:val="auto"/>
          <w:sz w:val="28"/>
          <w:highlight w:val="none"/>
          <w:u w:val="single"/>
        </w:rPr>
        <w:t xml:space="preserve">          </w:t>
      </w:r>
      <w:r>
        <w:rPr>
          <w:rFonts w:hint="eastAsia"/>
          <w:color w:val="auto"/>
          <w:sz w:val="28"/>
          <w:highlight w:val="none"/>
        </w:rPr>
        <w:t>性别：</w:t>
      </w:r>
      <w:r>
        <w:rPr>
          <w:rFonts w:hint="eastAsia"/>
          <w:color w:val="auto"/>
          <w:sz w:val="28"/>
          <w:highlight w:val="none"/>
          <w:u w:val="single"/>
        </w:rPr>
        <w:t xml:space="preserve">     </w:t>
      </w:r>
      <w:r>
        <w:rPr>
          <w:rFonts w:hint="eastAsia"/>
          <w:color w:val="auto"/>
          <w:sz w:val="28"/>
          <w:highlight w:val="none"/>
        </w:rPr>
        <w:t xml:space="preserve"> 身份证号码</w:t>
      </w:r>
      <w:r>
        <w:rPr>
          <w:rFonts w:hint="eastAsia"/>
          <w:color w:val="auto"/>
          <w:sz w:val="28"/>
          <w:highlight w:val="none"/>
          <w:u w:val="single"/>
        </w:rPr>
        <w:t xml:space="preserve">                    </w:t>
      </w:r>
    </w:p>
    <w:p>
      <w:pPr>
        <w:tabs>
          <w:tab w:val="left" w:pos="990"/>
        </w:tabs>
        <w:spacing w:line="360" w:lineRule="auto"/>
        <w:rPr>
          <w:color w:val="auto"/>
          <w:sz w:val="28"/>
          <w:highlight w:val="none"/>
          <w:u w:val="single"/>
        </w:rPr>
      </w:pPr>
      <w:r>
        <w:rPr>
          <w:rFonts w:hint="eastAsia"/>
          <w:color w:val="auto"/>
          <w:sz w:val="28"/>
          <w:highlight w:val="none"/>
        </w:rPr>
        <w:t>公司：</w:t>
      </w:r>
      <w:r>
        <w:rPr>
          <w:rFonts w:hint="eastAsia"/>
          <w:color w:val="auto"/>
          <w:sz w:val="28"/>
          <w:highlight w:val="none"/>
          <w:u w:val="single"/>
        </w:rPr>
        <w:t xml:space="preserve">                   </w:t>
      </w:r>
      <w:r>
        <w:rPr>
          <w:rFonts w:hint="eastAsia"/>
          <w:color w:val="auto"/>
          <w:sz w:val="28"/>
          <w:highlight w:val="none"/>
        </w:rPr>
        <w:t xml:space="preserve"> 部门：</w:t>
      </w:r>
      <w:r>
        <w:rPr>
          <w:rFonts w:hint="eastAsia"/>
          <w:color w:val="auto"/>
          <w:sz w:val="28"/>
          <w:highlight w:val="none"/>
          <w:u w:val="single"/>
        </w:rPr>
        <w:t xml:space="preserve">           </w:t>
      </w:r>
      <w:r>
        <w:rPr>
          <w:rFonts w:hint="eastAsia"/>
          <w:color w:val="auto"/>
          <w:sz w:val="28"/>
          <w:highlight w:val="none"/>
        </w:rPr>
        <w:t xml:space="preserve"> 职务</w:t>
      </w:r>
      <w:r>
        <w:rPr>
          <w:rFonts w:hint="eastAsia"/>
          <w:color w:val="auto"/>
          <w:sz w:val="28"/>
          <w:highlight w:val="none"/>
          <w:u w:val="single"/>
        </w:rPr>
        <w:t xml:space="preserve">：          </w:t>
      </w:r>
    </w:p>
    <w:p>
      <w:pPr>
        <w:tabs>
          <w:tab w:val="left" w:pos="990"/>
        </w:tabs>
        <w:spacing w:line="360" w:lineRule="auto"/>
        <w:rPr>
          <w:color w:val="auto"/>
          <w:sz w:val="28"/>
          <w:highlight w:val="none"/>
          <w:u w:val="single"/>
        </w:rPr>
      </w:pPr>
      <w:r>
        <w:rPr>
          <w:rFonts w:hint="eastAsia"/>
          <w:color w:val="auto"/>
          <w:sz w:val="28"/>
          <w:highlight w:val="none"/>
        </w:rPr>
        <w:t>投标人：（盖法人公章）</w:t>
      </w:r>
      <w:r>
        <w:rPr>
          <w:rFonts w:hint="eastAsia"/>
          <w:color w:val="auto"/>
          <w:sz w:val="28"/>
          <w:highlight w:val="none"/>
          <w:u w:val="single"/>
        </w:rPr>
        <w:t xml:space="preserve">                              </w:t>
      </w:r>
    </w:p>
    <w:p>
      <w:pPr>
        <w:tabs>
          <w:tab w:val="left" w:pos="990"/>
        </w:tabs>
        <w:spacing w:line="360" w:lineRule="auto"/>
        <w:rPr>
          <w:color w:val="auto"/>
          <w:sz w:val="28"/>
          <w:highlight w:val="none"/>
          <w:u w:val="single"/>
        </w:rPr>
      </w:pPr>
      <w:r>
        <w:rPr>
          <w:rFonts w:hint="eastAsia"/>
          <w:color w:val="auto"/>
          <w:sz w:val="28"/>
          <w:highlight w:val="none"/>
        </w:rPr>
        <w:t>法定代表人（签字）：</w:t>
      </w:r>
      <w:r>
        <w:rPr>
          <w:rFonts w:hint="eastAsia"/>
          <w:color w:val="auto"/>
          <w:sz w:val="28"/>
          <w:highlight w:val="none"/>
          <w:u w:val="single"/>
        </w:rPr>
        <w:t xml:space="preserve">             </w:t>
      </w:r>
    </w:p>
    <w:p>
      <w:pPr>
        <w:tabs>
          <w:tab w:val="left" w:pos="990"/>
        </w:tabs>
        <w:spacing w:line="360" w:lineRule="auto"/>
        <w:rPr>
          <w:color w:val="auto"/>
          <w:sz w:val="28"/>
          <w:highlight w:val="none"/>
        </w:rPr>
      </w:pPr>
      <w:r>
        <w:rPr>
          <w:rFonts w:hint="eastAsia"/>
          <w:color w:val="auto"/>
          <w:sz w:val="28"/>
          <w:highlight w:val="none"/>
        </w:rPr>
        <w:t>代理人（签字）：</w:t>
      </w:r>
      <w:r>
        <w:rPr>
          <w:rFonts w:hint="eastAsia"/>
          <w:color w:val="auto"/>
          <w:sz w:val="28"/>
          <w:highlight w:val="none"/>
          <w:u w:val="single"/>
        </w:rPr>
        <w:t xml:space="preserve">          </w:t>
      </w:r>
    </w:p>
    <w:p>
      <w:pPr>
        <w:tabs>
          <w:tab w:val="left" w:pos="990"/>
        </w:tabs>
        <w:spacing w:line="360" w:lineRule="auto"/>
        <w:rPr>
          <w:color w:val="auto"/>
          <w:sz w:val="28"/>
          <w:highlight w:val="none"/>
        </w:rPr>
      </w:pPr>
    </w:p>
    <w:p>
      <w:pPr>
        <w:tabs>
          <w:tab w:val="left" w:pos="990"/>
        </w:tabs>
        <w:spacing w:line="360" w:lineRule="auto"/>
        <w:rPr>
          <w:color w:val="auto"/>
          <w:highlight w:val="none"/>
        </w:rPr>
      </w:pPr>
      <w:r>
        <w:rPr>
          <w:rFonts w:hint="eastAsia"/>
          <w:color w:val="auto"/>
          <w:sz w:val="28"/>
          <w:highlight w:val="none"/>
        </w:rPr>
        <w:t xml:space="preserve">                                                 年  月  日</w:t>
      </w:r>
    </w:p>
    <w:p>
      <w:pPr>
        <w:tabs>
          <w:tab w:val="left" w:pos="990"/>
        </w:tabs>
        <w:spacing w:line="360" w:lineRule="auto"/>
        <w:ind w:firstLine="975"/>
        <w:rPr>
          <w:color w:val="auto"/>
          <w:highlight w:val="none"/>
        </w:rPr>
      </w:pPr>
    </w:p>
    <w:p>
      <w:pPr>
        <w:tabs>
          <w:tab w:val="left" w:pos="990"/>
        </w:tabs>
        <w:spacing w:line="360" w:lineRule="auto"/>
        <w:ind w:firstLine="975"/>
        <w:rPr>
          <w:color w:val="auto"/>
          <w:highlight w:val="none"/>
        </w:rPr>
      </w:pPr>
      <w:r>
        <w:rPr>
          <w:rFonts w:hint="eastAsia"/>
          <w:color w:val="auto"/>
          <w:highlight w:val="none"/>
        </w:rPr>
        <w:t>授权委托代理人</w:t>
      </w:r>
    </w:p>
    <w:p>
      <w:pPr>
        <w:tabs>
          <w:tab w:val="left" w:pos="990"/>
        </w:tabs>
        <w:spacing w:line="360" w:lineRule="auto"/>
        <w:ind w:firstLine="630" w:firstLineChars="300"/>
        <w:rPr>
          <w:color w:val="auto"/>
          <w:highlight w:val="none"/>
        </w:rPr>
      </w:pPr>
      <w:r>
        <w:rPr>
          <w:rFonts w:hint="eastAsia"/>
          <w:color w:val="auto"/>
          <w:highlight w:val="none"/>
        </w:rPr>
        <w:t>身份证复印件粘贴处</w:t>
      </w:r>
    </w:p>
    <w:p>
      <w:pPr>
        <w:widowControl/>
        <w:jc w:val="left"/>
        <w:rPr>
          <w:rFonts w:hAnsi="宋体"/>
          <w:color w:val="auto"/>
          <w:sz w:val="30"/>
          <w:szCs w:val="30"/>
          <w:highlight w:val="none"/>
        </w:rPr>
      </w:pPr>
      <w:r>
        <w:rPr>
          <w:rFonts w:hAnsi="宋体"/>
          <w:color w:val="auto"/>
          <w:sz w:val="30"/>
          <w:szCs w:val="30"/>
          <w:highlight w:val="none"/>
        </w:rPr>
        <w:br w:type="page"/>
      </w:r>
    </w:p>
    <w:p>
      <w:pPr>
        <w:tabs>
          <w:tab w:val="left" w:pos="990"/>
        </w:tabs>
        <w:spacing w:line="360" w:lineRule="auto"/>
        <w:jc w:val="center"/>
        <w:rPr>
          <w:rFonts w:ascii="宋体" w:hAnsi="宋体"/>
          <w:b/>
          <w:color w:val="auto"/>
          <w:sz w:val="28"/>
          <w:szCs w:val="28"/>
          <w:highlight w:val="none"/>
        </w:rPr>
      </w:pPr>
      <w:bookmarkStart w:id="0" w:name="_Hlk86868205"/>
      <w:r>
        <w:rPr>
          <w:rFonts w:hint="eastAsia" w:ascii="宋体" w:hAnsi="宋体"/>
          <w:b/>
          <w:color w:val="auto"/>
          <w:sz w:val="28"/>
          <w:szCs w:val="28"/>
          <w:highlight w:val="none"/>
        </w:rPr>
        <w:t>附录D：</w:t>
      </w:r>
    </w:p>
    <w:p>
      <w:pPr>
        <w:pStyle w:val="20"/>
        <w:snapToGrid w:val="0"/>
        <w:jc w:val="center"/>
        <w:rPr>
          <w:rFonts w:ascii="华文中宋" w:hAnsi="华文中宋" w:eastAsia="华文中宋"/>
          <w:color w:val="auto"/>
          <w:sz w:val="36"/>
          <w:szCs w:val="36"/>
          <w:highlight w:val="none"/>
        </w:rPr>
      </w:pPr>
      <w:r>
        <w:rPr>
          <w:rFonts w:hint="eastAsia" w:ascii="宋体" w:hAnsi="宋体" w:cs="宋体"/>
          <w:b/>
          <w:bCs/>
          <w:color w:val="auto"/>
          <w:sz w:val="36"/>
          <w:szCs w:val="36"/>
          <w:highlight w:val="none"/>
        </w:rPr>
        <w:t>不参与围标串标承诺书</w:t>
      </w:r>
    </w:p>
    <w:bookmarkEnd w:id="0"/>
    <w:p>
      <w:pPr>
        <w:pStyle w:val="20"/>
        <w:snapToGrid w:val="0"/>
        <w:jc w:val="left"/>
        <w:rPr>
          <w:rFonts w:ascii="仿宋_GB2312" w:hAnsi="华文中宋" w:eastAsia="仿宋_GB2312"/>
          <w:color w:val="auto"/>
          <w:sz w:val="24"/>
          <w:highlight w:val="none"/>
        </w:rPr>
      </w:pP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本人作为</w:t>
      </w:r>
      <w:r>
        <w:rPr>
          <w:rFonts w:hint="eastAsia" w:ascii="仿宋" w:hAnsi="仿宋" w:eastAsia="仿宋" w:cs="仿宋"/>
          <w:color w:val="auto"/>
          <w:sz w:val="32"/>
          <w:szCs w:val="32"/>
          <w:highlight w:val="none"/>
          <w:u w:val="single"/>
        </w:rPr>
        <w:t xml:space="preserve">（单位名称）                    </w:t>
      </w:r>
      <w:r>
        <w:rPr>
          <w:rFonts w:hint="eastAsia" w:ascii="仿宋" w:hAnsi="仿宋" w:eastAsia="仿宋" w:cs="仿宋"/>
          <w:color w:val="auto"/>
          <w:sz w:val="32"/>
          <w:szCs w:val="32"/>
          <w:highlight w:val="none"/>
        </w:rPr>
        <w:t>的法人，清楚知晓我公司本项目投标活动，对以下事项作出承诺：</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一、我单位遵循公开、公平、公正、诚实守信的原则，依法依规参与本项目竞标。</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二、我单位在本项目招标投标活动中，未参与围标串标。</w:t>
      </w:r>
    </w:p>
    <w:p>
      <w:pPr>
        <w:pStyle w:val="20"/>
        <w:snapToGrid w:val="0"/>
        <w:ind w:firstLine="640" w:firstLineChars="200"/>
        <w:rPr>
          <w:rFonts w:ascii="仿宋_GB2312" w:hAnsi="华文中宋" w:eastAsia="仿宋_GB2312"/>
          <w:b/>
          <w:color w:val="auto"/>
          <w:sz w:val="32"/>
          <w:szCs w:val="32"/>
          <w:highlight w:val="none"/>
        </w:rPr>
      </w:pPr>
      <w:r>
        <w:rPr>
          <w:rFonts w:hint="eastAsia" w:ascii="仿宋" w:hAnsi="仿宋" w:eastAsia="仿宋" w:cs="仿宋"/>
          <w:color w:val="auto"/>
          <w:sz w:val="32"/>
          <w:szCs w:val="32"/>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20"/>
        <w:snapToGrid w:val="0"/>
        <w:rPr>
          <w:rFonts w:ascii="仿宋" w:hAnsi="仿宋" w:eastAsia="仿宋"/>
          <w:color w:val="auto"/>
          <w:sz w:val="32"/>
          <w:szCs w:val="32"/>
          <w:highlight w:val="none"/>
        </w:rPr>
      </w:pPr>
    </w:p>
    <w:p>
      <w:pPr>
        <w:pStyle w:val="20"/>
        <w:snapToGrid w:val="0"/>
        <w:rPr>
          <w:rFonts w:ascii="仿宋" w:hAnsi="仿宋" w:eastAsia="仿宋"/>
          <w:color w:val="auto"/>
          <w:sz w:val="32"/>
          <w:szCs w:val="32"/>
          <w:highlight w:val="none"/>
        </w:rPr>
      </w:pPr>
      <w:r>
        <w:rPr>
          <w:rFonts w:hint="eastAsia" w:ascii="仿宋" w:hAnsi="仿宋" w:eastAsia="仿宋"/>
          <w:color w:val="auto"/>
          <w:sz w:val="32"/>
          <w:szCs w:val="32"/>
          <w:highlight w:val="none"/>
        </w:rPr>
        <w:t>项目编号</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RZQR-CGB-202310</w:t>
      </w:r>
      <w:r>
        <w:rPr>
          <w:rFonts w:ascii="仿宋" w:hAnsi="仿宋" w:eastAsia="仿宋"/>
          <w:color w:val="auto"/>
          <w:sz w:val="32"/>
          <w:szCs w:val="32"/>
          <w:highlight w:val="none"/>
        </w:rPr>
        <w:t xml:space="preserve">   </w:t>
      </w:r>
    </w:p>
    <w:p>
      <w:pPr>
        <w:pStyle w:val="20"/>
        <w:snapToGrid w:val="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投标单位名称：</w:t>
      </w:r>
    </w:p>
    <w:p>
      <w:pPr>
        <w:pStyle w:val="20"/>
        <w:snapToGrid w:val="0"/>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投</w:t>
      </w:r>
      <w:r>
        <w:rPr>
          <w:rFonts w:ascii="仿宋_GB2312" w:hAnsi="华文中宋" w:eastAsia="仿宋_GB2312"/>
          <w:color w:val="auto"/>
          <w:sz w:val="32"/>
          <w:szCs w:val="32"/>
          <w:highlight w:val="none"/>
        </w:rPr>
        <w:t>标</w:t>
      </w:r>
      <w:r>
        <w:rPr>
          <w:rFonts w:hint="eastAsia" w:ascii="仿宋_GB2312" w:hAnsi="华文中宋" w:eastAsia="仿宋_GB2312"/>
          <w:color w:val="auto"/>
          <w:sz w:val="32"/>
          <w:szCs w:val="32"/>
          <w:highlight w:val="none"/>
        </w:rPr>
        <w:t>单位法人签名：</w:t>
      </w:r>
    </w:p>
    <w:p>
      <w:pPr>
        <w:pStyle w:val="20"/>
        <w:snapToGrid w:val="0"/>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 xml:space="preserve">                                  </w:t>
      </w:r>
    </w:p>
    <w:p>
      <w:pPr>
        <w:pStyle w:val="20"/>
        <w:snapToGrid w:val="0"/>
        <w:jc w:val="left"/>
        <w:rPr>
          <w:rFonts w:ascii="仿宋_GB2312" w:hAnsi="华文中宋" w:eastAsia="仿宋_GB2312"/>
          <w:color w:val="auto"/>
          <w:sz w:val="32"/>
          <w:szCs w:val="32"/>
          <w:highlight w:val="none"/>
        </w:rPr>
      </w:pPr>
    </w:p>
    <w:p>
      <w:pPr>
        <w:pStyle w:val="20"/>
        <w:snapToGrid w:val="0"/>
        <w:ind w:firstLine="5440" w:firstLineChars="1700"/>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 xml:space="preserve">      盖  章</w:t>
      </w:r>
    </w:p>
    <w:p>
      <w:pPr>
        <w:pStyle w:val="20"/>
        <w:snapToGrid w:val="0"/>
        <w:ind w:firstLine="5760" w:firstLineChars="1800"/>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 xml:space="preserve"> 年   月   日</w:t>
      </w:r>
    </w:p>
    <w:p>
      <w:pPr>
        <w:widowControl/>
        <w:jc w:val="left"/>
        <w:rPr>
          <w:rFonts w:hAnsi="宋体"/>
          <w:color w:val="auto"/>
          <w:sz w:val="30"/>
          <w:szCs w:val="30"/>
          <w:highlight w:val="none"/>
        </w:rPr>
      </w:pPr>
      <w:r>
        <w:rPr>
          <w:rFonts w:hAnsi="宋体"/>
          <w:color w:val="auto"/>
          <w:sz w:val="30"/>
          <w:szCs w:val="30"/>
          <w:highlight w:val="none"/>
        </w:rPr>
        <w:br w:type="page"/>
      </w:r>
    </w:p>
    <w:p>
      <w:pPr>
        <w:tabs>
          <w:tab w:val="left" w:pos="990"/>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附录E：</w:t>
      </w:r>
    </w:p>
    <w:p>
      <w:pPr>
        <w:pStyle w:val="20"/>
        <w:snapToGrid w:val="0"/>
        <w:jc w:val="center"/>
        <w:rPr>
          <w:rFonts w:ascii="华文中宋" w:hAnsi="华文中宋" w:eastAsia="华文中宋"/>
          <w:color w:val="auto"/>
          <w:sz w:val="36"/>
          <w:szCs w:val="36"/>
          <w:highlight w:val="none"/>
        </w:rPr>
      </w:pPr>
      <w:bookmarkStart w:id="1" w:name="_Hlk86868259"/>
      <w:r>
        <w:rPr>
          <w:rFonts w:hint="eastAsia" w:ascii="宋体" w:hAnsi="宋体" w:cs="宋体"/>
          <w:b/>
          <w:bCs/>
          <w:color w:val="auto"/>
          <w:sz w:val="36"/>
          <w:szCs w:val="36"/>
          <w:highlight w:val="none"/>
        </w:rPr>
        <w:t>反商业贿赂承诺书</w:t>
      </w:r>
    </w:p>
    <w:bookmarkEnd w:id="1"/>
    <w:p>
      <w:pPr>
        <w:pStyle w:val="20"/>
        <w:snapToGrid w:val="0"/>
        <w:jc w:val="left"/>
        <w:rPr>
          <w:rFonts w:ascii="仿宋_GB2312" w:hAnsi="华文中宋" w:eastAsia="仿宋_GB2312"/>
          <w:color w:val="auto"/>
          <w:sz w:val="24"/>
          <w:highlight w:val="none"/>
        </w:rPr>
      </w:pP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我司郑重承诺：</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u w:val="single"/>
        </w:rPr>
        <w:t>启润轮胎（日照）有限公司装卸外包项目</w:t>
      </w:r>
      <w:r>
        <w:rPr>
          <w:rFonts w:hint="eastAsia" w:ascii="仿宋" w:hAnsi="仿宋" w:eastAsia="仿宋" w:cs="仿宋"/>
          <w:color w:val="auto"/>
          <w:sz w:val="32"/>
          <w:szCs w:val="32"/>
          <w:highlight w:val="none"/>
        </w:rPr>
        <w:t>招标活动中，我公司及员工保证做到：</w:t>
      </w:r>
      <w:r>
        <w:rPr>
          <w:rFonts w:ascii="仿宋" w:hAnsi="仿宋" w:eastAsia="仿宋" w:cs="仿宋"/>
          <w:color w:val="auto"/>
          <w:sz w:val="32"/>
          <w:szCs w:val="32"/>
          <w:highlight w:val="none"/>
        </w:rPr>
        <w:t xml:space="preserve">              </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一、遵循公开、公平、公正、诚实守信的原则，依法依规参与本项目竞标。</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（1）投标人代表未出席（视频）投标会或开标时被三次提名而无投标代表应答的（自动弃权）；</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（2）递交的投标文件和资质文件中有虚假内容的；</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（3）违反招标法及贵公司反商业贿赂规定的；</w:t>
      </w:r>
    </w:p>
    <w:p>
      <w:pPr>
        <w:pStyle w:val="20"/>
        <w:snapToGrid w:val="0"/>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（4）中标后未在规定期限内签订中标合同的；</w:t>
      </w:r>
    </w:p>
    <w:p>
      <w:pPr>
        <w:pStyle w:val="20"/>
        <w:snapToGrid w:val="0"/>
        <w:ind w:firstLine="640" w:firstLineChars="200"/>
        <w:rPr>
          <w:rFonts w:ascii="仿宋_GB2312" w:hAnsi="华文中宋" w:eastAsia="仿宋_GB2312"/>
          <w:b/>
          <w:color w:val="auto"/>
          <w:sz w:val="32"/>
          <w:szCs w:val="32"/>
          <w:highlight w:val="none"/>
        </w:rPr>
      </w:pPr>
      <w:r>
        <w:rPr>
          <w:rFonts w:hint="eastAsia" w:ascii="仿宋" w:hAnsi="仿宋" w:eastAsia="仿宋" w:cs="仿宋"/>
          <w:color w:val="auto"/>
          <w:sz w:val="32"/>
          <w:szCs w:val="32"/>
          <w:highlight w:val="none"/>
        </w:rPr>
        <w:t>四、若出现上述行为，我公司及参与投标的工作人员愿意接受国家法律、法规给予的处罚。</w:t>
      </w:r>
    </w:p>
    <w:p>
      <w:pPr>
        <w:pStyle w:val="20"/>
        <w:snapToGrid w:val="0"/>
        <w:jc w:val="left"/>
        <w:rPr>
          <w:rFonts w:ascii="仿宋_GB2312" w:hAnsi="华文中宋" w:eastAsia="仿宋_GB2312"/>
          <w:color w:val="auto"/>
          <w:sz w:val="32"/>
          <w:szCs w:val="32"/>
          <w:highlight w:val="none"/>
        </w:rPr>
      </w:pPr>
    </w:p>
    <w:p>
      <w:pPr>
        <w:pStyle w:val="20"/>
        <w:snapToGrid w:val="0"/>
        <w:spacing w:line="360" w:lineRule="auto"/>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投标人单位名称：</w:t>
      </w:r>
    </w:p>
    <w:p>
      <w:pPr>
        <w:pStyle w:val="20"/>
        <w:snapToGrid w:val="0"/>
        <w:spacing w:line="360" w:lineRule="auto"/>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投标人法人签名：</w:t>
      </w:r>
    </w:p>
    <w:p>
      <w:pPr>
        <w:pStyle w:val="20"/>
        <w:snapToGrid w:val="0"/>
        <w:spacing w:line="360" w:lineRule="auto"/>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投标经办人签名：</w:t>
      </w:r>
    </w:p>
    <w:p>
      <w:pPr>
        <w:pStyle w:val="20"/>
        <w:snapToGrid w:val="0"/>
        <w:ind w:firstLine="5440" w:firstLineChars="1700"/>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 xml:space="preserve">     </w:t>
      </w:r>
      <w:r>
        <w:rPr>
          <w:rFonts w:ascii="仿宋_GB2312" w:hAnsi="华文中宋" w:eastAsia="仿宋_GB2312"/>
          <w:color w:val="auto"/>
          <w:sz w:val="32"/>
          <w:szCs w:val="32"/>
          <w:highlight w:val="none"/>
        </w:rPr>
        <w:t xml:space="preserve"> </w:t>
      </w:r>
      <w:r>
        <w:rPr>
          <w:rFonts w:hint="eastAsia" w:ascii="仿宋_GB2312" w:hAnsi="华文中宋" w:eastAsia="仿宋_GB2312"/>
          <w:color w:val="auto"/>
          <w:sz w:val="32"/>
          <w:szCs w:val="32"/>
          <w:highlight w:val="none"/>
        </w:rPr>
        <w:t>盖  章</w:t>
      </w:r>
    </w:p>
    <w:p>
      <w:pPr>
        <w:pStyle w:val="20"/>
        <w:snapToGrid w:val="0"/>
        <w:ind w:firstLine="5760" w:firstLineChars="1800"/>
        <w:jc w:val="left"/>
        <w:rPr>
          <w:rFonts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 xml:space="preserve"> 年   月   日</w:t>
      </w:r>
    </w:p>
    <w:p>
      <w:pPr>
        <w:tabs>
          <w:tab w:val="left" w:pos="990"/>
        </w:tabs>
        <w:jc w:val="center"/>
        <w:rPr>
          <w:rFonts w:ascii="宋体" w:hAnsi="宋体"/>
          <w:b/>
          <w:color w:val="auto"/>
          <w:sz w:val="44"/>
          <w:szCs w:val="44"/>
          <w:highlight w:val="none"/>
        </w:rPr>
      </w:pPr>
      <w:r>
        <w:rPr>
          <w:rFonts w:hint="eastAsia" w:ascii="宋体" w:hAnsi="宋体"/>
          <w:b/>
          <w:color w:val="auto"/>
          <w:sz w:val="28"/>
          <w:szCs w:val="28"/>
          <w:highlight w:val="none"/>
        </w:rPr>
        <w:t>附录F</w:t>
      </w:r>
    </w:p>
    <w:p>
      <w:pPr>
        <w:pStyle w:val="3"/>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装卸承揽外包服务合同</w:t>
      </w:r>
    </w:p>
    <w:p>
      <w:pPr>
        <w:pStyle w:val="8"/>
        <w:wordWrap w:val="0"/>
        <w:spacing w:before="31" w:beforeLines="10" w:after="156" w:afterLines="50"/>
        <w:ind w:firstLine="2940" w:firstLineChars="1400"/>
        <w:jc w:val="right"/>
        <w:rPr>
          <w:rFonts w:hint="eastAsia" w:ascii="Calibri" w:eastAsia="宋体"/>
          <w:color w:val="auto"/>
          <w:kern w:val="2"/>
          <w:sz w:val="21"/>
          <w:szCs w:val="21"/>
          <w:highlight w:val="none"/>
        </w:rPr>
      </w:pPr>
      <w:r>
        <w:rPr>
          <w:rFonts w:hint="eastAsia" w:ascii="Calibri" w:eastAsia="宋体"/>
          <w:color w:val="auto"/>
          <w:kern w:val="2"/>
          <w:sz w:val="21"/>
          <w:szCs w:val="21"/>
          <w:highlight w:val="none"/>
        </w:rPr>
        <w:t xml:space="preserve">  合同编号：                   </w:t>
      </w:r>
    </w:p>
    <w:p>
      <w:pPr>
        <w:pStyle w:val="8"/>
        <w:wordWrap w:val="0"/>
        <w:spacing w:before="31" w:beforeLines="10" w:after="156" w:afterLines="50"/>
        <w:ind w:firstLine="2940" w:firstLineChars="1400"/>
        <w:jc w:val="right"/>
        <w:rPr>
          <w:rFonts w:hint="eastAsia" w:ascii="Calibri" w:eastAsia="宋体"/>
          <w:color w:val="auto"/>
          <w:kern w:val="2"/>
          <w:sz w:val="21"/>
          <w:szCs w:val="21"/>
          <w:highlight w:val="none"/>
        </w:rPr>
      </w:pPr>
      <w:r>
        <w:rPr>
          <w:rFonts w:hint="eastAsia" w:ascii="Calibri" w:eastAsia="宋体"/>
          <w:color w:val="auto"/>
          <w:kern w:val="2"/>
          <w:sz w:val="21"/>
          <w:szCs w:val="21"/>
          <w:highlight w:val="none"/>
        </w:rPr>
        <w:t xml:space="preserve">  签约日期：    年    月    日 </w:t>
      </w:r>
    </w:p>
    <w:p>
      <w:pPr>
        <w:pStyle w:val="8"/>
        <w:wordWrap w:val="0"/>
        <w:spacing w:before="156" w:beforeLines="50" w:after="156" w:afterLines="50"/>
        <w:ind w:firstLine="2940" w:firstLineChars="1400"/>
        <w:rPr>
          <w:rFonts w:hint="eastAsia"/>
          <w:b/>
          <w:color w:val="auto"/>
          <w:sz w:val="24"/>
          <w:szCs w:val="24"/>
          <w:highlight w:val="none"/>
        </w:rPr>
      </w:pPr>
      <w:r>
        <w:rPr>
          <w:rFonts w:hint="eastAsia" w:ascii="Calibri" w:eastAsia="宋体"/>
          <w:color w:val="auto"/>
          <w:kern w:val="2"/>
          <w:sz w:val="21"/>
          <w:szCs w:val="21"/>
          <w:highlight w:val="none"/>
        </w:rPr>
        <w:t xml:space="preserve">           </w:t>
      </w:r>
      <w:r>
        <w:rPr>
          <w:rFonts w:hint="eastAsia" w:ascii="Calibri" w:eastAsia="宋体"/>
          <w:color w:val="auto"/>
          <w:kern w:val="2"/>
          <w:sz w:val="21"/>
          <w:szCs w:val="21"/>
          <w:highlight w:val="none"/>
          <w:lang w:val="en-US" w:eastAsia="zh-CN"/>
        </w:rPr>
        <w:t xml:space="preserve">    </w:t>
      </w:r>
      <w:r>
        <w:rPr>
          <w:rFonts w:hint="eastAsia" w:ascii="Calibri" w:eastAsia="宋体"/>
          <w:color w:val="auto"/>
          <w:kern w:val="2"/>
          <w:sz w:val="21"/>
          <w:szCs w:val="21"/>
          <w:highlight w:val="none"/>
        </w:rPr>
        <w:t xml:space="preserve">       签订地点：厦门市思明区       </w:t>
      </w:r>
    </w:p>
    <w:p>
      <w:pPr>
        <w:snapToGrid w:val="0"/>
        <w:spacing w:line="360" w:lineRule="auto"/>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甲方（发包方）：  </w:t>
      </w:r>
    </w:p>
    <w:p>
      <w:pPr>
        <w:snapToGrid w:val="0"/>
        <w:spacing w:line="360" w:lineRule="auto"/>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地址：                                       联系电话：                 </w:t>
      </w:r>
    </w:p>
    <w:p>
      <w:pPr>
        <w:snapToGrid w:val="0"/>
        <w:spacing w:line="360" w:lineRule="auto"/>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联系人：                                     邮箱： </w:t>
      </w:r>
    </w:p>
    <w:p>
      <w:pPr>
        <w:snapToGrid w:val="0"/>
        <w:spacing w:line="360" w:lineRule="auto"/>
        <w:rPr>
          <w:rFonts w:ascii="等线" w:hAnsi="等线" w:eastAsia="等线" w:cs="等线"/>
          <w:bCs/>
          <w:color w:val="auto"/>
          <w:szCs w:val="21"/>
          <w:highlight w:val="none"/>
        </w:rPr>
      </w:pPr>
    </w:p>
    <w:p>
      <w:pPr>
        <w:snapToGrid w:val="0"/>
        <w:spacing w:line="360" w:lineRule="auto"/>
        <w:rPr>
          <w:rFonts w:ascii="等线" w:hAnsi="等线" w:eastAsia="等线" w:cs="等线"/>
          <w:bCs/>
          <w:color w:val="auto"/>
          <w:szCs w:val="21"/>
          <w:highlight w:val="none"/>
        </w:rPr>
      </w:pPr>
      <w:r>
        <w:rPr>
          <w:rFonts w:hint="eastAsia" w:ascii="等线" w:hAnsi="等线" w:eastAsia="等线" w:cs="等线"/>
          <w:bCs/>
          <w:color w:val="auto"/>
          <w:szCs w:val="21"/>
          <w:highlight w:val="none"/>
        </w:rPr>
        <w:t>乙方：</w:t>
      </w:r>
    </w:p>
    <w:p>
      <w:pPr>
        <w:snapToGrid w:val="0"/>
        <w:spacing w:line="360" w:lineRule="auto"/>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地址：                                       联系电话：                      </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联系人：                                     邮箱：</w:t>
      </w:r>
    </w:p>
    <w:p>
      <w:pPr>
        <w:widowControl/>
        <w:numPr>
          <w:ilvl w:val="0"/>
          <w:numId w:val="2"/>
        </w:numPr>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乙双方根据《民法典》及相关法律、法规，本着诚信及互利互惠的原则，甲方将原材料及成品轮胎装卸业务交由乙方完成的相关事项，双方经友好协商一致达成如下合同：</w:t>
      </w:r>
    </w:p>
    <w:p>
      <w:pPr>
        <w:widowControl/>
        <w:spacing w:after="225" w:line="360" w:lineRule="atLeast"/>
        <w:jc w:val="center"/>
        <w:rPr>
          <w:rFonts w:ascii="等线" w:hAnsi="等线" w:eastAsia="等线" w:cs="等线"/>
          <w:bCs/>
          <w:color w:val="auto"/>
          <w:szCs w:val="21"/>
          <w:highlight w:val="none"/>
        </w:rPr>
      </w:pPr>
      <w:r>
        <w:rPr>
          <w:rFonts w:hint="eastAsia" w:ascii="等线" w:hAnsi="等线" w:eastAsia="等线" w:cs="等线"/>
          <w:bCs/>
          <w:color w:val="auto"/>
          <w:szCs w:val="21"/>
          <w:highlight w:val="none"/>
        </w:rPr>
        <w:t>第一章 承揽的范围与方式</w:t>
      </w:r>
    </w:p>
    <w:p>
      <w:pPr>
        <w:widowControl/>
        <w:spacing w:after="225" w:line="360" w:lineRule="atLeast"/>
        <w:ind w:firstLine="420" w:firstLineChars="200"/>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第一条 承揽的范围：乙方根据甲方的要求，为甲方提供原材料及成品轮胎装卸服务，具体内容</w:t>
      </w:r>
      <w:r>
        <w:rPr>
          <w:rFonts w:hint="eastAsia" w:ascii="等线" w:hAnsi="等线" w:eastAsia="等线" w:cs="等线"/>
          <w:bCs/>
          <w:color w:val="auto"/>
          <w:szCs w:val="21"/>
          <w:highlight w:val="none"/>
          <w:lang w:val="en-US" w:eastAsia="zh-CN"/>
        </w:rPr>
        <w:t>及单价</w:t>
      </w:r>
      <w:r>
        <w:rPr>
          <w:rFonts w:hint="eastAsia" w:ascii="等线" w:hAnsi="等线" w:eastAsia="等线" w:cs="等线"/>
          <w:bCs/>
          <w:color w:val="auto"/>
          <w:szCs w:val="21"/>
          <w:highlight w:val="none"/>
        </w:rPr>
        <w:t>见</w:t>
      </w:r>
      <w:r>
        <w:rPr>
          <w:rFonts w:hint="eastAsia" w:ascii="等线" w:hAnsi="等线" w:eastAsia="等线" w:cs="等线"/>
          <w:bCs/>
          <w:color w:val="auto"/>
          <w:szCs w:val="21"/>
          <w:highlight w:val="none"/>
          <w:lang w:val="en-US" w:eastAsia="zh-CN"/>
        </w:rPr>
        <w:t>附件</w:t>
      </w:r>
      <w:r>
        <w:rPr>
          <w:rFonts w:hint="eastAsia" w:ascii="等线" w:hAnsi="等线" w:eastAsia="等线" w:cs="等线"/>
          <w:bCs/>
          <w:color w:val="auto"/>
          <w:szCs w:val="21"/>
          <w:highlight w:val="none"/>
        </w:rPr>
        <w:t>二。</w:t>
      </w:r>
    </w:p>
    <w:p>
      <w:pPr>
        <w:widowControl/>
        <w:spacing w:after="225" w:line="360" w:lineRule="atLeast"/>
        <w:ind w:firstLine="420" w:firstLineChars="200"/>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第二条 运作方式：</w:t>
      </w:r>
    </w:p>
    <w:p>
      <w:pPr>
        <w:widowControl/>
        <w:spacing w:after="225" w:line="360" w:lineRule="atLeast"/>
        <w:ind w:firstLine="420" w:firstLineChars="200"/>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乙方根据承揽业务的要求，提供具备甲方认可的具有相关储运专业素质和工作能力，并确保能够完成承揽任务的一定数量的人员具体实施甲方要求的搬运、装卸业务，甲方根据给定的工作量标准，按月对乙方的工作内容进行考核，再予以结算并支付相应的业务费用。</w:t>
      </w:r>
    </w:p>
    <w:p>
      <w:pPr>
        <w:widowControl/>
        <w:spacing w:after="225" w:line="360" w:lineRule="atLeast"/>
        <w:jc w:val="center"/>
        <w:rPr>
          <w:rFonts w:ascii="等线" w:hAnsi="等线" w:eastAsia="等线" w:cs="等线"/>
          <w:bCs/>
          <w:color w:val="auto"/>
          <w:szCs w:val="21"/>
          <w:highlight w:val="none"/>
        </w:rPr>
      </w:pPr>
      <w:r>
        <w:rPr>
          <w:rFonts w:hint="eastAsia" w:ascii="等线" w:hAnsi="等线" w:eastAsia="等线" w:cs="等线"/>
          <w:bCs/>
          <w:color w:val="auto"/>
          <w:szCs w:val="21"/>
          <w:highlight w:val="none"/>
        </w:rPr>
        <w:t>第二章 合同期限</w:t>
      </w:r>
    </w:p>
    <w:p>
      <w:pPr>
        <w:widowControl/>
        <w:spacing w:after="225" w:line="360" w:lineRule="atLeast"/>
        <w:ind w:firstLine="420" w:firstLineChars="200"/>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第三条 本合同期限自 2023 年 </w:t>
      </w: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 月 </w:t>
      </w: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 日起至 2025年 </w:t>
      </w: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 月</w:t>
      </w: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日止。本合同期满前，双方可提前三十天相约协商期满后是否续签或调整内容等有关合作事项。</w:t>
      </w:r>
    </w:p>
    <w:p>
      <w:pPr>
        <w:widowControl/>
        <w:spacing w:after="225" w:line="360" w:lineRule="atLeast"/>
        <w:jc w:val="center"/>
        <w:rPr>
          <w:rFonts w:ascii="等线" w:hAnsi="等线" w:eastAsia="等线" w:cs="等线"/>
          <w:bCs/>
          <w:color w:val="auto"/>
          <w:szCs w:val="21"/>
          <w:highlight w:val="none"/>
        </w:rPr>
      </w:pPr>
      <w:r>
        <w:rPr>
          <w:rFonts w:hint="eastAsia" w:ascii="等线" w:hAnsi="等线" w:eastAsia="等线" w:cs="等线"/>
          <w:bCs/>
          <w:color w:val="auto"/>
          <w:szCs w:val="21"/>
          <w:highlight w:val="none"/>
        </w:rPr>
        <w:t>第三章 双方权利与义务</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第四条 甲方权利与义务</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一）甲方应明确乙方从事承揽外包服务的工作岗位、工作任务和工作要求，并要求乙方对承揽业务的员工提供专业培训，遵守甲方的管理制度，甲方可给予乙方必要的业务支持，包括但不限于业务知识及技能培训、甲方企业文化宣传等，乙方应定期对培训内容的复习和制度执行进行检查(每月至少培训一次，看到记录或视频）。</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（二）甲方应为乙方员工提供符合政府劳动保护条例规定的工作场所和和各项安全生产条件。对于首次上岗的乙方员工，甲方将协助乙方对其进行安全和操作规程方面的培训，并将相关培训资料和要求发给乙方。</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（三）甲方应尊重乙方员工的民族习惯和宗教信仰，不因民族和性别不同歧视乙方员工。</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四）甲方有权抽查复检经过乙方认定体检合格的乙方人员，对于复检不合格的乙方员工，甲方有权要求乙方及时更换，同时乙方必须保证有足够的员工，不得因人手不足的原因影响到甲方的生产和轮胎出入库；甲方有权抽查乙方员工的劳动合同、身份证明等，乙方及其员工应配合甲方的抽检。</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（五）在合同期内，甲方有权要求乙方根据甲方工作量配备相应的承揽业务实施人员（含法定节假日和加班），费用结算按</w:t>
      </w:r>
      <w:r>
        <w:rPr>
          <w:rFonts w:hint="eastAsia" w:ascii="等线" w:hAnsi="等线" w:eastAsia="等线" w:cs="等线"/>
          <w:bCs/>
          <w:color w:val="auto"/>
          <w:szCs w:val="21"/>
          <w:highlight w:val="none"/>
          <w:lang w:val="en-US" w:eastAsia="zh-CN"/>
        </w:rPr>
        <w:t>附件</w:t>
      </w:r>
      <w:r>
        <w:rPr>
          <w:rFonts w:hint="eastAsia" w:ascii="等线" w:hAnsi="等线" w:eastAsia="等线" w:cs="等线"/>
          <w:bCs/>
          <w:color w:val="auto"/>
          <w:szCs w:val="21"/>
          <w:highlight w:val="none"/>
        </w:rPr>
        <w:t>二：《</w:t>
      </w:r>
      <w:r>
        <w:rPr>
          <w:rFonts w:hint="eastAsia" w:ascii="等线" w:hAnsi="等线" w:eastAsia="等线" w:cs="等线"/>
          <w:bCs/>
          <w:color w:val="auto"/>
          <w:kern w:val="0"/>
          <w:szCs w:val="21"/>
          <w:highlight w:val="none"/>
        </w:rPr>
        <w:t>主体业务收费标准</w:t>
      </w:r>
      <w:r>
        <w:rPr>
          <w:rFonts w:hint="eastAsia" w:ascii="等线" w:hAnsi="等线" w:eastAsia="等线" w:cs="等线"/>
          <w:bCs/>
          <w:color w:val="auto"/>
          <w:szCs w:val="21"/>
          <w:highlight w:val="none"/>
        </w:rPr>
        <w:t>》执行。乙方承揽业务实施人员的出勤、休假、加班等由乙方根据工作完成进度自行安排。</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（六）甲方有权检查监督乙方装卸承揽业务的执行情况，对不认真履行职责，不胜任工作的乙方员工，甲方有权提出更换，乙方人员须配合甲方人员工作。乙方员工有下列行为的，甲方有权要求乙方立即更换：</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1、甲方以信息或通讯方式告知乙方，乙方员工违反操作规程，造成所负责的工作不能正常运行，或不能保证工作质量，给甲方造成损失的；</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2、 乙方员工严重违反甲方规章制度、岗位职责和劳动纪律的；</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3、 乙方员工不能提供真实有效的健康证明、身份证明的，或提供虚假的健康证明、身份证明的；</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4、 乙方员工在工作中谩骂他人或斗殴或以肢体、拳脚相击的；</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5、乙方员工被刑事拘留的；</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一经发现，甲方有权要求乙方退回或更换，同时乙方必须保证出勤人数，不影响甲方的正常生产工作的进展；对于乙方支付员工的工资低于当地政府最低工资标准的，甲方有权要求其立即改正。 </w:t>
      </w:r>
    </w:p>
    <w:p>
      <w:pPr>
        <w:widowControl/>
        <w:numPr>
          <w:ilvl w:val="0"/>
          <w:numId w:val="3"/>
        </w:numPr>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甲方有权对乙方自行提供的，用于装卸承揽业务的设施、设备进行安全检查，并要求乙方定期维护设施、设备，从而保证装卸承揽业务能够安全运转。</w:t>
      </w:r>
    </w:p>
    <w:p>
      <w:pPr>
        <w:widowControl/>
        <w:numPr>
          <w:ilvl w:val="0"/>
          <w:numId w:val="3"/>
        </w:numPr>
        <w:spacing w:after="225" w:line="360" w:lineRule="atLeast"/>
        <w:jc w:val="left"/>
        <w:rPr>
          <w:rFonts w:ascii="等线" w:hAnsi="等线" w:eastAsia="等线" w:cs="等线"/>
          <w:bCs/>
          <w:color w:val="auto"/>
          <w:szCs w:val="21"/>
          <w:highlight w:val="none"/>
        </w:rPr>
      </w:pPr>
      <w:r>
        <w:rPr>
          <w:rFonts w:ascii="等线" w:hAnsi="等线" w:eastAsia="等线" w:cs="等线"/>
          <w:bCs/>
          <w:color w:val="auto"/>
          <w:szCs w:val="21"/>
          <w:highlight w:val="none"/>
        </w:rPr>
        <w:t>甲方指定</w:t>
      </w:r>
      <w:r>
        <w:rPr>
          <w:rFonts w:hint="eastAsia" w:ascii="等线" w:hAnsi="等线" w:eastAsia="等线" w:cs="等线"/>
          <w:bCs/>
          <w:color w:val="auto"/>
          <w:szCs w:val="21"/>
          <w:highlight w:val="none"/>
        </w:rPr>
        <w:t>仓储物流部</w:t>
      </w:r>
      <w:r>
        <w:rPr>
          <w:rFonts w:ascii="等线" w:hAnsi="等线" w:eastAsia="等线" w:cs="等线"/>
          <w:bCs/>
          <w:color w:val="auto"/>
          <w:szCs w:val="21"/>
          <w:highlight w:val="none"/>
        </w:rPr>
        <w:t>管理人员作为本合同实施的协调人员。</w:t>
      </w:r>
    </w:p>
    <w:p>
      <w:pPr>
        <w:widowControl/>
        <w:numPr>
          <w:ilvl w:val="0"/>
          <w:numId w:val="3"/>
        </w:numPr>
        <w:spacing w:after="225" w:line="360" w:lineRule="atLeast"/>
        <w:jc w:val="left"/>
        <w:rPr>
          <w:rFonts w:ascii="等线" w:hAnsi="等线" w:eastAsia="等线" w:cs="等线"/>
          <w:bCs/>
          <w:color w:val="auto"/>
          <w:szCs w:val="21"/>
          <w:highlight w:val="none"/>
        </w:rPr>
      </w:pPr>
      <w:r>
        <w:rPr>
          <w:rFonts w:ascii="等线" w:hAnsi="等线" w:eastAsia="等线" w:cs="等线"/>
          <w:bCs/>
          <w:color w:val="auto"/>
          <w:szCs w:val="21"/>
          <w:highlight w:val="none"/>
        </w:rPr>
        <w:t>甲方应派专人负责乙方</w:t>
      </w:r>
      <w:r>
        <w:rPr>
          <w:rFonts w:hint="eastAsia" w:ascii="等线" w:hAnsi="等线" w:eastAsia="等线" w:cs="等线"/>
          <w:bCs/>
          <w:color w:val="auto"/>
          <w:szCs w:val="21"/>
          <w:highlight w:val="none"/>
        </w:rPr>
        <w:t>装卸承揽外包服务</w:t>
      </w:r>
      <w:r>
        <w:rPr>
          <w:rFonts w:ascii="等线" w:hAnsi="等线" w:eastAsia="等线" w:cs="等线"/>
          <w:bCs/>
          <w:color w:val="auto"/>
          <w:szCs w:val="21"/>
          <w:highlight w:val="none"/>
        </w:rPr>
        <w:t>费用计算的审核。</w:t>
      </w:r>
    </w:p>
    <w:p>
      <w:pPr>
        <w:widowControl/>
        <w:numPr>
          <w:ilvl w:val="0"/>
          <w:numId w:val="3"/>
        </w:numPr>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甲方发现乙方员工在从事装卸</w:t>
      </w:r>
      <w:r>
        <w:rPr>
          <w:rFonts w:ascii="等线" w:hAnsi="等线" w:eastAsia="等线" w:cs="等线"/>
          <w:bCs/>
          <w:color w:val="auto"/>
          <w:szCs w:val="21"/>
          <w:highlight w:val="none"/>
        </w:rPr>
        <w:t>承揽业务</w:t>
      </w:r>
      <w:r>
        <w:rPr>
          <w:rFonts w:hint="eastAsia" w:ascii="等线" w:hAnsi="等线" w:eastAsia="等线" w:cs="等线"/>
          <w:bCs/>
          <w:color w:val="auto"/>
          <w:szCs w:val="21"/>
          <w:highlight w:val="none"/>
        </w:rPr>
        <w:t>时，有触犯《违规罚款标准》</w:t>
      </w:r>
      <w:r>
        <w:rPr>
          <w:rFonts w:ascii="等线" w:hAnsi="等线" w:eastAsia="等线" w:cs="等线"/>
          <w:bCs/>
          <w:color w:val="auto"/>
          <w:szCs w:val="21"/>
          <w:highlight w:val="none"/>
        </w:rPr>
        <w:t>约定情形的，甲方有权从当月承揽费用中予以扣除。</w:t>
      </w:r>
    </w:p>
    <w:p>
      <w:pPr>
        <w:widowControl/>
        <w:numPr>
          <w:ilvl w:val="0"/>
          <w:numId w:val="3"/>
        </w:numPr>
        <w:spacing w:after="225" w:line="360" w:lineRule="atLeast"/>
        <w:jc w:val="left"/>
        <w:rPr>
          <w:rFonts w:ascii="等线" w:hAnsi="等线" w:eastAsia="等线" w:cs="等线"/>
          <w:bCs/>
          <w:color w:val="auto"/>
          <w:szCs w:val="21"/>
          <w:highlight w:val="none"/>
        </w:rPr>
      </w:pPr>
      <w:r>
        <w:rPr>
          <w:rFonts w:ascii="等线" w:hAnsi="等线" w:eastAsia="等线" w:cs="等线"/>
          <w:bCs/>
          <w:color w:val="auto"/>
          <w:szCs w:val="21"/>
          <w:highlight w:val="none"/>
        </w:rPr>
        <w:t>甲方应按照本合同规定的标准和支付方式及时支付乙方</w:t>
      </w:r>
      <w:r>
        <w:rPr>
          <w:rFonts w:hint="eastAsia" w:ascii="等线" w:hAnsi="等线" w:eastAsia="等线" w:cs="等线"/>
          <w:bCs/>
          <w:color w:val="auto"/>
          <w:szCs w:val="21"/>
          <w:highlight w:val="none"/>
        </w:rPr>
        <w:t>装卸</w:t>
      </w:r>
      <w:r>
        <w:rPr>
          <w:rFonts w:ascii="等线" w:hAnsi="等线" w:eastAsia="等线" w:cs="等线"/>
          <w:bCs/>
          <w:color w:val="auto"/>
          <w:szCs w:val="21"/>
          <w:highlight w:val="none"/>
        </w:rPr>
        <w:t>费用。</w:t>
      </w:r>
    </w:p>
    <w:p>
      <w:pPr>
        <w:widowControl/>
        <w:numPr>
          <w:ilvl w:val="0"/>
          <w:numId w:val="3"/>
        </w:numPr>
        <w:spacing w:after="225" w:line="360" w:lineRule="atLeast"/>
        <w:jc w:val="left"/>
        <w:rPr>
          <w:rFonts w:ascii="等线" w:hAnsi="等线" w:eastAsia="等线" w:cs="等线"/>
          <w:bCs/>
          <w:color w:val="auto"/>
          <w:szCs w:val="21"/>
          <w:highlight w:val="none"/>
        </w:rPr>
      </w:pPr>
      <w:r>
        <w:rPr>
          <w:rFonts w:ascii="等线" w:hAnsi="等线" w:eastAsia="等线" w:cs="等线"/>
          <w:bCs/>
          <w:color w:val="auto"/>
          <w:szCs w:val="21"/>
          <w:highlight w:val="none"/>
        </w:rPr>
        <w:t>甲方应对知悉的乙方有关信息、数据和资料（包括但不仅限于技术、财务、销售方面的信息、数据和资料）及其他信息负有严格保密的责任。</w:t>
      </w:r>
    </w:p>
    <w:p>
      <w:pPr>
        <w:widowControl/>
        <w:numPr>
          <w:ilvl w:val="0"/>
          <w:numId w:val="4"/>
        </w:numPr>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乙方的权利义务：</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（一）乙方应保证具有履行本合同的法定资质。提供甲方有关生产、营业执照等资质证明的原件及复印件。</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（二）乙方应保证严格遵守有关的中国人民共和国的法律法规，特别是有关员工劳动保障或福利政策，同时承诺遵守甲方的包括安全生产、劳动卫生等各项指导原则和具体制度。</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（三）应根据甲方工作需求，选派符合甲方要求的乙方员工到甲方指定的工作地点工作，同时承诺不派出或使用童工。</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（四）乙方应向甲方提供员工的其他有关证明的原件或复印件（包括但不限于履历表、学历证、身份证和健康证等）的复印件，并保证其资料的真实有效性。同时乙方应承诺遵守《劳动合同法》相关规定。</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（五）除经甲方特殊的同意情况外，乙方员工必须符合以下条件：</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1. 身体健康，精神状态良好；</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2. 具有初中或以上学历，能有效和清楚地口头和书面表达自己；</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3. 未患有痢疾、伤寒、病毒性肝炎等消化道传染病（包括病原携带者），活动性肺结核化脓性或者渗出性皮肤病以及其他传染性疾病。</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（六）教育乙方员工遵守中华人民共和国法律法规和甲方的工作规章制度。</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（八）乙方应根据当地政府的有关规定，按月支付其员工的工资，乙方支付员工的工资不得低于当地政府最低工资规定。</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（九）乙方应遵照甲方的制度对员工进行管理，并且处理与员工的劳动、人事相关的事宜，包括考勤制度的建立、员工离职和违纪处理等均由乙方全部负责。 此外，意外产生的工伤、经济补偿、劳动争议等均由乙方承担。</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十）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乙方负责支付一次性伤残补助金、一次性就业补助金和员工停工留薪期工资。</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（十一）乙方和乙方员工形成劳动关系，自行承担合同期内的劳动争议、员工纠纷等问题，并承担相关费用。</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（十二）乙方应在不违反法律法规且不与甲方有关规章制度发生冲突的前提下，制定管理制度和工作制度。</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（十三）乙方应根据工作需要，为从事装卸承揽工作的员工提供必要的劳保用品。</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（十四）乙方应教育承揽业务实施人员遵守甲方规章制度，按甲方的岗位职责和工作标准要求作业，接受甲方管理人员的检查监督和考核。</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（十五）乙方负责对承揽业务实施人员的日常考勤、绩效考核和劳动纪律等进行管理。乙方可收集统计甲方对其进行考核的结果，作为乙方对该人员核算薪资和考核的基本依据。</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（十六）乙方须与甲方签订《安全生产责任书》，文本由甲方拟定。</w:t>
      </w:r>
    </w:p>
    <w:p>
      <w:pPr>
        <w:widowControl/>
        <w:spacing w:after="225" w:line="360" w:lineRule="atLeast"/>
        <w:jc w:val="center"/>
        <w:rPr>
          <w:rFonts w:ascii="等线" w:hAnsi="等线" w:eastAsia="等线" w:cs="等线"/>
          <w:bCs/>
          <w:color w:val="auto"/>
          <w:szCs w:val="21"/>
          <w:highlight w:val="none"/>
        </w:rPr>
      </w:pPr>
      <w:r>
        <w:rPr>
          <w:rFonts w:hint="eastAsia" w:ascii="等线" w:hAnsi="等线" w:eastAsia="等线" w:cs="等线"/>
          <w:bCs/>
          <w:color w:val="auto"/>
          <w:szCs w:val="21"/>
          <w:highlight w:val="none"/>
        </w:rPr>
        <w:t>第四章 承揽业务相关费用和结算</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第六条 承揽费用：</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（一）承揽费用标准详见</w:t>
      </w:r>
      <w:r>
        <w:rPr>
          <w:rFonts w:hint="eastAsia" w:ascii="等线" w:hAnsi="等线" w:eastAsia="等线" w:cs="等线"/>
          <w:bCs/>
          <w:color w:val="auto"/>
          <w:szCs w:val="21"/>
          <w:highlight w:val="none"/>
          <w:lang w:val="en-US" w:eastAsia="zh-CN"/>
        </w:rPr>
        <w:t>附件</w:t>
      </w:r>
      <w:r>
        <w:rPr>
          <w:rFonts w:hint="eastAsia" w:ascii="等线" w:hAnsi="等线" w:eastAsia="等线" w:cs="等线"/>
          <w:bCs/>
          <w:color w:val="auto"/>
          <w:szCs w:val="21"/>
          <w:highlight w:val="none"/>
        </w:rPr>
        <w:t>二《</w:t>
      </w:r>
      <w:r>
        <w:rPr>
          <w:rFonts w:hint="eastAsia" w:ascii="等线" w:hAnsi="等线" w:eastAsia="等线" w:cs="等线"/>
          <w:bCs/>
          <w:color w:val="auto"/>
          <w:kern w:val="0"/>
          <w:szCs w:val="21"/>
          <w:highlight w:val="none"/>
        </w:rPr>
        <w:t>主体业务收费标准</w:t>
      </w:r>
      <w:r>
        <w:rPr>
          <w:rFonts w:hint="eastAsia" w:ascii="等线" w:hAnsi="等线" w:eastAsia="等线" w:cs="等线"/>
          <w:bCs/>
          <w:color w:val="auto"/>
          <w:szCs w:val="21"/>
          <w:highlight w:val="none"/>
        </w:rPr>
        <w:t>》，具体金额以甲乙双方认定当月实际发生的月费用明细表金额为准。</w:t>
      </w:r>
    </w:p>
    <w:p>
      <w:pPr>
        <w:widowControl/>
        <w:numPr>
          <w:ilvl w:val="0"/>
          <w:numId w:val="5"/>
        </w:numPr>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如甲方需要临时增加承揽业务项目的，相关承揽费用由甲乙双方根据实际情况另行商定。</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第七条 结算方式</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（一）自合同生效之日起，承揽费用每月结算一次，甲方应于每月第十个工作日前将上月承揽费用作统计,交乙方指定人员确认.乙方按照双方确认费用金额提供合法有效的费用发票（</w:t>
      </w:r>
      <w:r>
        <w:rPr>
          <w:rFonts w:ascii="等线" w:hAnsi="等线" w:eastAsia="等线" w:cs="等线"/>
          <w:bCs/>
          <w:color w:val="auto"/>
          <w:szCs w:val="21"/>
          <w:highlight w:val="none"/>
          <w:u w:val="single"/>
        </w:rPr>
        <w:t xml:space="preserve">  </w:t>
      </w:r>
      <w:r>
        <w:rPr>
          <w:rFonts w:hint="eastAsia" w:ascii="等线" w:hAnsi="等线" w:eastAsia="等线" w:cs="等线"/>
          <w:bCs/>
          <w:color w:val="auto"/>
          <w:szCs w:val="21"/>
          <w:highlight w:val="none"/>
        </w:rPr>
        <w:t>%增值税专用发票）；甲方收到发票后的十个工作日内将上月承揽费用足额汇至乙方指定账户。</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二）除双方另有约定外，甲乙双方之间任何与本合同相关的正式信函以及结算，均只能使用本合同中甲、乙双方指定的地址和银行开户账号。甲乙任何一方的名称、法定地址、汇款人、收款人、开户银行、银行账号若有变更，变更方应至少提前三十天书面通知对方（该书面通知须加盖公章后生效）。</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（三）乙方指定接收承揽费用的账户</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开户名称：</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账 号： </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 xml:space="preserve">开 户 行： </w:t>
      </w:r>
    </w:p>
    <w:p>
      <w:pPr>
        <w:widowControl/>
        <w:spacing w:after="225" w:line="360" w:lineRule="atLeast"/>
        <w:jc w:val="center"/>
        <w:rPr>
          <w:rFonts w:ascii="等线" w:hAnsi="等线" w:eastAsia="等线" w:cs="等线"/>
          <w:bCs/>
          <w:color w:val="auto"/>
          <w:szCs w:val="21"/>
          <w:highlight w:val="none"/>
        </w:rPr>
      </w:pPr>
      <w:r>
        <w:rPr>
          <w:rFonts w:hint="eastAsia" w:ascii="等线" w:hAnsi="等线" w:eastAsia="等线" w:cs="等线"/>
          <w:bCs/>
          <w:color w:val="auto"/>
          <w:szCs w:val="21"/>
          <w:highlight w:val="none"/>
        </w:rPr>
        <w:t>第五章 合同的变更、解除和终止</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第八条 本合同履行期限内，如需要对合同期限、合同内容等事项进行变更的，经协商一致可以变更，由双方另行补充合同，补充合同与本合同具有同等效力。</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szCs w:val="21"/>
          <w:highlight w:val="none"/>
        </w:rPr>
        <w:t>第九条 任何一方提前解除本合同，须提前</w:t>
      </w:r>
      <w:r>
        <w:rPr>
          <w:rFonts w:hint="eastAsia" w:ascii="等线" w:hAnsi="等线" w:eastAsia="等线" w:cs="等线"/>
          <w:bCs/>
          <w:color w:val="auto"/>
          <w:szCs w:val="21"/>
          <w:highlight w:val="none"/>
          <w:u w:val="single"/>
        </w:rPr>
        <w:t xml:space="preserve"> 叁 </w:t>
      </w:r>
      <w:r>
        <w:rPr>
          <w:rFonts w:hint="eastAsia" w:ascii="等线" w:hAnsi="等线" w:eastAsia="等线" w:cs="等线"/>
          <w:bCs/>
          <w:color w:val="auto"/>
          <w:szCs w:val="21"/>
          <w:highlight w:val="none"/>
        </w:rPr>
        <w:t>个月以书面形式正式通知对方并协助处理有关善后事宜，或者向对方支付相当于一个月承揽费用（以前一个月实际发生的外包装卸费为标准）的补偿金。</w:t>
      </w:r>
    </w:p>
    <w:p>
      <w:pPr>
        <w:widowControl/>
        <w:spacing w:after="225" w:line="360" w:lineRule="atLeast"/>
        <w:jc w:val="center"/>
        <w:rPr>
          <w:rFonts w:ascii="等线" w:hAnsi="等线" w:eastAsia="等线" w:cs="等线"/>
          <w:bCs/>
          <w:color w:val="auto"/>
          <w:szCs w:val="21"/>
          <w:highlight w:val="none"/>
        </w:rPr>
      </w:pPr>
      <w:r>
        <w:rPr>
          <w:rFonts w:hint="eastAsia" w:ascii="等线" w:hAnsi="等线" w:eastAsia="等线" w:cs="等线"/>
          <w:bCs/>
          <w:color w:val="auto"/>
          <w:szCs w:val="21"/>
          <w:highlight w:val="none"/>
        </w:rPr>
        <w:t>第六章 违约责任</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第十条 如乙方提供虚假资质证明材料，不具备履行本合同的合法资质的，甲方有权立即终止本合同，给甲方造成损失的，乙方应承担赔偿责任。</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第十一条 如乙方未按本合同规定期限提交装卸承揽业务实施人员的有关证明材料，又无正当理由的，甲方有权单方终止本合同，给甲方造成损失的，由乙方予以赔偿。</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第十二条 如乙方拖欠员工工资或支付员工的工资低于当地最低工资规定，甲方可责令其限期改正；乙方逾期未改的，甲方有权单方终止本合同，给甲方造成损失的，由乙方予以赔偿。</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第十三条 甲方无故未按期支付乙方装卸承揽外包服务费用的，乙方有权按照每日万分之二的比例向甲方索要违约金。甲方连续拖欠款项达</w:t>
      </w:r>
      <w:r>
        <w:rPr>
          <w:rFonts w:hint="eastAsia" w:ascii="等线" w:hAnsi="等线" w:eastAsia="等线" w:cs="等线"/>
          <w:bCs/>
          <w:color w:val="auto"/>
          <w:kern w:val="0"/>
          <w:szCs w:val="21"/>
          <w:highlight w:val="none"/>
          <w:u w:val="single"/>
        </w:rPr>
        <w:t xml:space="preserve"> 壹 </w:t>
      </w:r>
      <w:r>
        <w:rPr>
          <w:rFonts w:hint="eastAsia" w:ascii="等线" w:hAnsi="等线" w:eastAsia="等线" w:cs="等线"/>
          <w:bCs/>
          <w:color w:val="auto"/>
          <w:kern w:val="0"/>
          <w:szCs w:val="21"/>
          <w:highlight w:val="none"/>
        </w:rPr>
        <w:t>个月以上，乙方有权终止本合同，并依法追回欠款和违约金。</w:t>
      </w:r>
    </w:p>
    <w:p>
      <w:pPr>
        <w:widowControl/>
        <w:spacing w:after="225" w:line="360" w:lineRule="atLeast"/>
        <w:jc w:val="left"/>
        <w:rPr>
          <w:rFonts w:ascii="等线" w:hAnsi="等线" w:eastAsia="等线" w:cs="等线"/>
          <w:bCs/>
          <w:color w:val="auto"/>
          <w:szCs w:val="21"/>
          <w:highlight w:val="none"/>
        </w:rPr>
      </w:pPr>
      <w:r>
        <w:rPr>
          <w:rFonts w:hint="eastAsia" w:ascii="等线" w:hAnsi="等线" w:eastAsia="等线" w:cs="等线"/>
          <w:bCs/>
          <w:color w:val="auto"/>
          <w:kern w:val="0"/>
          <w:szCs w:val="21"/>
          <w:highlight w:val="none"/>
        </w:rPr>
        <w:t>第十四条 甲乙双方任意一方的过错造成本合同不能履行或不能完全履行的，由有过错的一方承担违约责任，守约方有权向违约方索要</w:t>
      </w:r>
      <w:r>
        <w:rPr>
          <w:rFonts w:hint="eastAsia" w:ascii="等线" w:hAnsi="等线" w:eastAsia="等线" w:cs="等线"/>
          <w:bCs/>
          <w:color w:val="auto"/>
          <w:szCs w:val="21"/>
          <w:highlight w:val="none"/>
        </w:rPr>
        <w:t>一个月承揽费用（以前一个月实际发生的外包装卸费为标准）作为违约金。</w:t>
      </w:r>
      <w:r>
        <w:rPr>
          <w:rFonts w:hint="eastAsia" w:ascii="等线" w:hAnsi="等线" w:eastAsia="等线" w:cs="等线"/>
          <w:bCs/>
          <w:color w:val="auto"/>
          <w:kern w:val="0"/>
          <w:szCs w:val="21"/>
          <w:highlight w:val="none"/>
        </w:rPr>
        <w:t>如属双方的过错，根据各自责任大小，由双方分别承担各自相应的责任。</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第十五条 乙方违反中国有关法律法规和本合同的其他规定的，甲方有权终止本合同的履行；给甲方造成损失的，由乙方赔偿损失。</w:t>
      </w:r>
    </w:p>
    <w:p>
      <w:pPr>
        <w:widowControl/>
        <w:spacing w:after="225" w:line="360" w:lineRule="atLeast"/>
        <w:jc w:val="center"/>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 xml:space="preserve">第七章 </w:t>
      </w:r>
      <w:r>
        <w:rPr>
          <w:rFonts w:ascii="等线" w:hAnsi="等线" w:eastAsia="等线" w:cs="等线"/>
          <w:bCs/>
          <w:color w:val="auto"/>
          <w:kern w:val="0"/>
          <w:szCs w:val="21"/>
          <w:highlight w:val="none"/>
        </w:rPr>
        <w:t>争议及未尽事宜</w:t>
      </w:r>
    </w:p>
    <w:p>
      <w:pPr>
        <w:widowControl/>
        <w:spacing w:after="225" w:line="360" w:lineRule="atLeast"/>
        <w:rPr>
          <w:rFonts w:ascii="等线" w:hAnsi="等线" w:eastAsia="等线" w:cs="等线"/>
          <w:bCs/>
          <w:color w:val="auto"/>
          <w:kern w:val="0"/>
          <w:szCs w:val="21"/>
          <w:highlight w:val="none"/>
        </w:rPr>
      </w:pPr>
      <w:r>
        <w:rPr>
          <w:rFonts w:ascii="等线" w:hAnsi="等线" w:eastAsia="等线" w:cs="等线"/>
          <w:bCs/>
          <w:color w:val="auto"/>
          <w:kern w:val="0"/>
          <w:szCs w:val="21"/>
          <w:highlight w:val="none"/>
        </w:rPr>
        <w:t>第十</w:t>
      </w:r>
      <w:r>
        <w:rPr>
          <w:rFonts w:hint="eastAsia" w:ascii="等线" w:hAnsi="等线" w:eastAsia="等线" w:cs="等线"/>
          <w:bCs/>
          <w:color w:val="auto"/>
          <w:kern w:val="0"/>
          <w:szCs w:val="21"/>
          <w:highlight w:val="none"/>
        </w:rPr>
        <w:t>六</w:t>
      </w:r>
      <w:r>
        <w:rPr>
          <w:rFonts w:ascii="等线" w:hAnsi="等线" w:eastAsia="等线" w:cs="等线"/>
          <w:bCs/>
          <w:color w:val="auto"/>
          <w:kern w:val="0"/>
          <w:szCs w:val="21"/>
          <w:highlight w:val="none"/>
        </w:rPr>
        <w:t>条 因</w:t>
      </w:r>
      <w:r>
        <w:rPr>
          <w:rFonts w:hint="eastAsia" w:ascii="等线" w:hAnsi="等线" w:eastAsia="等线" w:cs="等线"/>
          <w:bCs/>
          <w:color w:val="auto"/>
          <w:kern w:val="0"/>
          <w:szCs w:val="21"/>
          <w:highlight w:val="none"/>
        </w:rPr>
        <w:t>履行</w:t>
      </w:r>
      <w:r>
        <w:rPr>
          <w:rFonts w:ascii="等线" w:hAnsi="等线" w:eastAsia="等线" w:cs="等线"/>
          <w:bCs/>
          <w:color w:val="auto"/>
          <w:kern w:val="0"/>
          <w:szCs w:val="21"/>
          <w:highlight w:val="none"/>
        </w:rPr>
        <w:t>本合同发生的和本合同有关的一切争议，甲、乙双方应首先友好协商解决。不能解决的，任何一方均有权向合同签订地的人民法院起诉。</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第十七条 如因不可抗力或甲乙双方中，一方企业面临企业清算，致使本合同不能履行时，甲乙双方均有权提前</w:t>
      </w:r>
      <w:r>
        <w:rPr>
          <w:rFonts w:hint="eastAsia" w:ascii="等线" w:hAnsi="等线" w:eastAsia="等线" w:cs="等线"/>
          <w:bCs/>
          <w:color w:val="auto"/>
          <w:kern w:val="0"/>
          <w:szCs w:val="21"/>
          <w:highlight w:val="none"/>
          <w:u w:val="single"/>
        </w:rPr>
        <w:t xml:space="preserve"> 30 </w:t>
      </w:r>
      <w:r>
        <w:rPr>
          <w:rFonts w:hint="eastAsia" w:ascii="等线" w:hAnsi="等线" w:eastAsia="等线" w:cs="等线"/>
          <w:bCs/>
          <w:color w:val="auto"/>
          <w:kern w:val="0"/>
          <w:szCs w:val="21"/>
          <w:highlight w:val="none"/>
        </w:rPr>
        <w:t>天通知对方并终止本合同。</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第十八条 甲乙双方除因书面协商一致外，任何一方均不得将本合同中权利和义务转让给其他第三方。</w:t>
      </w:r>
    </w:p>
    <w:p>
      <w:pPr>
        <w:widowControl/>
        <w:spacing w:after="225" w:line="360" w:lineRule="atLeast"/>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第十九条 本合同未尽事宜，甲乙双方可以另行协商解决或签署补充合同给予规范，补充合同与本合同具有同等法律效力。</w:t>
      </w:r>
    </w:p>
    <w:p>
      <w:pPr>
        <w:widowControl/>
        <w:spacing w:after="225" w:line="360" w:lineRule="atLeast"/>
        <w:jc w:val="left"/>
        <w:rPr>
          <w:rFonts w:hint="eastAsia"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第二十条 本合同未尽事宜或与国家有关法律、法规、规定相悖的，均按国家有关法律、法规、规定执行。</w:t>
      </w:r>
    </w:p>
    <w:p>
      <w:pPr>
        <w:widowControl/>
        <w:spacing w:after="225" w:line="360" w:lineRule="atLeast"/>
        <w:jc w:val="left"/>
        <w:rPr>
          <w:rFonts w:ascii="等线" w:hAnsi="等线" w:eastAsia="等线" w:cs="等线"/>
          <w:b/>
          <w:color w:val="auto"/>
          <w:szCs w:val="21"/>
          <w:highlight w:val="none"/>
        </w:rPr>
      </w:pPr>
      <w:r>
        <w:rPr>
          <w:rFonts w:hint="eastAsia" w:ascii="等线" w:hAnsi="等线" w:eastAsia="等线" w:cs="等线"/>
          <w:bCs/>
          <w:color w:val="auto"/>
          <w:kern w:val="0"/>
          <w:szCs w:val="21"/>
          <w:highlight w:val="none"/>
          <w:lang w:val="en-US" w:eastAsia="zh-CN"/>
        </w:rPr>
        <w:t>第二十一条 双方保证本合同中所载各方或其代理人的联系地址、电话等真实有效，该联系地址亦为相关诉讼文书的送达地址，向该地址寄出后三日即视为送达，如有变更，应及时通知对方。否则，有关通知等未能送达的责任由该方承担。</w:t>
      </w:r>
    </w:p>
    <w:p>
      <w:pPr>
        <w:widowControl/>
        <w:spacing w:after="225" w:line="360" w:lineRule="atLeast"/>
        <w:ind w:firstLine="480"/>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本合同一式四份，甲乙双方各执两份，具有同等法律效力，自双方授权代表人签字/盖章之日起生效。本合同附件系本合同的有效组成部分，与本合同具有同等的法律效力。</w:t>
      </w:r>
    </w:p>
    <w:p>
      <w:pPr>
        <w:widowControl/>
        <w:spacing w:after="225" w:line="360" w:lineRule="atLeast"/>
        <w:ind w:firstLine="480"/>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附件一：《装卸承揽外包服务内容》</w:t>
      </w:r>
    </w:p>
    <w:p>
      <w:pPr>
        <w:widowControl/>
        <w:spacing w:after="225" w:line="360" w:lineRule="atLeast"/>
        <w:ind w:firstLine="480"/>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附</w:t>
      </w:r>
      <w:r>
        <w:rPr>
          <w:rFonts w:hint="eastAsia" w:ascii="等线" w:hAnsi="等线" w:eastAsia="等线" w:cs="等线"/>
          <w:bCs/>
          <w:color w:val="auto"/>
          <w:kern w:val="0"/>
          <w:szCs w:val="21"/>
          <w:highlight w:val="none"/>
          <w:lang w:val="en-US" w:eastAsia="zh-CN"/>
        </w:rPr>
        <w:t>件</w:t>
      </w:r>
      <w:r>
        <w:rPr>
          <w:rFonts w:hint="eastAsia" w:ascii="等线" w:hAnsi="等线" w:eastAsia="等线" w:cs="等线"/>
          <w:bCs/>
          <w:color w:val="auto"/>
          <w:kern w:val="0"/>
          <w:szCs w:val="21"/>
          <w:highlight w:val="none"/>
        </w:rPr>
        <w:t>二：《主体业务收费标准》</w:t>
      </w:r>
    </w:p>
    <w:p>
      <w:pPr>
        <w:widowControl/>
        <w:spacing w:after="225" w:line="360" w:lineRule="atLeast"/>
        <w:ind w:firstLine="480"/>
        <w:jc w:val="left"/>
        <w:rPr>
          <w:rFonts w:ascii="等线" w:hAnsi="等线" w:eastAsia="等线" w:cs="等线"/>
          <w:bCs/>
          <w:color w:val="auto"/>
          <w:kern w:val="0"/>
          <w:szCs w:val="21"/>
          <w:highlight w:val="none"/>
        </w:rPr>
      </w:pPr>
      <w:r>
        <w:rPr>
          <w:rFonts w:hint="eastAsia" w:ascii="等线" w:hAnsi="等线" w:eastAsia="等线" w:cs="等线"/>
          <w:bCs/>
          <w:color w:val="auto"/>
          <w:kern w:val="0"/>
          <w:szCs w:val="21"/>
          <w:highlight w:val="none"/>
        </w:rPr>
        <w:t>附件三：《违规罚款标准》</w:t>
      </w:r>
    </w:p>
    <w:p>
      <w:pPr>
        <w:widowControl/>
        <w:spacing w:after="225" w:line="360" w:lineRule="atLeast"/>
        <w:ind w:firstLine="480"/>
        <w:jc w:val="left"/>
        <w:rPr>
          <w:color w:val="auto"/>
          <w:sz w:val="24"/>
          <w:szCs w:val="24"/>
          <w:highlight w:val="none"/>
        </w:rPr>
      </w:pPr>
      <w:r>
        <w:rPr>
          <w:rFonts w:hint="eastAsia" w:ascii="等线" w:hAnsi="等线" w:eastAsia="等线" w:cs="等线"/>
          <w:bCs/>
          <w:color w:val="auto"/>
          <w:kern w:val="0"/>
          <w:szCs w:val="21"/>
          <w:highlight w:val="none"/>
        </w:rPr>
        <w:t>附件四：《</w:t>
      </w:r>
      <w:r>
        <w:rPr>
          <w:rFonts w:hint="eastAsia" w:ascii="等线" w:hAnsi="等线" w:eastAsia="等线" w:cs="等线"/>
          <w:bCs/>
          <w:color w:val="auto"/>
          <w:kern w:val="0"/>
          <w:szCs w:val="21"/>
          <w:highlight w:val="none"/>
          <w:lang w:eastAsia="zh-CN"/>
        </w:rPr>
        <w:t>安全协议</w:t>
      </w:r>
      <w:r>
        <w:rPr>
          <w:rFonts w:hint="eastAsia" w:ascii="等线" w:hAnsi="等线" w:eastAsia="等线" w:cs="等线"/>
          <w:bCs/>
          <w:color w:val="auto"/>
          <w:kern w:val="0"/>
          <w:szCs w:val="21"/>
          <w:highlight w:val="none"/>
        </w:rPr>
        <w:t>》</w:t>
      </w:r>
    </w:p>
    <w:tbl>
      <w:tblPr>
        <w:tblStyle w:val="11"/>
        <w:tblpPr w:leftFromText="180" w:rightFromText="180" w:vertAnchor="text" w:horzAnchor="margin" w:tblpX="-312" w:tblpY="236"/>
        <w:tblOverlap w:val="never"/>
        <w:tblW w:w="52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0"/>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7" w:hRule="atLeast"/>
        </w:trPr>
        <w:tc>
          <w:tcPr>
            <w:tcW w:w="5220" w:type="dxa"/>
            <w:noWrap w:val="0"/>
            <w:vAlign w:val="top"/>
          </w:tcPr>
          <w:p>
            <w:pPr>
              <w:spacing w:line="540" w:lineRule="exact"/>
              <w:rPr>
                <w:rFonts w:hint="eastAsia"/>
                <w:color w:val="auto"/>
                <w:sz w:val="21"/>
                <w:szCs w:val="21"/>
                <w:highlight w:val="none"/>
              </w:rPr>
            </w:pPr>
            <w:r>
              <w:rPr>
                <w:rFonts w:hint="eastAsia"/>
                <w:color w:val="auto"/>
                <w:sz w:val="21"/>
                <w:szCs w:val="21"/>
                <w:highlight w:val="none"/>
              </w:rPr>
              <w:t>需方：启润轮胎（</w:t>
            </w:r>
            <w:r>
              <w:rPr>
                <w:rFonts w:hint="eastAsia"/>
                <w:color w:val="auto"/>
                <w:sz w:val="21"/>
                <w:szCs w:val="21"/>
                <w:highlight w:val="none"/>
                <w:lang w:eastAsia="zh-CN"/>
              </w:rPr>
              <w:t>日照</w:t>
            </w:r>
            <w:r>
              <w:rPr>
                <w:rFonts w:hint="eastAsia"/>
                <w:color w:val="auto"/>
                <w:sz w:val="21"/>
                <w:szCs w:val="21"/>
                <w:highlight w:val="none"/>
              </w:rPr>
              <w:t>）有限公司</w:t>
            </w:r>
          </w:p>
          <w:p>
            <w:pPr>
              <w:spacing w:line="540" w:lineRule="exact"/>
              <w:ind w:left="1200" w:hanging="1050" w:hangingChars="500"/>
              <w:rPr>
                <w:rFonts w:hint="eastAsia"/>
                <w:color w:val="auto"/>
                <w:sz w:val="21"/>
                <w:szCs w:val="21"/>
                <w:highlight w:val="none"/>
              </w:rPr>
            </w:pPr>
            <w:r>
              <w:rPr>
                <w:rFonts w:hint="eastAsia"/>
                <w:color w:val="auto"/>
                <w:sz w:val="21"/>
                <w:szCs w:val="21"/>
                <w:highlight w:val="none"/>
              </w:rPr>
              <w:t>通讯地址：</w:t>
            </w:r>
            <w:r>
              <w:rPr>
                <w:rFonts w:hint="eastAsia"/>
                <w:color w:val="auto"/>
                <w:kern w:val="21"/>
                <w:sz w:val="21"/>
                <w:szCs w:val="21"/>
                <w:highlight w:val="none"/>
              </w:rPr>
              <w:t>山东省</w:t>
            </w:r>
            <w:r>
              <w:rPr>
                <w:rFonts w:hint="eastAsia"/>
                <w:color w:val="auto"/>
                <w:kern w:val="21"/>
                <w:sz w:val="21"/>
                <w:szCs w:val="21"/>
                <w:highlight w:val="none"/>
                <w:lang w:val="en-US" w:eastAsia="zh-CN"/>
              </w:rPr>
              <w:t>日照</w:t>
            </w:r>
            <w:r>
              <w:rPr>
                <w:rFonts w:hint="eastAsia"/>
                <w:color w:val="auto"/>
                <w:kern w:val="21"/>
                <w:sz w:val="21"/>
                <w:szCs w:val="21"/>
                <w:highlight w:val="none"/>
              </w:rPr>
              <w:t>市五莲县高泽镇七宝山驻地</w:t>
            </w:r>
          </w:p>
          <w:p>
            <w:pPr>
              <w:spacing w:line="540" w:lineRule="exact"/>
              <w:rPr>
                <w:rFonts w:hint="eastAsia"/>
                <w:color w:val="auto"/>
                <w:sz w:val="21"/>
                <w:szCs w:val="21"/>
                <w:highlight w:val="none"/>
              </w:rPr>
            </w:pPr>
            <w:r>
              <w:rPr>
                <w:rFonts w:hint="eastAsia"/>
                <w:color w:val="auto"/>
                <w:sz w:val="21"/>
                <w:szCs w:val="21"/>
                <w:highlight w:val="none"/>
              </w:rPr>
              <w:t>法定代表人：韩孝圣</w:t>
            </w:r>
          </w:p>
          <w:p>
            <w:pPr>
              <w:spacing w:line="540" w:lineRule="exact"/>
              <w:jc w:val="left"/>
              <w:rPr>
                <w:rFonts w:hint="eastAsia" w:ascii="微软雅黑" w:hAnsi="微软雅黑" w:eastAsia="微软雅黑"/>
                <w:color w:val="auto"/>
                <w:sz w:val="21"/>
                <w:szCs w:val="21"/>
                <w:highlight w:val="none"/>
                <w:shd w:val="clear" w:color="auto" w:fill="FFFFFF"/>
              </w:rPr>
            </w:pPr>
            <w:r>
              <w:rPr>
                <w:rFonts w:hint="eastAsia"/>
                <w:color w:val="auto"/>
                <w:sz w:val="21"/>
                <w:szCs w:val="21"/>
                <w:highlight w:val="none"/>
              </w:rPr>
              <w:t>联系邮箱：</w:t>
            </w:r>
            <w:r>
              <w:rPr>
                <w:rFonts w:hint="eastAsia"/>
                <w:color w:val="auto"/>
                <w:sz w:val="21"/>
                <w:szCs w:val="21"/>
                <w:highlight w:val="none"/>
              </w:rPr>
              <w:fldChar w:fldCharType="begin"/>
            </w:r>
            <w:r>
              <w:rPr>
                <w:rFonts w:hint="eastAsia"/>
                <w:color w:val="auto"/>
                <w:sz w:val="21"/>
                <w:szCs w:val="21"/>
                <w:highlight w:val="none"/>
              </w:rPr>
              <w:instrText xml:space="preserve"> HYPERLINK "mailto:duanguangzong@itg.com.cn" </w:instrText>
            </w:r>
            <w:r>
              <w:rPr>
                <w:rFonts w:hint="eastAsia"/>
                <w:color w:val="auto"/>
                <w:sz w:val="21"/>
                <w:szCs w:val="21"/>
                <w:highlight w:val="none"/>
              </w:rPr>
              <w:fldChar w:fldCharType="separate"/>
            </w:r>
            <w:r>
              <w:rPr>
                <w:rFonts w:hint="eastAsia"/>
                <w:color w:val="auto"/>
                <w:sz w:val="21"/>
                <w:szCs w:val="21"/>
                <w:highlight w:val="none"/>
                <w:lang w:val="en-US" w:eastAsia="zh-CN"/>
              </w:rPr>
              <w:t>zhangjing1</w:t>
            </w:r>
            <w:r>
              <w:rPr>
                <w:rFonts w:hint="eastAsia"/>
                <w:color w:val="auto"/>
                <w:sz w:val="21"/>
                <w:szCs w:val="21"/>
                <w:highlight w:val="none"/>
              </w:rPr>
              <w:t>@itg.com.cn</w:t>
            </w:r>
            <w:r>
              <w:rPr>
                <w:rFonts w:hint="eastAsia"/>
                <w:color w:val="auto"/>
                <w:sz w:val="21"/>
                <w:szCs w:val="21"/>
                <w:highlight w:val="none"/>
              </w:rPr>
              <w:fldChar w:fldCharType="end"/>
            </w:r>
          </w:p>
          <w:p>
            <w:pPr>
              <w:spacing w:line="540" w:lineRule="exact"/>
              <w:rPr>
                <w:rFonts w:hint="eastAsia"/>
                <w:color w:val="auto"/>
                <w:sz w:val="21"/>
                <w:szCs w:val="21"/>
                <w:highlight w:val="none"/>
              </w:rPr>
            </w:pPr>
            <w:r>
              <w:rPr>
                <w:rFonts w:hint="eastAsia"/>
                <w:color w:val="auto"/>
                <w:sz w:val="21"/>
                <w:szCs w:val="21"/>
                <w:highlight w:val="none"/>
              </w:rPr>
              <w:t>电话：86-592-</w:t>
            </w:r>
            <w:r>
              <w:rPr>
                <w:color w:val="auto"/>
                <w:szCs w:val="21"/>
                <w:highlight w:val="none"/>
              </w:rPr>
              <w:t xml:space="preserve"> </w:t>
            </w:r>
            <w:r>
              <w:rPr>
                <w:color w:val="auto"/>
                <w:sz w:val="21"/>
                <w:szCs w:val="21"/>
                <w:highlight w:val="none"/>
              </w:rPr>
              <w:t>5898792</w:t>
            </w:r>
          </w:p>
          <w:p>
            <w:pPr>
              <w:spacing w:line="540" w:lineRule="exact"/>
              <w:ind w:left="1200" w:hanging="1050" w:hangingChars="500"/>
              <w:jc w:val="both"/>
              <w:rPr>
                <w:rFonts w:hint="eastAsia"/>
                <w:color w:val="auto"/>
                <w:sz w:val="21"/>
                <w:szCs w:val="21"/>
                <w:highlight w:val="none"/>
              </w:rPr>
            </w:pPr>
            <w:r>
              <w:rPr>
                <w:rFonts w:hint="eastAsia"/>
                <w:color w:val="auto"/>
                <w:sz w:val="21"/>
                <w:szCs w:val="21"/>
                <w:highlight w:val="none"/>
              </w:rPr>
              <w:t>开户银行：</w:t>
            </w:r>
            <w:r>
              <w:rPr>
                <w:rFonts w:hint="eastAsia"/>
                <w:color w:val="auto"/>
                <w:kern w:val="21"/>
                <w:sz w:val="21"/>
                <w:szCs w:val="21"/>
                <w:highlight w:val="none"/>
              </w:rPr>
              <w:t>山东五莲农村商业银行股份有限公司</w:t>
            </w:r>
            <w:r>
              <w:rPr>
                <w:rFonts w:hint="eastAsia"/>
                <w:color w:val="auto"/>
                <w:kern w:val="21"/>
                <w:sz w:val="21"/>
                <w:szCs w:val="21"/>
                <w:highlight w:val="none"/>
                <w:lang w:val="en-US" w:eastAsia="zh-CN"/>
              </w:rPr>
              <w:t>营</w:t>
            </w:r>
            <w:r>
              <w:rPr>
                <w:rFonts w:hint="eastAsia"/>
                <w:color w:val="auto"/>
                <w:kern w:val="21"/>
                <w:sz w:val="21"/>
                <w:szCs w:val="21"/>
                <w:highlight w:val="none"/>
              </w:rPr>
              <w:t>业部</w:t>
            </w:r>
          </w:p>
          <w:p>
            <w:pPr>
              <w:spacing w:line="540" w:lineRule="exact"/>
              <w:rPr>
                <w:rFonts w:hint="default" w:ascii="Times New Roman" w:hAnsi="Times New Roman" w:cs="Times New Roman"/>
                <w:color w:val="auto"/>
                <w:sz w:val="21"/>
                <w:szCs w:val="21"/>
                <w:highlight w:val="none"/>
              </w:rPr>
            </w:pPr>
            <w:r>
              <w:rPr>
                <w:rFonts w:hint="eastAsia"/>
                <w:color w:val="auto"/>
                <w:sz w:val="21"/>
                <w:szCs w:val="21"/>
                <w:highlight w:val="none"/>
              </w:rPr>
              <w:t>账号：</w:t>
            </w:r>
            <w:r>
              <w:rPr>
                <w:color w:val="auto"/>
                <w:szCs w:val="21"/>
                <w:highlight w:val="none"/>
              </w:rPr>
              <w:t xml:space="preserve"> </w:t>
            </w:r>
            <w:r>
              <w:rPr>
                <w:rFonts w:hint="default" w:ascii="Times New Roman" w:hAnsi="Times New Roman" w:eastAsia="宋体" w:cs="Times New Roman"/>
                <w:color w:val="auto"/>
                <w:kern w:val="21"/>
                <w:sz w:val="21"/>
                <w:szCs w:val="21"/>
                <w:highlight w:val="none"/>
              </w:rPr>
              <w:t>9110111030142050000406</w:t>
            </w:r>
          </w:p>
          <w:p>
            <w:pPr>
              <w:spacing w:line="540" w:lineRule="exact"/>
              <w:rPr>
                <w:rFonts w:hint="eastAsia"/>
                <w:color w:val="auto"/>
                <w:sz w:val="21"/>
                <w:szCs w:val="21"/>
                <w:highlight w:val="none"/>
              </w:rPr>
            </w:pPr>
            <w:r>
              <w:rPr>
                <w:rFonts w:hint="eastAsia"/>
                <w:color w:val="auto"/>
                <w:sz w:val="21"/>
                <w:szCs w:val="21"/>
                <w:highlight w:val="none"/>
              </w:rPr>
              <w:t>税号：</w:t>
            </w:r>
            <w:r>
              <w:rPr>
                <w:color w:val="auto"/>
                <w:szCs w:val="21"/>
                <w:highlight w:val="none"/>
              </w:rPr>
              <w:t xml:space="preserve"> </w:t>
            </w:r>
            <w:r>
              <w:rPr>
                <w:rFonts w:hint="default" w:ascii="Times New Roman" w:hAnsi="Times New Roman" w:eastAsia="宋体" w:cs="Times New Roman"/>
                <w:color w:val="auto"/>
                <w:kern w:val="21"/>
                <w:sz w:val="21"/>
                <w:szCs w:val="21"/>
                <w:highlight w:val="none"/>
              </w:rPr>
              <w:t>91371121698096138E</w:t>
            </w:r>
          </w:p>
        </w:tc>
        <w:tc>
          <w:tcPr>
            <w:tcW w:w="4608" w:type="dxa"/>
            <w:noWrap w:val="0"/>
            <w:vAlign w:val="top"/>
          </w:tcPr>
          <w:p>
            <w:pPr>
              <w:spacing w:line="540" w:lineRule="exact"/>
              <w:rPr>
                <w:rFonts w:hint="eastAsia"/>
                <w:color w:val="auto"/>
                <w:sz w:val="21"/>
                <w:szCs w:val="21"/>
                <w:highlight w:val="none"/>
              </w:rPr>
            </w:pPr>
            <w:r>
              <w:rPr>
                <w:rFonts w:hint="eastAsia"/>
                <w:color w:val="auto"/>
                <w:sz w:val="21"/>
                <w:szCs w:val="21"/>
                <w:highlight w:val="none"/>
              </w:rPr>
              <w:t>供方：</w:t>
            </w:r>
          </w:p>
          <w:p>
            <w:pPr>
              <w:spacing w:line="540" w:lineRule="exact"/>
              <w:ind w:left="1200" w:hanging="1050" w:hangingChars="500"/>
              <w:rPr>
                <w:color w:val="auto"/>
                <w:sz w:val="21"/>
                <w:szCs w:val="21"/>
                <w:highlight w:val="none"/>
              </w:rPr>
            </w:pPr>
            <w:r>
              <w:rPr>
                <w:rFonts w:hint="eastAsia"/>
                <w:color w:val="auto"/>
                <w:sz w:val="21"/>
                <w:szCs w:val="21"/>
                <w:highlight w:val="none"/>
              </w:rPr>
              <w:t>通讯地址：</w:t>
            </w:r>
          </w:p>
          <w:p>
            <w:pPr>
              <w:spacing w:line="540" w:lineRule="exact"/>
              <w:rPr>
                <w:rFonts w:hint="eastAsia"/>
                <w:color w:val="auto"/>
                <w:sz w:val="21"/>
                <w:szCs w:val="21"/>
                <w:highlight w:val="none"/>
              </w:rPr>
            </w:pPr>
            <w:r>
              <w:rPr>
                <w:rFonts w:hint="eastAsia"/>
                <w:color w:val="auto"/>
                <w:sz w:val="21"/>
                <w:szCs w:val="21"/>
                <w:highlight w:val="none"/>
              </w:rPr>
              <w:t>法定代表人：</w:t>
            </w:r>
          </w:p>
          <w:p>
            <w:pPr>
              <w:spacing w:line="540" w:lineRule="exact"/>
              <w:rPr>
                <w:rFonts w:hint="eastAsia"/>
                <w:color w:val="auto"/>
                <w:sz w:val="21"/>
                <w:szCs w:val="21"/>
                <w:highlight w:val="none"/>
              </w:rPr>
            </w:pPr>
            <w:r>
              <w:rPr>
                <w:rFonts w:hint="eastAsia"/>
                <w:color w:val="auto"/>
                <w:sz w:val="21"/>
                <w:szCs w:val="21"/>
                <w:highlight w:val="none"/>
              </w:rPr>
              <w:t>联系邮箱：</w:t>
            </w:r>
          </w:p>
          <w:p>
            <w:pPr>
              <w:spacing w:line="540" w:lineRule="exact"/>
              <w:rPr>
                <w:rFonts w:hint="eastAsia"/>
                <w:color w:val="auto"/>
                <w:sz w:val="21"/>
                <w:szCs w:val="21"/>
                <w:highlight w:val="none"/>
              </w:rPr>
            </w:pPr>
            <w:r>
              <w:rPr>
                <w:rFonts w:hint="eastAsia"/>
                <w:color w:val="auto"/>
                <w:sz w:val="21"/>
                <w:szCs w:val="21"/>
                <w:highlight w:val="none"/>
              </w:rPr>
              <w:t>电话：</w:t>
            </w:r>
          </w:p>
          <w:p>
            <w:pPr>
              <w:spacing w:line="540" w:lineRule="exact"/>
              <w:jc w:val="left"/>
              <w:rPr>
                <w:color w:val="auto"/>
                <w:sz w:val="21"/>
                <w:szCs w:val="21"/>
                <w:highlight w:val="none"/>
              </w:rPr>
            </w:pPr>
            <w:r>
              <w:rPr>
                <w:rFonts w:hint="eastAsia"/>
                <w:color w:val="auto"/>
                <w:sz w:val="21"/>
                <w:szCs w:val="21"/>
                <w:highlight w:val="none"/>
              </w:rPr>
              <w:t>开户银行：</w:t>
            </w:r>
          </w:p>
          <w:p>
            <w:pPr>
              <w:spacing w:line="540" w:lineRule="exact"/>
              <w:rPr>
                <w:rFonts w:hint="eastAsia"/>
                <w:color w:val="auto"/>
                <w:sz w:val="21"/>
                <w:szCs w:val="21"/>
                <w:highlight w:val="none"/>
              </w:rPr>
            </w:pPr>
            <w:r>
              <w:rPr>
                <w:rFonts w:hint="eastAsia"/>
                <w:color w:val="auto"/>
                <w:sz w:val="21"/>
                <w:szCs w:val="21"/>
                <w:highlight w:val="none"/>
              </w:rPr>
              <w:t xml:space="preserve">账号： </w:t>
            </w:r>
          </w:p>
          <w:p>
            <w:pPr>
              <w:spacing w:line="540" w:lineRule="exact"/>
              <w:rPr>
                <w:rFonts w:hint="eastAsia"/>
                <w:color w:val="auto"/>
                <w:sz w:val="21"/>
                <w:szCs w:val="21"/>
                <w:highlight w:val="none"/>
              </w:rPr>
            </w:pPr>
            <w:r>
              <w:rPr>
                <w:rFonts w:hint="eastAsia"/>
                <w:color w:val="auto"/>
                <w:sz w:val="21"/>
                <w:szCs w:val="21"/>
                <w:highlight w:val="none"/>
              </w:rPr>
              <w:t xml:space="preserve">税号： </w:t>
            </w:r>
          </w:p>
        </w:tc>
      </w:tr>
    </w:tbl>
    <w:p>
      <w:pPr>
        <w:widowControl/>
        <w:jc w:val="left"/>
        <w:rPr>
          <w:rFonts w:ascii="宋体" w:hAnsi="宋体" w:eastAsia="宋体" w:cs="宋体"/>
          <w:color w:val="auto"/>
          <w:szCs w:val="21"/>
          <w:highlight w:val="none"/>
        </w:rPr>
      </w:pPr>
    </w:p>
    <w:p>
      <w:pPr>
        <w:widowControl/>
        <w:jc w:val="left"/>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附件一：《装卸承揽外包服务内容》</w:t>
      </w:r>
    </w:p>
    <w:p>
      <w:pPr>
        <w:widowControl/>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装卸承揽外包服务内容</w:t>
      </w:r>
    </w:p>
    <w:p>
      <w:pPr>
        <w:widowControl/>
        <w:jc w:val="center"/>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总则</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乙方负责仓库原材料库橡胶类、炭黑类、化工类、油类及 PE 膜等原辅材料的卸货工作；负责仓库成品轮胎出库、入库、返回轮胎的出入库、轮胎移库、扫描轮胎的人工搬移、码垛、组套、贴标签、成品清洁等工作。同时负责完成作业场所地面及工器具清洁卫生工作。</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一、原材料库</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（一）入库：</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当天到厂原材料，必须按照原材料仓库保管员指令完成当天卸车任务。</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包装成托（件）的材料的卸车：主要由叉车司机完成，装卸工辅助。在卸车过程中出现倒垛、漏包现象的，装卸工及时进行二次码垛，处理漏点及清理现场卫生。特殊情况（以保管员安排为准）叉车无法直接卸货时，按2方式进行。</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2、独立包装的材料：装卸工按原材料仓库保管员要求对货物进行卸车，用存货铁板（木板、塑料板）码放整齐，由叉车司机运送到各存放地点。在卸车或运送入库过程中出现倒垛、漏包现象时需及时处理并清理现场卫生。</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3、油料的卸车：主要由装卸工完成，叉车司机辅助。桶装油料须按指定地点竖立存放，如有漏油及时清理。</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4、PE 膜的卸车：装卸工按原材料仓库保管员要求对货物进行卸车，并对物资进行分类码放于存货板或铁箱内，由叉车司机运送到各存放点。有规格、重量标签统一朝外，便于仓库保管员核对数量。</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5、库存中的物质：库存中的材料如出现倒垛，须及时进行重新码放。存放于一楼的材料在运送上楼时发生的倒垛，漏包需装卸工及时进行处理及清理现场卫生。</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6、所有入库作业完成后均需及时清扫作业场地，处理垃圾，归放好工器具。</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（二）出库：</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每天必须按原材料仓库保管员的指令完成各工段下达的材料领用计划。（因生产计划临时变更而发生的材料领用计划同属。）</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1、橡胶类的出库：必须按原材料仓库保管员的要求进行拆包，清除橡胶上所有异物，用存货铁板码放整齐。过程中发现有发霉变质的橡胶，及时通知仓库保管员处理，并用存货铁板分开码放。及时清扫作业场所遗留的木屑，并将木托板、塑料包装纸等包装物归类捆扎码放整齐，协助叉车司机运送到指定地点存放。</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炭黑、化工类的出库：主要由叉车司机完成，装卸工辅助。散件化工的发放需装卸工协助用存货铁板分装，材料运送过程中出现倒垛、漏包的需装卸工及时进行处理及清理现场卫生，用完后的铁箱及时分拆码好，摆放整齐，横七竖八，每次扣 50-100 元。</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3、PE 膜的出库：主要由叉车司机完成，装卸工辅助，由叉车司机运送到指定地点 PE膜在运送过程中出现倒垛散落的需装卸工及时进行处理及清理现场卫生。</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（三）长期按 6S 要求维护仓储、通道等区域环境卫生。</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（四）所有原材料出入库工作应按保管员安排的合理顺序、进度进行。</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（五）承担所有拆包后收集废纸袋、废炭黑袋、废 PE 膜等的打包工作，要求及时打包并清理打包存放区，确保现场堆放整齐，同时定期清理打包区周围卫生，未按要求做的，每次扣 100-200元。</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二、成品库</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（一）入库：</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必须按照成品仓库保管员的指令完成当天 X 光存放区域轮胎（含合格品、副品、废品）的入库任务。</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1、摆胎：轮胎入库时，人工配合将 X 光存放区域的轮胎按相同规格摆成两列便于叉车运送。</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码垛：叉车将轮胎运送到各货位后，人工及时进行码垛。码垛前必须事先将地面清扫干净，必要时用拖把拖扫(清扫责任划归码垛人员）；轮胎码垛原则上要求上下对齐、垂直地面；码垛过程注重规格一致，发现夹杂不同规格轮胎时，及时通知成品仓库保管员处理（只管码垛，出现混杂每次扣 50~100 元。）</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3、加盖防护：轮胎存放，必要时需按成品库仓库管理员要求进行下垫（垫板、废 PE膜或清扫地面工作）；露天存放的轮胎及棚架仓库内存放的轮胎均需上盖篷布（或塑料薄膜套）；以防日照、雨淋、防尘、必要时应对篷布作固定捆绑。</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4、入库分胎码垛要根据甲方班次进行调整（如中班或夜班）安排好人员，如造成甲方不能很好完成计划（或影响甲方作业），则每次扣罚 200~1000 元（甲方需提前 1 周通知）。</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（二）库存维护：当班必须将入到库区的轮胎全部码垛完；每天必须安排专人（目前没有人巡检）巡检（入库过程自然实现）库存状态，发现轮胎倒垛或倾斜以及轮胎表面较脏等需及时处理。人工码垛</w:t>
      </w:r>
      <w:r>
        <w:rPr>
          <w:rFonts w:hint="eastAsia" w:asciiTheme="minorEastAsia" w:hAnsiTheme="minorEastAsia" w:cstheme="minorEastAsia"/>
          <w:color w:val="auto"/>
          <w:szCs w:val="21"/>
          <w:highlight w:val="none"/>
          <w:lang w:val="en-US" w:eastAsia="zh-CN"/>
        </w:rPr>
        <w:t>轮胎数量大于等于</w:t>
      </w:r>
      <w:r>
        <w:rPr>
          <w:rFonts w:hint="eastAsia" w:asciiTheme="minorEastAsia" w:hAnsiTheme="minorEastAsia" w:cstheme="minorEastAsia"/>
          <w:color w:val="auto"/>
          <w:szCs w:val="21"/>
          <w:highlight w:val="none"/>
        </w:rPr>
        <w:t>8 个时，不注意轮胎叠跺，出现轮胎局部变形，每发现一次扣罚 50 元。码垛完后，进行拍照发群里，没有安排人员巡检，出现倒跺或倾斜，每次扣罚50~100 元。</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（三）出库：</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必须按照成品仓库保管员的指令完成当天轮胎出库任务 （含合格</w:t>
      </w:r>
      <w:r>
        <w:rPr>
          <w:rFonts w:hint="eastAsia" w:asciiTheme="minorEastAsia" w:hAnsiTheme="minorEastAsia" w:cstheme="minorEastAsia"/>
          <w:color w:val="auto"/>
          <w:szCs w:val="21"/>
          <w:highlight w:val="none"/>
          <w:lang w:val="en-US" w:eastAsia="zh-CN"/>
        </w:rPr>
        <w:t>品</w:t>
      </w:r>
      <w:r>
        <w:rPr>
          <w:rFonts w:hint="eastAsia" w:asciiTheme="minorEastAsia" w:hAnsiTheme="minorEastAsia" w:cstheme="minorEastAsia"/>
          <w:color w:val="auto"/>
          <w:szCs w:val="21"/>
          <w:highlight w:val="none"/>
        </w:rPr>
        <w:t>、</w:t>
      </w:r>
      <w:r>
        <w:rPr>
          <w:rFonts w:hint="eastAsia" w:asciiTheme="minorEastAsia" w:hAnsiTheme="minorEastAsia" w:cstheme="minorEastAsia"/>
          <w:color w:val="auto"/>
          <w:szCs w:val="21"/>
          <w:highlight w:val="none"/>
          <w:lang w:val="en-US" w:eastAsia="zh-CN"/>
        </w:rPr>
        <w:t>次品</w:t>
      </w:r>
      <w:r>
        <w:rPr>
          <w:rFonts w:hint="eastAsia" w:asciiTheme="minorEastAsia" w:hAnsiTheme="minorEastAsia" w:cstheme="minorEastAsia"/>
          <w:color w:val="auto"/>
          <w:szCs w:val="21"/>
          <w:highlight w:val="none"/>
        </w:rPr>
        <w:t>、废品出库）</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1、倒垛：轮胎出库前装卸工应协助抱胎机进行待发轮胎倒垛，并将轮胎摆成行便于叉车运送；对于盖有篷布的轮胎，应掀开篷布，便于抱胎机放垛，倒垛完成后应将篷布盖好或折叠。</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2、轮胎清洁：送到出库口的轮胎，视其状况，轮胎内有积水的，需将水舀或抽尽；外观污染的要进行清洗，先用水冲洗，局部脏可用抹布擦洗，必要时喷修饰液。（或擦光亮剂），擦洗抹布需及时清洗，完活后给挂晾好抹布，不得随便乱丢地上，否则每块/次扣 50元。</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3、贴标签：轮胎装车前根据需求准确在每一条轮胎上加贴好轮胎标签，要求所贴标签规范（达到公司规定要求---无差错，平整、基本无皱褶、粘牢（雨天贴不上除外），否则每次考核 50-500 元。</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4、轮胎扫描或抄胎号：所有轮胎装车前均需扫描或抄胎号。扫描工作以扫描保管员为主，装卸员工为辅；需要翻动轮胎便于扫描或需将已扫描轮胎移开以便扫描工作推进时，此类工作按保管员指令完成。</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5、装车：轮胎装车涉及的规格品种装车顺序问题，由保管员决定；装车宽度征求承运人意见；装车要求合理布局、上下一致、垂直于车厢板面；装车过程中发现异常规格轮胎夹杂时及时通知保管员处理，装车完后，必须进行清点总条数，并在单子上签字确认，未按要求做的每次扣 200--500 元（主要防止多装胎出去）。</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6、作业场所卫生：每天出库工作结束必须将发货平台及车辆停靠区域地面卫生按 6S要求做出清理（每天用拖把拖平台、每周用水冲洗出货平台下地面 1 次），以拍视频上传为依据（未拍视频视为未做，每次扣 50 至 200 元），以保障第二天卫生状况良好；装车过程中发现配送车辆或运输车辆带入污染物，应及时报告保管员予以制止，并及时清扫。</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 xml:space="preserve">    7、登高码胎或盖篷布时须按规定穿戴登高防护用品，未穿戴发现一次扣 100 元，2 次以上不戴可加罚 500 元,直至提出更换人员。</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（四）内胎、垫带卸车入库：</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按照成品仓库保管员要求将到厂的内胎、垫带卸车，并运送到指定地点整齐码放，必要时可要求叉车配合；取用内胎或垫带时需进行登记记录，防止用错（用不完需送回指定地点存放），未按要求做的，扣 100-200 元/次。</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三、其他工作</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（一）轮胎内胎组装配套：</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装卸工按照成品仓库保管员或内勤人员下达的轮胎组套通知及要求，在规定时间内完成轮胎内胎、垫带组套工作；组套前保证轮胎内腔清洁无水、胎体清洁后才能进行组套、捆扎；打包前需清扫地面，确保打包轮胎冠部不粘异物或泥沙灰尘，检查发现地面脏而仍然在打包，每次扣罚 100 元；组好套的轮胎在未装车前，现场需摆放整齐，做好标识：规格清晰，填写上数量；必要时码垛堆放；将内胎、垫带包装纸箱（袋）存放整齐，木托盘归拢放废木托盘存放区，完活后并清理现场卫生，未清理，每次扣罚 100--200 元。</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（二）轮胎移库</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根据库存管理需求，完成保管员安排的轮胎库位变更转移工作，此项工作含倒垛、配合叉车运送、码垛等。基本等同成品入库工作。</w:t>
      </w:r>
    </w:p>
    <w:p>
      <w:pPr>
        <w:widowControl/>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（三）返回轮胎卸车入库及三包胎处理</w:t>
      </w:r>
    </w:p>
    <w:p>
      <w:pPr>
        <w:widowControl/>
        <w:ind w:firstLine="420" w:firstLineChars="200"/>
        <w:jc w:val="left"/>
        <w:rPr>
          <w:rFonts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t>完成临时性退、返回轮胎的入库工作，含卸车、码垛等。基本等同成品入库工作；完成三包胎出售打磨硫化条码工作（即全部打磨掉硫化条码，不包括割商标）。</w:t>
      </w:r>
    </w:p>
    <w:p>
      <w:pPr>
        <w:widowControl/>
        <w:ind w:firstLine="480" w:firstLineChars="200"/>
        <w:jc w:val="left"/>
        <w:rPr>
          <w:rFonts w:asciiTheme="minorEastAsia" w:hAnsiTheme="minorEastAsia" w:cstheme="minorEastAsia"/>
          <w:color w:val="auto"/>
          <w:sz w:val="24"/>
          <w:szCs w:val="24"/>
          <w:highlight w:val="none"/>
        </w:rPr>
      </w:pPr>
    </w:p>
    <w:p>
      <w:pPr>
        <w:rPr>
          <w:color w:val="auto"/>
          <w:highlight w:val="none"/>
        </w:rPr>
      </w:pPr>
      <w:r>
        <w:rPr>
          <w:color w:val="auto"/>
          <w:highlight w:val="none"/>
        </w:rPr>
        <w:br w:type="page"/>
      </w:r>
    </w:p>
    <w:p>
      <w:pPr>
        <w:pStyle w:val="18"/>
        <w:numPr>
          <w:ilvl w:val="-1"/>
          <w:numId w:val="0"/>
        </w:numPr>
        <w:ind w:left="0" w:leftChars="0" w:firstLine="0" w:firstLineChars="0"/>
        <w:rPr>
          <w:color w:val="auto"/>
          <w:sz w:val="24"/>
          <w:szCs w:val="24"/>
          <w:highlight w:val="none"/>
        </w:rPr>
      </w:pPr>
      <w:r>
        <w:rPr>
          <w:rFonts w:hint="eastAsia"/>
          <w:color w:val="auto"/>
          <w:sz w:val="24"/>
          <w:szCs w:val="24"/>
          <w:highlight w:val="none"/>
        </w:rPr>
        <w:t>附</w:t>
      </w:r>
      <w:r>
        <w:rPr>
          <w:rFonts w:hint="eastAsia"/>
          <w:color w:val="auto"/>
          <w:sz w:val="24"/>
          <w:szCs w:val="24"/>
          <w:highlight w:val="none"/>
          <w:lang w:val="en-US" w:eastAsia="zh-CN"/>
        </w:rPr>
        <w:t>件</w:t>
      </w:r>
      <w:r>
        <w:rPr>
          <w:rFonts w:hint="eastAsia"/>
          <w:color w:val="auto"/>
          <w:sz w:val="24"/>
          <w:szCs w:val="24"/>
          <w:highlight w:val="none"/>
        </w:rPr>
        <w:t>二：《主体业务收费标准》</w:t>
      </w:r>
    </w:p>
    <w:tbl>
      <w:tblPr>
        <w:tblStyle w:val="11"/>
        <w:tblW w:w="8378" w:type="dxa"/>
        <w:tblInd w:w="96" w:type="dxa"/>
        <w:tblLayout w:type="fixed"/>
        <w:tblCellMar>
          <w:top w:w="0" w:type="dxa"/>
          <w:left w:w="108" w:type="dxa"/>
          <w:bottom w:w="0" w:type="dxa"/>
          <w:right w:w="108" w:type="dxa"/>
        </w:tblCellMar>
      </w:tblPr>
      <w:tblGrid>
        <w:gridCol w:w="1032"/>
        <w:gridCol w:w="3838"/>
        <w:gridCol w:w="1191"/>
        <w:gridCol w:w="2317"/>
      </w:tblGrid>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序号</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项目</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单位</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单价</w:t>
            </w: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成品轮胎出库备货</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2</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成品轮胎贴标签</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3</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轮胎装车</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4</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返厂轮胎卸货</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5</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入库轮胎分拣运输码胎</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6</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原材料卸货（散货）</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7</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原材料卸货（成托）</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吨</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8</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回收胎圈钢丝空轮（含架子）</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个</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9</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钢丝帘线空箱装车</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箱</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10</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码叠装铁箱（或好运箱）</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箱</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11</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回收PE膜（打包好退厂家）</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吨</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12</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填内胎垫带缠三圈胶带</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13</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打包装缠胶带（冠侧全缠绕）</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14</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打包装缠胶带（只缠绕冠部）</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15</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对嘴充气填胶带</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16</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清洗轮胎</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17</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原材料内部移库整理</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吨</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18</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轮胎内部移库整理</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19</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库内割胶码托</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ascii="宋体" w:hAnsi="宋体" w:eastAsia="宋体" w:cs="宋体"/>
                <w:b/>
                <w:bCs/>
                <w:color w:val="auto"/>
                <w:kern w:val="0"/>
                <w:sz w:val="22"/>
                <w:highlight w:val="none"/>
                <w:lang w:bidi="ar"/>
              </w:rPr>
              <w:t>吨</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20</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废次品码胎或扒胎</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条</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21</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回收炭黑袋</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ascii="宋体" w:hAnsi="宋体" w:eastAsia="宋体" w:cs="宋体"/>
                <w:b/>
                <w:bCs/>
                <w:color w:val="auto"/>
                <w:kern w:val="0"/>
                <w:sz w:val="22"/>
                <w:highlight w:val="none"/>
                <w:lang w:bidi="ar"/>
              </w:rPr>
              <w:t>吨</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r>
        <w:tblPrEx>
          <w:tblCellMar>
            <w:top w:w="0" w:type="dxa"/>
            <w:left w:w="108" w:type="dxa"/>
            <w:bottom w:w="0" w:type="dxa"/>
            <w:right w:w="108" w:type="dxa"/>
          </w:tblCellMar>
        </w:tblPrEx>
        <w:trPr>
          <w:trHeight w:val="510" w:hRule="exact"/>
        </w:trPr>
        <w:tc>
          <w:tcPr>
            <w:tcW w:w="1032"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22</w:t>
            </w:r>
          </w:p>
        </w:tc>
        <w:tc>
          <w:tcPr>
            <w:tcW w:w="383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hint="eastAsia" w:ascii="宋体" w:hAnsi="宋体" w:eastAsia="宋体" w:cs="宋体"/>
                <w:b/>
                <w:bCs/>
                <w:color w:val="auto"/>
                <w:kern w:val="0"/>
                <w:sz w:val="22"/>
                <w:highlight w:val="none"/>
                <w:lang w:bidi="ar"/>
              </w:rPr>
              <w:t>回收托盘</w:t>
            </w:r>
          </w:p>
        </w:tc>
        <w:tc>
          <w:tcPr>
            <w:tcW w:w="119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r>
              <w:rPr>
                <w:rFonts w:ascii="宋体" w:hAnsi="宋体" w:eastAsia="宋体" w:cs="宋体"/>
                <w:b/>
                <w:bCs/>
                <w:color w:val="auto"/>
                <w:kern w:val="0"/>
                <w:sz w:val="22"/>
                <w:highlight w:val="none"/>
                <w:lang w:bidi="ar"/>
              </w:rPr>
              <w:t>吨</w:t>
            </w:r>
          </w:p>
        </w:tc>
        <w:tc>
          <w:tcPr>
            <w:tcW w:w="2317"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kern w:val="0"/>
                <w:sz w:val="22"/>
                <w:highlight w:val="none"/>
                <w:lang w:bidi="ar"/>
              </w:rPr>
            </w:pPr>
          </w:p>
        </w:tc>
      </w:tr>
    </w:tbl>
    <w:p>
      <w:pPr>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单位：人民币元（含税）</w:t>
      </w:r>
    </w:p>
    <w:p>
      <w:pPr>
        <w:rPr>
          <w:color w:val="auto"/>
          <w:sz w:val="24"/>
          <w:szCs w:val="24"/>
          <w:highlight w:val="none"/>
        </w:rPr>
      </w:pPr>
      <w:r>
        <w:rPr>
          <w:color w:val="auto"/>
          <w:sz w:val="24"/>
          <w:szCs w:val="24"/>
          <w:highlight w:val="none"/>
        </w:rPr>
        <w:br w:type="page"/>
      </w:r>
    </w:p>
    <w:p>
      <w:pPr>
        <w:rPr>
          <w:color w:val="auto"/>
          <w:sz w:val="24"/>
          <w:szCs w:val="24"/>
          <w:highlight w:val="none"/>
        </w:rPr>
      </w:pPr>
      <w:r>
        <w:rPr>
          <w:color w:val="auto"/>
          <w:sz w:val="24"/>
          <w:szCs w:val="24"/>
          <w:highlight w:val="none"/>
        </w:rPr>
        <w:t>附件</w:t>
      </w:r>
      <w:r>
        <w:rPr>
          <w:rFonts w:hint="eastAsia" w:ascii="宋体" w:hAnsi="宋体" w:eastAsia="宋体"/>
          <w:color w:val="auto"/>
          <w:sz w:val="24"/>
          <w:szCs w:val="24"/>
          <w:highlight w:val="none"/>
          <w:lang w:val="en-US" w:eastAsia="zh-CN"/>
        </w:rPr>
        <w:t>三</w:t>
      </w:r>
      <w:r>
        <w:rPr>
          <w:color w:val="auto"/>
          <w:sz w:val="24"/>
          <w:szCs w:val="24"/>
          <w:highlight w:val="none"/>
        </w:rPr>
        <w:t>：《违规罚款标准》</w:t>
      </w:r>
    </w:p>
    <w:tbl>
      <w:tblPr>
        <w:tblStyle w:val="11"/>
        <w:tblW w:w="8118" w:type="dxa"/>
        <w:tblInd w:w="98" w:type="dxa"/>
        <w:tblLayout w:type="autofit"/>
        <w:tblCellMar>
          <w:top w:w="0" w:type="dxa"/>
          <w:left w:w="108" w:type="dxa"/>
          <w:bottom w:w="0" w:type="dxa"/>
          <w:right w:w="108" w:type="dxa"/>
        </w:tblCellMar>
      </w:tblPr>
      <w:tblGrid>
        <w:gridCol w:w="678"/>
        <w:gridCol w:w="5122"/>
        <w:gridCol w:w="2318"/>
      </w:tblGrid>
      <w:tr>
        <w:tblPrEx>
          <w:tblCellMar>
            <w:top w:w="0" w:type="dxa"/>
            <w:left w:w="108" w:type="dxa"/>
            <w:bottom w:w="0" w:type="dxa"/>
            <w:right w:w="108" w:type="dxa"/>
          </w:tblCellMar>
        </w:tblPrEx>
        <w:trPr>
          <w:trHeight w:val="539" w:hRule="atLeast"/>
        </w:trPr>
        <w:tc>
          <w:tcPr>
            <w:tcW w:w="678"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序号</w:t>
            </w:r>
          </w:p>
        </w:tc>
        <w:tc>
          <w:tcPr>
            <w:tcW w:w="5122" w:type="dxa"/>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违规事项</w:t>
            </w:r>
          </w:p>
        </w:tc>
        <w:tc>
          <w:tcPr>
            <w:tcW w:w="2318"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b/>
                <w:bCs/>
                <w:color w:val="auto"/>
                <w:sz w:val="22"/>
                <w:highlight w:val="none"/>
              </w:rPr>
            </w:pPr>
            <w:r>
              <w:rPr>
                <w:rFonts w:hint="eastAsia" w:ascii="宋体" w:hAnsi="宋体" w:eastAsia="宋体" w:cs="宋体"/>
                <w:b/>
                <w:bCs/>
                <w:color w:val="auto"/>
                <w:kern w:val="0"/>
                <w:sz w:val="22"/>
                <w:highlight w:val="none"/>
                <w:lang w:bidi="ar"/>
              </w:rPr>
              <w:t>罚款标准</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违反甲方公司制度或相关规定。</w:t>
            </w:r>
          </w:p>
        </w:tc>
        <w:tc>
          <w:tcPr>
            <w:tcW w:w="2318"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按甲方规定进行扣罚</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因人员能力不足，不能完成当日卸货任务。</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因人员能力不足，不能完成当日轮胎入库任务。</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4</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因人员能力不足，不能完成当日成品库卸车任务。</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因人员能力不足，不能完成当日轮胎出库任务。</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6</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因人员能力不足，不能完成各工段需求的材料配送任务。</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7</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不按保管员要求装车(含规格、顺序、宽、高等)。</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8</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不按要求码放轮胎(含定置、高度、垂直度、规格一致性等)。</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9</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不按要求及时处理泄漏材料。</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不按要求规范码放材料。</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11</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不按合理顺序及进度进行原材料出入库工作，出现怠工现象。</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12</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未及时归类、捆扎、清理作业过程产生的包装物及垃圾。</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13</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未进行登记记录的情况下取用内胎或垫带的。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50--200元/次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14</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未按规定正确加贴轮胎标签。</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20--500元/次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15</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未按规定穿戴登高防护用品进行登高码胎的。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50--500元/次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16</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倒垛材料，不按仓管员要求及时清理，导致材料落地的。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17</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倒垛材料，在仓管员二次要求仍未清理的。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18</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出库轮胎有污染而未做清理，直接装车，现场发现。</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19</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出库轮胎有污染而未做清理，直接装车，客户投诉。</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组套轮胎不能在规定时间完成，影响发货的。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21</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组套轮胎错误装入内胎、垫带，轮胎未发出的。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22</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组套轮胎错误装入内胎、垫带，轮胎已发出的。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按损失 50%</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23</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当天未及时清理卸货作业场所卫生的。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24</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第二天仍未清理卸货作业场所卫生的。</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25</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仓储、通道以及平台等区域环境卫生未按要求及时维护、整改。</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26</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刁难/敲诈客户、司机。</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27</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拆包后送下工段的橡胶有异物存在。</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28</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野蛮操作导致材料破损。</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29</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将污染材料混入正常材料中。</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30</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装车作业区域卫生条件不合格，导致轮胎污染。</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31</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轮胎码放场地不洁，导致轮胎受污染。</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32</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在要求的时间内不安排移库工作，导致仓储管理困难。</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200元/次</w:t>
            </w:r>
          </w:p>
        </w:tc>
      </w:tr>
      <w:tr>
        <w:tblPrEx>
          <w:tblCellMar>
            <w:top w:w="0" w:type="dxa"/>
            <w:left w:w="108" w:type="dxa"/>
            <w:bottom w:w="0" w:type="dxa"/>
            <w:right w:w="108" w:type="dxa"/>
          </w:tblCellMar>
        </w:tblPrEx>
        <w:trPr>
          <w:trHeight w:val="425"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33</w:t>
            </w:r>
          </w:p>
        </w:tc>
        <w:tc>
          <w:tcPr>
            <w:tcW w:w="51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轮胎码垛不及时，堵住通道，影响正常作业。</w:t>
            </w:r>
          </w:p>
        </w:tc>
        <w:tc>
          <w:tcPr>
            <w:tcW w:w="2318"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100元/次</w:t>
            </w:r>
          </w:p>
        </w:tc>
      </w:tr>
      <w:tr>
        <w:tblPrEx>
          <w:tblCellMar>
            <w:top w:w="0" w:type="dxa"/>
            <w:left w:w="108" w:type="dxa"/>
            <w:bottom w:w="0" w:type="dxa"/>
            <w:right w:w="108" w:type="dxa"/>
          </w:tblCellMar>
        </w:tblPrEx>
        <w:trPr>
          <w:trHeight w:val="782"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34</w:t>
            </w:r>
          </w:p>
        </w:tc>
        <w:tc>
          <w:tcPr>
            <w:tcW w:w="5122"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jc w:val="left"/>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库存维护需安排人员巡检，发现倾斜或倒跺及时纠正，规定2天巡检1次并拍照备案，未巡检。</w:t>
            </w:r>
          </w:p>
        </w:tc>
        <w:tc>
          <w:tcPr>
            <w:tcW w:w="2318"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auto"/>
                <w:sz w:val="22"/>
                <w:highlight w:val="none"/>
              </w:rPr>
            </w:pPr>
            <w:r>
              <w:rPr>
                <w:rFonts w:hint="eastAsia" w:ascii="宋体" w:hAnsi="宋体" w:eastAsia="宋体" w:cs="宋体"/>
                <w:color w:val="auto"/>
                <w:kern w:val="0"/>
                <w:sz w:val="22"/>
                <w:highlight w:val="none"/>
                <w:lang w:bidi="ar"/>
              </w:rPr>
              <w:t>50--200元/次</w:t>
            </w:r>
          </w:p>
        </w:tc>
      </w:tr>
    </w:tbl>
    <w:p>
      <w:pPr>
        <w:widowControl/>
        <w:jc w:val="left"/>
        <w:rPr>
          <w:rFonts w:asciiTheme="minorEastAsia" w:hAnsiTheme="minorEastAsia" w:cstheme="minorEastAsia"/>
          <w:color w:val="auto"/>
          <w:sz w:val="24"/>
          <w:szCs w:val="24"/>
          <w:highlight w:val="none"/>
        </w:rPr>
      </w:pPr>
    </w:p>
    <w:p>
      <w:pPr>
        <w:rPr>
          <w:color w:val="auto"/>
          <w:sz w:val="24"/>
          <w:szCs w:val="24"/>
          <w:highlight w:val="none"/>
        </w:rPr>
      </w:pPr>
      <w:r>
        <w:rPr>
          <w:color w:val="auto"/>
          <w:sz w:val="24"/>
          <w:szCs w:val="24"/>
          <w:highlight w:val="none"/>
        </w:rPr>
        <w:br w:type="page"/>
      </w:r>
    </w:p>
    <w:p>
      <w:pPr>
        <w:rPr>
          <w:color w:val="auto"/>
          <w:sz w:val="24"/>
          <w:szCs w:val="24"/>
          <w:highlight w:val="none"/>
        </w:rPr>
      </w:pPr>
      <w:r>
        <w:rPr>
          <w:color w:val="auto"/>
          <w:sz w:val="24"/>
          <w:szCs w:val="24"/>
          <w:highlight w:val="none"/>
        </w:rPr>
        <w:t>附件四：《</w:t>
      </w:r>
      <w:r>
        <w:rPr>
          <w:rFonts w:hint="eastAsia"/>
          <w:color w:val="auto"/>
          <w:sz w:val="24"/>
          <w:szCs w:val="24"/>
          <w:highlight w:val="none"/>
          <w:lang w:eastAsia="zh-CN"/>
        </w:rPr>
        <w:t>安全协议</w:t>
      </w:r>
      <w:r>
        <w:rPr>
          <w:color w:val="auto"/>
          <w:sz w:val="24"/>
          <w:szCs w:val="24"/>
          <w:highlight w:val="none"/>
        </w:rPr>
        <w:t>》</w:t>
      </w:r>
    </w:p>
    <w:p>
      <w:pPr>
        <w:ind w:firstLine="420" w:firstLineChars="200"/>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为树立“安全是我们的价值观，我们是自己的安全领导者”安全思想理念，保证作业的生命安全，落实安全生产责任制，减少安全生产事故的发生，督促双方员工遵守和执行国家相关法律法规，订立如下安全协议，双方应共同遵守：</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一、双方共同责任：</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1、甲乙双方应遵守国家和地方有关安全生产的法律、法规和规定，认真执行国家、行业、企业安全技术标准。</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2、在甲方的统一领导下，乙方建立健全安全生产责任制，制定各项安全生产规章和安全生产目标责任，并按照职责分工抓好落实工作。</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3、坚持“安全第一、预防为主、综合治理”的方针，不得违章指挥和违章作业。在组织施工维修时先落实安全保护措施，防止事故发生。</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4、抓好安全教育，严肃安全纪律，规范安全行为，净化作业环境，禁止野蛮施工，防止施工扰民。</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5、发生事故时，应立即采取措施保护现场，抢救伤员，防止事故扩大，并及时报告上级主管部门，组成事故调查小组，查明事故原因，确定事故责任，按照“四不放过”的原则修订防范措施，并提出对事故责任者的处理意见。</w:t>
      </w:r>
    </w:p>
    <w:p>
      <w:pPr>
        <w:rPr>
          <w:rFonts w:hint="eastAsia" w:ascii="等线" w:hAnsi="等线" w:eastAsia="等线" w:cs="等线"/>
          <w:color w:val="auto"/>
          <w:sz w:val="21"/>
          <w:szCs w:val="21"/>
          <w:highlight w:val="none"/>
        </w:rPr>
      </w:pP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二、甲方责任</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1、甲方对现场安全管理负责。向乙方提供本公司的安全生产规章制度。对乙方安全生产实施监督管理。</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2、甲方对乙方制定的安全技术措施进行监督管理。</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3、负责对乙方人员进行安全教育和培训，没有进行安全教育或培训不合格的人员不许上岗作业。</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4、监督乙方人员进行特种设备作业，特种设备作业必须取得相应的资质，建立安全教育档案。对操作人员资格进行验证。协助乙方做好特种作业人员的培训、考核、持证上岗等管理工作，制止非特种作业人员从事特种作业。</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5、对乙方所提供的电气设备、机械、工器具、安全防护用品等必须符合安全技术标准，并监督乙方正确安全使用。</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6、对乙方作业过程中的安全行为进行日常监督检查，纠正违章指挥和违章作业。发现严重的违章违纪和事故隐患，应立即责令停工整改，并按甲方相关安全管理规定给予处罚，整改完成后方可重新组织施工。严重者终止合同，清退出场，所造成的一切经济损失由乙方承担。</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7、对安全设施和劳动保护用品定期进行检查和维护，及时消除隐患，保证其安全有效。</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8、一旦发生伤亡事故按规定立即报告有关部门。</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三、乙方责任</w:t>
      </w:r>
    </w:p>
    <w:p>
      <w:pPr>
        <w:ind w:firstLine="420" w:firstLineChars="200"/>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乙方在甲方的统一指挥监督下对本单位安全工作直接负责。按其职责分工，具体履行以下责任：</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1、接受甲方的指挥和监督，遵守甲方的安全管理等相关制度。</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2、按照甲方的统一管理规定制定本单位的安全目标责任和管理规章制度，并向甲方备案。</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3、对本单位的特种作业人员应登记造册，提交一份给甲方安全部门备案，接受甲方的安全教育，发生人员调整时，要迅速报告甲方，并进行安全教育，未经安全教育的不得进入作业现场，不得录用无身份证件和相应资质的人员。</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4、指定专人负责本单位的安全管理，负责操作中的安全检查。</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5、负责班前安全教育和工种交换的安全教育。发生交叉作业时，应先报告甲方，并进行监护。不得安排非特种设备作业人员从事特种设备作业，不得安排患有高血压、心脏病及其他不适于高处作业的人员从事高处作业。</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6、教育本单位员工遵章守纪，不得违章指挥和违章操作，并做好防范措施。维修过程中如因乙方人员违章指挥、违反纪律、违反安全操作规定而发生伤亡事故，其损失、费用和责任由乙方负责。</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7、乙方须按有关规定为本单位人员办理工伤医疗保险。</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8、乙方安全生产目标和考核内容：</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①重伤及以上事故为“零”，发生一起扣乙方5000元；</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②千人负伤率（轻伤）应控制在 3‰以下，每发生一起扣乙方500元，超过控制指标每起扣2000元；</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③隐患整改率应达到100%，每降1%扣乙方100元；</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④火灾及以上事故为“零”，每发生一起扣乙方1000元；</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⑤一般环保事故为“零”，每发生一起扣乙方1000元；</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⑥治安及刑事案件为“零“，每发生一起扣乙方 1000 元；</w:t>
      </w:r>
    </w:p>
    <w:p>
      <w:pPr>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⑦发生违章按甲方规定考核。</w:t>
      </w:r>
    </w:p>
    <w:p>
      <w:pPr>
        <w:rPr>
          <w:rFonts w:hint="eastAsia" w:ascii="等线" w:hAnsi="等线" w:eastAsia="等线" w:cs="等线"/>
          <w:color w:val="auto"/>
          <w:sz w:val="21"/>
          <w:szCs w:val="21"/>
          <w:highlight w:val="none"/>
        </w:rPr>
      </w:pPr>
    </w:p>
    <w:p>
      <w:pPr>
        <w:widowControl/>
        <w:jc w:val="left"/>
        <w:rPr>
          <w:rFonts w:hint="eastAsia" w:ascii="等线" w:hAnsi="等线" w:eastAsia="等线" w:cs="等线"/>
          <w:color w:val="auto"/>
          <w:sz w:val="21"/>
          <w:szCs w:val="21"/>
          <w:highlight w:val="none"/>
        </w:rPr>
      </w:pPr>
      <w:r>
        <w:rPr>
          <w:rFonts w:hint="eastAsia" w:ascii="等线" w:hAnsi="等线" w:eastAsia="等线" w:cs="等线"/>
          <w:color w:val="auto"/>
          <w:sz w:val="21"/>
          <w:szCs w:val="21"/>
          <w:highlight w:val="none"/>
        </w:rPr>
        <w:t>甲方（盖章）                                乙方（盖章）</w:t>
      </w:r>
    </w:p>
    <w:p>
      <w:pPr>
        <w:widowControl/>
        <w:jc w:val="left"/>
        <w:rPr>
          <w:rFonts w:hint="eastAsia" w:ascii="等线" w:hAnsi="等线" w:eastAsia="等线" w:cs="等线"/>
          <w:color w:val="auto"/>
          <w:szCs w:val="21"/>
          <w:highlight w:val="none"/>
        </w:rPr>
      </w:pPr>
      <w:r>
        <w:rPr>
          <w:rFonts w:hint="eastAsia" w:ascii="等线" w:hAnsi="等线" w:eastAsia="等线" w:cs="等线"/>
          <w:color w:val="auto"/>
          <w:sz w:val="21"/>
          <w:szCs w:val="21"/>
          <w:highlight w:val="none"/>
        </w:rPr>
        <w:t>签订日期：   年   月   日             签订日期：   年   月   日</w:t>
      </w:r>
    </w:p>
    <w:p>
      <w:pPr>
        <w:rPr>
          <w:rFonts w:hint="eastAsia" w:ascii="等线" w:hAnsi="等线" w:eastAsia="等线" w:cs="等线"/>
          <w:color w:val="auto"/>
          <w:szCs w:val="21"/>
          <w:highlight w:val="none"/>
        </w:rPr>
      </w:pP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FDAE6"/>
    <w:multiLevelType w:val="singleLevel"/>
    <w:tmpl w:val="C7AFDAE6"/>
    <w:lvl w:ilvl="0" w:tentative="0">
      <w:start w:val="1"/>
      <w:numFmt w:val="decimal"/>
      <w:suff w:val="nothing"/>
      <w:lvlText w:val="%1、"/>
      <w:lvlJc w:val="left"/>
    </w:lvl>
  </w:abstractNum>
  <w:abstractNum w:abstractNumId="1">
    <w:nsid w:val="FC3F2DE0"/>
    <w:multiLevelType w:val="singleLevel"/>
    <w:tmpl w:val="FC3F2DE0"/>
    <w:lvl w:ilvl="0" w:tentative="0">
      <w:start w:val="1"/>
      <w:numFmt w:val="ideographTraditional"/>
      <w:suff w:val="nothing"/>
      <w:lvlText w:val="%1、"/>
      <w:lvlJc w:val="left"/>
      <w:rPr>
        <w:rFonts w:hint="eastAsia"/>
      </w:rPr>
    </w:lvl>
  </w:abstractNum>
  <w:abstractNum w:abstractNumId="2">
    <w:nsid w:val="0E1423C1"/>
    <w:multiLevelType w:val="singleLevel"/>
    <w:tmpl w:val="0E1423C1"/>
    <w:lvl w:ilvl="0" w:tentative="0">
      <w:start w:val="7"/>
      <w:numFmt w:val="chineseCounting"/>
      <w:suff w:val="nothing"/>
      <w:lvlText w:val="（%1）"/>
      <w:lvlJc w:val="left"/>
      <w:rPr>
        <w:rFonts w:hint="eastAsia"/>
      </w:rPr>
    </w:lvl>
  </w:abstractNum>
  <w:abstractNum w:abstractNumId="3">
    <w:nsid w:val="1070050D"/>
    <w:multiLevelType w:val="singleLevel"/>
    <w:tmpl w:val="1070050D"/>
    <w:lvl w:ilvl="0" w:tentative="0">
      <w:start w:val="5"/>
      <w:numFmt w:val="chineseCounting"/>
      <w:suff w:val="space"/>
      <w:lvlText w:val="第%1条"/>
      <w:lvlJc w:val="left"/>
      <w:rPr>
        <w:rFonts w:hint="eastAsia"/>
      </w:rPr>
    </w:lvl>
  </w:abstractNum>
  <w:abstractNum w:abstractNumId="4">
    <w:nsid w:val="6A6D6CD2"/>
    <w:multiLevelType w:val="singleLevel"/>
    <w:tmpl w:val="6A6D6CD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zBhNTk0MTRhMjYyODgwYzhmMDc0MmM5NWMyNWEifQ=="/>
  </w:docVars>
  <w:rsids>
    <w:rsidRoot w:val="000A6A74"/>
    <w:rsid w:val="000065BA"/>
    <w:rsid w:val="000111C4"/>
    <w:rsid w:val="00041616"/>
    <w:rsid w:val="000540B8"/>
    <w:rsid w:val="00076883"/>
    <w:rsid w:val="00076D0E"/>
    <w:rsid w:val="000902CE"/>
    <w:rsid w:val="0009289D"/>
    <w:rsid w:val="000A6A74"/>
    <w:rsid w:val="000F4B7B"/>
    <w:rsid w:val="000F5EDD"/>
    <w:rsid w:val="000F7486"/>
    <w:rsid w:val="000F7A46"/>
    <w:rsid w:val="001009C1"/>
    <w:rsid w:val="00122AC6"/>
    <w:rsid w:val="001361D8"/>
    <w:rsid w:val="00150040"/>
    <w:rsid w:val="00152F0A"/>
    <w:rsid w:val="0016262F"/>
    <w:rsid w:val="001933F8"/>
    <w:rsid w:val="001A189C"/>
    <w:rsid w:val="001A5566"/>
    <w:rsid w:val="00203217"/>
    <w:rsid w:val="0023755E"/>
    <w:rsid w:val="00254E74"/>
    <w:rsid w:val="0029777E"/>
    <w:rsid w:val="002A6987"/>
    <w:rsid w:val="002E3D36"/>
    <w:rsid w:val="0030768D"/>
    <w:rsid w:val="00346EC5"/>
    <w:rsid w:val="00350843"/>
    <w:rsid w:val="0039058D"/>
    <w:rsid w:val="00393DA7"/>
    <w:rsid w:val="003F1763"/>
    <w:rsid w:val="004052F8"/>
    <w:rsid w:val="00420AE5"/>
    <w:rsid w:val="00426611"/>
    <w:rsid w:val="0044467F"/>
    <w:rsid w:val="004764F5"/>
    <w:rsid w:val="004937F0"/>
    <w:rsid w:val="004A1BDD"/>
    <w:rsid w:val="004A3214"/>
    <w:rsid w:val="004B4AAE"/>
    <w:rsid w:val="004B64FB"/>
    <w:rsid w:val="004C0807"/>
    <w:rsid w:val="004D4317"/>
    <w:rsid w:val="004F09E6"/>
    <w:rsid w:val="005044B4"/>
    <w:rsid w:val="00525ED8"/>
    <w:rsid w:val="005470DA"/>
    <w:rsid w:val="00567F35"/>
    <w:rsid w:val="00577959"/>
    <w:rsid w:val="0059528E"/>
    <w:rsid w:val="005B0C86"/>
    <w:rsid w:val="005D28E6"/>
    <w:rsid w:val="005E5ECF"/>
    <w:rsid w:val="00601865"/>
    <w:rsid w:val="00674E18"/>
    <w:rsid w:val="00691669"/>
    <w:rsid w:val="00692569"/>
    <w:rsid w:val="006D7ADB"/>
    <w:rsid w:val="0070211D"/>
    <w:rsid w:val="00740CFD"/>
    <w:rsid w:val="007513D7"/>
    <w:rsid w:val="00774873"/>
    <w:rsid w:val="007760BF"/>
    <w:rsid w:val="007872BB"/>
    <w:rsid w:val="007D1223"/>
    <w:rsid w:val="007D4F0A"/>
    <w:rsid w:val="007F31A5"/>
    <w:rsid w:val="0082027B"/>
    <w:rsid w:val="00822A74"/>
    <w:rsid w:val="008506AF"/>
    <w:rsid w:val="008543CE"/>
    <w:rsid w:val="00865CEB"/>
    <w:rsid w:val="00876381"/>
    <w:rsid w:val="00877A3F"/>
    <w:rsid w:val="008A7124"/>
    <w:rsid w:val="008B397B"/>
    <w:rsid w:val="008C14E9"/>
    <w:rsid w:val="008F19C4"/>
    <w:rsid w:val="008F277F"/>
    <w:rsid w:val="00933FA1"/>
    <w:rsid w:val="00952F94"/>
    <w:rsid w:val="0097176F"/>
    <w:rsid w:val="00983C0F"/>
    <w:rsid w:val="009A1D0B"/>
    <w:rsid w:val="009A2BAD"/>
    <w:rsid w:val="009B0248"/>
    <w:rsid w:val="009B2613"/>
    <w:rsid w:val="009B548B"/>
    <w:rsid w:val="009C2C51"/>
    <w:rsid w:val="009C5E2B"/>
    <w:rsid w:val="00A045F7"/>
    <w:rsid w:val="00A77126"/>
    <w:rsid w:val="00A94EC8"/>
    <w:rsid w:val="00AA55BA"/>
    <w:rsid w:val="00AD4F27"/>
    <w:rsid w:val="00AF1C60"/>
    <w:rsid w:val="00AF3E3E"/>
    <w:rsid w:val="00B01DF5"/>
    <w:rsid w:val="00B07B2E"/>
    <w:rsid w:val="00B134E6"/>
    <w:rsid w:val="00B36AA0"/>
    <w:rsid w:val="00BA680A"/>
    <w:rsid w:val="00BE1EFE"/>
    <w:rsid w:val="00BF090C"/>
    <w:rsid w:val="00BF2959"/>
    <w:rsid w:val="00C2118C"/>
    <w:rsid w:val="00C413C3"/>
    <w:rsid w:val="00C64953"/>
    <w:rsid w:val="00C91A47"/>
    <w:rsid w:val="00C97C55"/>
    <w:rsid w:val="00CA01C0"/>
    <w:rsid w:val="00CD42D0"/>
    <w:rsid w:val="00CF35B2"/>
    <w:rsid w:val="00D16C22"/>
    <w:rsid w:val="00D7059F"/>
    <w:rsid w:val="00DB705E"/>
    <w:rsid w:val="00DE2DA8"/>
    <w:rsid w:val="00E11BCE"/>
    <w:rsid w:val="00E3022C"/>
    <w:rsid w:val="00E66ED0"/>
    <w:rsid w:val="00E877B6"/>
    <w:rsid w:val="00E93A5F"/>
    <w:rsid w:val="00EB1B5C"/>
    <w:rsid w:val="00ED3264"/>
    <w:rsid w:val="00EE4454"/>
    <w:rsid w:val="00F05351"/>
    <w:rsid w:val="00F05F49"/>
    <w:rsid w:val="00F10086"/>
    <w:rsid w:val="00F13292"/>
    <w:rsid w:val="00F27790"/>
    <w:rsid w:val="00F30F8B"/>
    <w:rsid w:val="00F36FB6"/>
    <w:rsid w:val="00F4294B"/>
    <w:rsid w:val="00F43AAA"/>
    <w:rsid w:val="00F5431A"/>
    <w:rsid w:val="00F9234C"/>
    <w:rsid w:val="00F960A2"/>
    <w:rsid w:val="00FA18E8"/>
    <w:rsid w:val="00FA4957"/>
    <w:rsid w:val="00FB5B22"/>
    <w:rsid w:val="00FC2FE2"/>
    <w:rsid w:val="00FC707F"/>
    <w:rsid w:val="01253300"/>
    <w:rsid w:val="016E37F5"/>
    <w:rsid w:val="01D63029"/>
    <w:rsid w:val="02474F76"/>
    <w:rsid w:val="032C6765"/>
    <w:rsid w:val="05C613C7"/>
    <w:rsid w:val="067F20F8"/>
    <w:rsid w:val="068D6597"/>
    <w:rsid w:val="06D67B09"/>
    <w:rsid w:val="08002248"/>
    <w:rsid w:val="084C4D97"/>
    <w:rsid w:val="08577C79"/>
    <w:rsid w:val="089A2898"/>
    <w:rsid w:val="08FD3791"/>
    <w:rsid w:val="092F44B4"/>
    <w:rsid w:val="09307092"/>
    <w:rsid w:val="09B24EA6"/>
    <w:rsid w:val="09D046D1"/>
    <w:rsid w:val="09ED3522"/>
    <w:rsid w:val="0B321F9B"/>
    <w:rsid w:val="0DCA0819"/>
    <w:rsid w:val="0E3C1CFB"/>
    <w:rsid w:val="0E802C9E"/>
    <w:rsid w:val="0ED14B39"/>
    <w:rsid w:val="0EEC068F"/>
    <w:rsid w:val="0F0A76C0"/>
    <w:rsid w:val="0F8178BB"/>
    <w:rsid w:val="11D80A3B"/>
    <w:rsid w:val="120D2BD8"/>
    <w:rsid w:val="12733246"/>
    <w:rsid w:val="128C5957"/>
    <w:rsid w:val="12B50BC1"/>
    <w:rsid w:val="132A2A6A"/>
    <w:rsid w:val="13920765"/>
    <w:rsid w:val="143F2545"/>
    <w:rsid w:val="14C60571"/>
    <w:rsid w:val="14FC5888"/>
    <w:rsid w:val="160831F0"/>
    <w:rsid w:val="163360DA"/>
    <w:rsid w:val="171952CF"/>
    <w:rsid w:val="179662E5"/>
    <w:rsid w:val="18575533"/>
    <w:rsid w:val="1A87735F"/>
    <w:rsid w:val="1B6D0A2F"/>
    <w:rsid w:val="1BBE71B5"/>
    <w:rsid w:val="1C146065"/>
    <w:rsid w:val="1C5F36F1"/>
    <w:rsid w:val="1C760ACE"/>
    <w:rsid w:val="1D0C789D"/>
    <w:rsid w:val="1D3D44C0"/>
    <w:rsid w:val="1E304062"/>
    <w:rsid w:val="1E3359E7"/>
    <w:rsid w:val="1EEF51D6"/>
    <w:rsid w:val="1F331A21"/>
    <w:rsid w:val="20192806"/>
    <w:rsid w:val="20876E2C"/>
    <w:rsid w:val="20CD6870"/>
    <w:rsid w:val="213A5917"/>
    <w:rsid w:val="22716457"/>
    <w:rsid w:val="22C1079D"/>
    <w:rsid w:val="22E70030"/>
    <w:rsid w:val="22ED7237"/>
    <w:rsid w:val="22F66767"/>
    <w:rsid w:val="24457704"/>
    <w:rsid w:val="25DA3D9F"/>
    <w:rsid w:val="25F22193"/>
    <w:rsid w:val="25F64FFD"/>
    <w:rsid w:val="26920BFA"/>
    <w:rsid w:val="26C44438"/>
    <w:rsid w:val="27650CF8"/>
    <w:rsid w:val="279570E1"/>
    <w:rsid w:val="27F75178"/>
    <w:rsid w:val="2811668A"/>
    <w:rsid w:val="285F07E7"/>
    <w:rsid w:val="293935AF"/>
    <w:rsid w:val="29D02B23"/>
    <w:rsid w:val="2A064553"/>
    <w:rsid w:val="2BC5737C"/>
    <w:rsid w:val="2BCE67FF"/>
    <w:rsid w:val="2DF15775"/>
    <w:rsid w:val="305413C9"/>
    <w:rsid w:val="31102F0D"/>
    <w:rsid w:val="31153D12"/>
    <w:rsid w:val="31157702"/>
    <w:rsid w:val="349240F7"/>
    <w:rsid w:val="34A9374F"/>
    <w:rsid w:val="35B36A1B"/>
    <w:rsid w:val="364C4922"/>
    <w:rsid w:val="36722C2F"/>
    <w:rsid w:val="36B61B49"/>
    <w:rsid w:val="372E351E"/>
    <w:rsid w:val="375B099A"/>
    <w:rsid w:val="37C97276"/>
    <w:rsid w:val="37D06CB4"/>
    <w:rsid w:val="37E64C48"/>
    <w:rsid w:val="38905860"/>
    <w:rsid w:val="38B90269"/>
    <w:rsid w:val="39DC7D6B"/>
    <w:rsid w:val="39DD1DE0"/>
    <w:rsid w:val="39FA6830"/>
    <w:rsid w:val="3A7B3A28"/>
    <w:rsid w:val="3A9965B1"/>
    <w:rsid w:val="3AF83B04"/>
    <w:rsid w:val="3B0669ED"/>
    <w:rsid w:val="3BE85668"/>
    <w:rsid w:val="3CAD107C"/>
    <w:rsid w:val="3CD472F5"/>
    <w:rsid w:val="3D7054B7"/>
    <w:rsid w:val="3D867C74"/>
    <w:rsid w:val="3DAC36E8"/>
    <w:rsid w:val="3E2F5840"/>
    <w:rsid w:val="3E6842C3"/>
    <w:rsid w:val="3EC42791"/>
    <w:rsid w:val="3F5D0DFB"/>
    <w:rsid w:val="3FE45BCB"/>
    <w:rsid w:val="40862E26"/>
    <w:rsid w:val="41B32547"/>
    <w:rsid w:val="41EF2605"/>
    <w:rsid w:val="42460D44"/>
    <w:rsid w:val="42E27DAE"/>
    <w:rsid w:val="42FF4EA6"/>
    <w:rsid w:val="430243E7"/>
    <w:rsid w:val="44917B36"/>
    <w:rsid w:val="45686D61"/>
    <w:rsid w:val="45756480"/>
    <w:rsid w:val="458C7EE5"/>
    <w:rsid w:val="45D75181"/>
    <w:rsid w:val="46080139"/>
    <w:rsid w:val="474355C9"/>
    <w:rsid w:val="47655843"/>
    <w:rsid w:val="486B7C39"/>
    <w:rsid w:val="48EC05CD"/>
    <w:rsid w:val="49A5428F"/>
    <w:rsid w:val="49D67644"/>
    <w:rsid w:val="4A413C1A"/>
    <w:rsid w:val="4AF869CF"/>
    <w:rsid w:val="4BBF74EC"/>
    <w:rsid w:val="4BF058F8"/>
    <w:rsid w:val="4C3E2B07"/>
    <w:rsid w:val="4C687B84"/>
    <w:rsid w:val="4D530D76"/>
    <w:rsid w:val="4F234886"/>
    <w:rsid w:val="4F9D7B44"/>
    <w:rsid w:val="524B7E17"/>
    <w:rsid w:val="538B4884"/>
    <w:rsid w:val="54785882"/>
    <w:rsid w:val="54F60147"/>
    <w:rsid w:val="54F9581D"/>
    <w:rsid w:val="551C212C"/>
    <w:rsid w:val="55757AA6"/>
    <w:rsid w:val="55820051"/>
    <w:rsid w:val="5620013E"/>
    <w:rsid w:val="569B158A"/>
    <w:rsid w:val="5814471C"/>
    <w:rsid w:val="58A26C44"/>
    <w:rsid w:val="59512EA0"/>
    <w:rsid w:val="597638E0"/>
    <w:rsid w:val="597E2724"/>
    <w:rsid w:val="5A7C1BE0"/>
    <w:rsid w:val="5B5427FC"/>
    <w:rsid w:val="5BA614B7"/>
    <w:rsid w:val="5BBE797A"/>
    <w:rsid w:val="5BE17573"/>
    <w:rsid w:val="5BF628FC"/>
    <w:rsid w:val="5CD32865"/>
    <w:rsid w:val="5CD54B6C"/>
    <w:rsid w:val="5D011713"/>
    <w:rsid w:val="5D7570C1"/>
    <w:rsid w:val="5DCA09A3"/>
    <w:rsid w:val="5E4B59C9"/>
    <w:rsid w:val="5F941941"/>
    <w:rsid w:val="617C7365"/>
    <w:rsid w:val="619E1C26"/>
    <w:rsid w:val="61FA7A35"/>
    <w:rsid w:val="624759E4"/>
    <w:rsid w:val="628B7222"/>
    <w:rsid w:val="62CC6158"/>
    <w:rsid w:val="63112D6F"/>
    <w:rsid w:val="632616DC"/>
    <w:rsid w:val="63377CB1"/>
    <w:rsid w:val="64542A70"/>
    <w:rsid w:val="64B61C3E"/>
    <w:rsid w:val="651D1575"/>
    <w:rsid w:val="66A43237"/>
    <w:rsid w:val="67F44BF3"/>
    <w:rsid w:val="6ACC619D"/>
    <w:rsid w:val="6DEC4002"/>
    <w:rsid w:val="6E654290"/>
    <w:rsid w:val="6ED37645"/>
    <w:rsid w:val="6EFD0992"/>
    <w:rsid w:val="6F060E0B"/>
    <w:rsid w:val="6F3E7121"/>
    <w:rsid w:val="6F960931"/>
    <w:rsid w:val="71A462ED"/>
    <w:rsid w:val="71A60563"/>
    <w:rsid w:val="71E35BFF"/>
    <w:rsid w:val="71E41188"/>
    <w:rsid w:val="72130821"/>
    <w:rsid w:val="7223194D"/>
    <w:rsid w:val="72C50EB2"/>
    <w:rsid w:val="73D9146A"/>
    <w:rsid w:val="74493C73"/>
    <w:rsid w:val="75CA6FB1"/>
    <w:rsid w:val="75F66C28"/>
    <w:rsid w:val="768C6281"/>
    <w:rsid w:val="768D6E30"/>
    <w:rsid w:val="77C63091"/>
    <w:rsid w:val="78AF4896"/>
    <w:rsid w:val="78F40776"/>
    <w:rsid w:val="793B4B8A"/>
    <w:rsid w:val="79654980"/>
    <w:rsid w:val="7A2F7467"/>
    <w:rsid w:val="7A6D7FB7"/>
    <w:rsid w:val="7AB03064"/>
    <w:rsid w:val="7B612093"/>
    <w:rsid w:val="7BAF5B75"/>
    <w:rsid w:val="7BF432A2"/>
    <w:rsid w:val="7C414D35"/>
    <w:rsid w:val="7F42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unhideWhenUsed/>
    <w:qFormat/>
    <w:uiPriority w:val="99"/>
    <w:pPr>
      <w:jc w:val="left"/>
    </w:pPr>
  </w:style>
  <w:style w:type="paragraph" w:styleId="3">
    <w:name w:val="Body Text"/>
    <w:basedOn w:val="1"/>
    <w:qFormat/>
    <w:uiPriority w:val="0"/>
    <w:pPr>
      <w:spacing w:after="120"/>
    </w:pPr>
    <w:rPr>
      <w:sz w:val="24"/>
      <w:szCs w:val="24"/>
    </w:rPr>
  </w:style>
  <w:style w:type="paragraph" w:styleId="4">
    <w:name w:val="Balloon Text"/>
    <w:basedOn w:val="1"/>
    <w:link w:val="21"/>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rFonts w:ascii="Calibri" w:hAnsi="Calibri" w:eastAsia="宋体" w:cs="Times New Roman"/>
    </w:rPr>
  </w:style>
  <w:style w:type="paragraph" w:styleId="8">
    <w:name w:val="Title"/>
    <w:basedOn w:val="1"/>
    <w:qFormat/>
    <w:uiPriority w:val="0"/>
    <w:pPr>
      <w:adjustRightInd w:val="0"/>
      <w:jc w:val="center"/>
      <w:textAlignment w:val="baseline"/>
    </w:pPr>
    <w:rPr>
      <w:rFonts w:ascii="@黑体" w:eastAsia="@黑体"/>
      <w:kern w:val="0"/>
      <w:sz w:val="44"/>
      <w:szCs w:val="20"/>
    </w:rPr>
  </w:style>
  <w:style w:type="paragraph" w:styleId="9">
    <w:name w:val="annotation subject"/>
    <w:basedOn w:val="2"/>
    <w:next w:val="2"/>
    <w:link w:val="22"/>
    <w:semiHidden/>
    <w:unhideWhenUsed/>
    <w:qFormat/>
    <w:uiPriority w:val="99"/>
    <w:rPr>
      <w:b/>
      <w:bCs/>
    </w:rPr>
  </w:style>
  <w:style w:type="paragraph" w:styleId="10">
    <w:name w:val="Body Text First Indent"/>
    <w:basedOn w:val="3"/>
    <w:qFormat/>
    <w:uiPriority w:val="0"/>
    <w:pPr>
      <w:ind w:firstLine="420"/>
    </w:p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styleId="15">
    <w:name w:val="annotation reference"/>
    <w:basedOn w:val="13"/>
    <w:semiHidden/>
    <w:unhideWhenUsed/>
    <w:qFormat/>
    <w:uiPriority w:val="99"/>
    <w:rPr>
      <w:sz w:val="21"/>
      <w:szCs w:val="21"/>
    </w:rPr>
  </w:style>
  <w:style w:type="character" w:customStyle="1" w:styleId="16">
    <w:name w:val="页眉 字符"/>
    <w:basedOn w:val="13"/>
    <w:link w:val="6"/>
    <w:qFormat/>
    <w:uiPriority w:val="99"/>
    <w:rPr>
      <w:sz w:val="18"/>
      <w:szCs w:val="18"/>
    </w:rPr>
  </w:style>
  <w:style w:type="character" w:customStyle="1" w:styleId="17">
    <w:name w:val="页脚 字符"/>
    <w:basedOn w:val="13"/>
    <w:link w:val="5"/>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3"/>
    <w:link w:val="2"/>
    <w:qFormat/>
    <w:uiPriority w:val="99"/>
  </w:style>
  <w:style w:type="paragraph" w:customStyle="1" w:styleId="2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批注框文本 字符"/>
    <w:basedOn w:val="13"/>
    <w:link w:val="4"/>
    <w:semiHidden/>
    <w:qFormat/>
    <w:uiPriority w:val="99"/>
    <w:rPr>
      <w:rFonts w:asciiTheme="minorHAnsi" w:hAnsiTheme="minorHAnsi" w:eastAsiaTheme="minorEastAsia" w:cstheme="minorBidi"/>
      <w:kern w:val="2"/>
      <w:sz w:val="18"/>
      <w:szCs w:val="18"/>
    </w:rPr>
  </w:style>
  <w:style w:type="character" w:customStyle="1" w:styleId="22">
    <w:name w:val="批注主题 字符"/>
    <w:basedOn w:val="19"/>
    <w:link w:val="9"/>
    <w:semiHidden/>
    <w:qFormat/>
    <w:uiPriority w:val="99"/>
    <w:rPr>
      <w:rFonts w:asciiTheme="minorHAnsi" w:hAnsiTheme="minorHAnsi" w:eastAsiaTheme="minorEastAsia" w:cstheme="minorBidi"/>
      <w:b/>
      <w:bCs/>
      <w:kern w:val="2"/>
      <w:sz w:val="21"/>
      <w:szCs w:val="22"/>
    </w:rPr>
  </w:style>
  <w:style w:type="paragraph" w:customStyle="1" w:styleId="23">
    <w:name w:val="Body text|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3583</Words>
  <Characters>20424</Characters>
  <Lines>170</Lines>
  <Paragraphs>47</Paragraphs>
  <TotalTime>27</TotalTime>
  <ScaleCrop>false</ScaleCrop>
  <LinksUpToDate>false</LinksUpToDate>
  <CharactersWithSpaces>23960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2023-07-27T01:32:00Z</dcterms:created>
  <dc:creator>Allen Lian</dc:creator>
  <cp:lastModifiedBy>汤18963399010</cp:lastModifiedBy>
  <cp:lastPrinted>2021-03-09T01:55:00Z</cp:lastPrinted>
  <dcterms:modified xsi:type="dcterms:W3CDTF">2023-10-31T06:01:57Z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026EDE947C714974886FA8522A66ADB1_13</vt:lpwstr>
  </property>
  <property fmtid="{D5CDD505-2E9C-101B-9397-08002B2CF9AE}" pid="4" name="commondata">
    <vt:lpwstr>eyJoZGlkIjoiODM5OWIyOTk3MDRkNTAzMGQzZmEwM2NkNWJhOTIwY2QifQ==</vt:lpwstr>
  </property>
</Properties>
</file>