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BC85" w14:textId="77777777" w:rsidR="00426D68" w:rsidRPr="00426D68" w:rsidRDefault="00294428" w:rsidP="00294428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426D68">
        <w:rPr>
          <w:rFonts w:ascii="微软雅黑" w:eastAsia="微软雅黑" w:hAnsi="微软雅黑"/>
          <w:b/>
          <w:bCs/>
          <w:sz w:val="28"/>
          <w:szCs w:val="28"/>
        </w:rPr>
        <w:t>厦门国贸集团股份有限公司数字化品牌管理与传播-数智空间</w:t>
      </w:r>
    </w:p>
    <w:p w14:paraId="56C9BF81" w14:textId="3B357F2B" w:rsidR="00294428" w:rsidRPr="00426D68" w:rsidRDefault="00294428" w:rsidP="00426D68">
      <w:pPr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426D68">
        <w:rPr>
          <w:rFonts w:ascii="微软雅黑" w:eastAsia="微软雅黑" w:hAnsi="微软雅黑" w:hint="eastAsia"/>
          <w:b/>
          <w:bCs/>
          <w:sz w:val="28"/>
          <w:szCs w:val="28"/>
        </w:rPr>
        <w:t>项目</w:t>
      </w:r>
      <w:r w:rsidRPr="00426D68">
        <w:rPr>
          <w:rFonts w:ascii="微软雅黑" w:eastAsia="微软雅黑" w:hAnsi="微软雅黑" w:hint="eastAsia"/>
          <w:b/>
          <w:bCs/>
          <w:sz w:val="28"/>
          <w:szCs w:val="28"/>
        </w:rPr>
        <w:t>简介及投标资格要求</w:t>
      </w:r>
    </w:p>
    <w:p w14:paraId="38BC70A0" w14:textId="30397667" w:rsidR="00294428" w:rsidRPr="00294428" w:rsidRDefault="00294428" w:rsidP="00294428">
      <w:pPr>
        <w:pStyle w:val="a3"/>
        <w:numPr>
          <w:ilvl w:val="0"/>
          <w:numId w:val="9"/>
        </w:numPr>
        <w:spacing w:before="100" w:beforeAutospacing="1" w:after="100" w:afterAutospacing="1"/>
        <w:ind w:firstLineChars="0"/>
        <w:rPr>
          <w:rFonts w:ascii="楷体" w:eastAsia="楷体" w:hAnsi="楷体"/>
          <w:b/>
          <w:bCs/>
          <w:sz w:val="28"/>
          <w:szCs w:val="28"/>
        </w:rPr>
      </w:pPr>
      <w:r w:rsidRPr="00294428">
        <w:rPr>
          <w:rFonts w:ascii="楷体" w:eastAsia="楷体" w:hAnsi="楷体" w:hint="eastAsia"/>
          <w:b/>
          <w:bCs/>
          <w:sz w:val="28"/>
          <w:szCs w:val="28"/>
        </w:rPr>
        <w:t>项目概况</w:t>
      </w:r>
    </w:p>
    <w:p w14:paraId="4561815E" w14:textId="77777777" w:rsidR="00294428" w:rsidRDefault="00294428" w:rsidP="00294428">
      <w:pPr>
        <w:spacing w:before="100" w:beforeAutospacing="1" w:after="100" w:afterAutospacing="1"/>
        <w:ind w:firstLine="420"/>
        <w:rPr>
          <w:rFonts w:ascii="楷体" w:eastAsia="楷体" w:hAnsi="楷体"/>
          <w:b/>
          <w:bCs/>
          <w:sz w:val="28"/>
          <w:szCs w:val="28"/>
        </w:rPr>
      </w:pPr>
      <w:r w:rsidRPr="00294428">
        <w:rPr>
          <w:rFonts w:ascii="楷体" w:eastAsia="楷体" w:hAnsi="楷体" w:hint="eastAsia"/>
          <w:sz w:val="28"/>
          <w:szCs w:val="28"/>
        </w:rPr>
        <w:t>厦门国贸集团股份有限公司（简称“国贸股份”）是国有控股上市公司，始创于1980年，1996年在上海证券交易所上市（股票名称：厦门国贸，股票代码：SH.600755），为《财富》世界500强国贸控股集团的核心成员企业，系全国供应链创新与应用示范企业、5</w:t>
      </w:r>
      <w:r w:rsidRPr="00294428">
        <w:rPr>
          <w:rFonts w:ascii="楷体" w:eastAsia="楷体" w:hAnsi="楷体"/>
          <w:sz w:val="28"/>
          <w:szCs w:val="28"/>
        </w:rPr>
        <w:t>A</w:t>
      </w:r>
      <w:r w:rsidRPr="00294428">
        <w:rPr>
          <w:rFonts w:ascii="楷体" w:eastAsia="楷体" w:hAnsi="楷体" w:hint="eastAsia"/>
          <w:sz w:val="28"/>
          <w:szCs w:val="28"/>
        </w:rPr>
        <w:t>级供应链服务企业、国有企业公司治理示范企业、最具社会责任上市公司、年度中国最佳雇主。</w:t>
      </w:r>
    </w:p>
    <w:p w14:paraId="3A4B4529" w14:textId="77777777" w:rsidR="00294428" w:rsidRDefault="00294428" w:rsidP="00294428">
      <w:pPr>
        <w:spacing w:before="100" w:beforeAutospacing="1" w:after="100" w:afterAutospacing="1"/>
        <w:ind w:firstLine="420"/>
        <w:rPr>
          <w:rFonts w:ascii="楷体" w:eastAsia="楷体" w:hAnsi="楷体"/>
          <w:b/>
          <w:bCs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“十四五”规划期内，国贸股份聚焦供应链管理核心主业，积极拓展健康科技新兴业务。秉承“链通产业，共创价值”的使命和“一流引领、真实担当、奋斗为本、共创共享”的核心价值观，公司致力于成为值得信赖的全球化产业伙伴，紧紧围绕国家战略规划，积极响应“一带一路”倡议，融入“双循环”新发展格局，服务“双碳”目标，保障产业链供应链的安全稳定、敏捷高效、绿色智能，为产业伙伴创造广泛的链接机会，与上下游协同发展。</w:t>
      </w:r>
    </w:p>
    <w:p w14:paraId="48B1D8D0" w14:textId="128EFE14" w:rsidR="00294428" w:rsidRDefault="00294428" w:rsidP="00294428">
      <w:pPr>
        <w:spacing w:before="100" w:beforeAutospacing="1" w:after="100" w:afterAutospacing="1"/>
        <w:ind w:firstLine="420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未尽资料请参阅公司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官网</w:t>
      </w:r>
      <w:hyperlink r:id="rId5" w:history="1">
        <w:r w:rsidRPr="00294428">
          <w:rPr>
            <w:rFonts w:ascii="楷体" w:eastAsia="楷体" w:hAnsi="楷体" w:cs="Times New Roman"/>
            <w:color w:val="0563C1"/>
            <w:kern w:val="0"/>
            <w:sz w:val="28"/>
            <w:szCs w:val="28"/>
            <w:u w:val="single"/>
          </w:rPr>
          <w:t>htt</w:t>
        </w:r>
        <w:r w:rsidRPr="00294428">
          <w:rPr>
            <w:rFonts w:ascii="楷体" w:eastAsia="楷体" w:hAnsi="楷体" w:cs="Times New Roman"/>
            <w:color w:val="0563C1"/>
            <w:kern w:val="0"/>
            <w:sz w:val="28"/>
            <w:szCs w:val="28"/>
            <w:u w:val="single"/>
          </w:rPr>
          <w:t>p</w:t>
        </w:r>
        <w:r w:rsidRPr="00294428">
          <w:rPr>
            <w:rFonts w:ascii="楷体" w:eastAsia="楷体" w:hAnsi="楷体" w:cs="Times New Roman"/>
            <w:color w:val="0563C1"/>
            <w:kern w:val="0"/>
            <w:sz w:val="28"/>
            <w:szCs w:val="28"/>
            <w:u w:val="single"/>
          </w:rPr>
          <w:t>://www.itg.com.cn/</w:t>
        </w:r>
      </w:hyperlink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及公众号查阅。</w:t>
      </w:r>
    </w:p>
    <w:p w14:paraId="12B60329" w14:textId="77777777" w:rsidR="00294428" w:rsidRDefault="00294428">
      <w:pPr>
        <w:widowControl/>
        <w:jc w:val="left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/>
          <w:kern w:val="0"/>
          <w:sz w:val="28"/>
          <w:szCs w:val="28"/>
        </w:rPr>
        <w:br w:type="page"/>
      </w:r>
    </w:p>
    <w:p w14:paraId="69D78EEF" w14:textId="01DF7737" w:rsidR="00294428" w:rsidRPr="00294428" w:rsidRDefault="00294428" w:rsidP="00294428">
      <w:pPr>
        <w:widowControl/>
        <w:spacing w:before="100" w:beforeAutospacing="1" w:after="100" w:afterAutospacing="1" w:line="259" w:lineRule="auto"/>
        <w:jc w:val="left"/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lastRenderedPageBreak/>
        <w:t>二、招标项目内容</w:t>
      </w:r>
    </w:p>
    <w:p w14:paraId="25D8F90C" w14:textId="77777777" w:rsidR="00294428" w:rsidRDefault="00294428" w:rsidP="00D21B85">
      <w:pPr>
        <w:widowControl/>
        <w:spacing w:after="160" w:line="360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/>
          <w:kern w:val="0"/>
          <w:sz w:val="28"/>
          <w:szCs w:val="28"/>
        </w:rPr>
        <w:t>为贯彻落实公司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经营发展战略，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推动数字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化转型升级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，拟启动厦门国贸集团股份有限公司数字化品牌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管理与传播-数智空间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项目，围绕公司“十四五”数字化转型战略，优化数字化项目的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用户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体验，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展现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公司数字化转型成果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，加强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内外沟通与宣传，打造更多数字化示范案例，以品牌力助推数智升级。</w:t>
      </w:r>
    </w:p>
    <w:p w14:paraId="66D0D828" w14:textId="77E1A08B" w:rsidR="00294428" w:rsidRPr="00294428" w:rsidRDefault="00294428" w:rsidP="00D21B85">
      <w:pPr>
        <w:widowControl/>
        <w:spacing w:after="160" w:line="360" w:lineRule="auto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 w:hint="eastAsia"/>
          <w:b/>
          <w:kern w:val="0"/>
          <w:sz w:val="28"/>
          <w:szCs w:val="28"/>
        </w:rPr>
        <w:t>1</w:t>
      </w:r>
      <w:r>
        <w:rPr>
          <w:rFonts w:ascii="楷体" w:eastAsia="楷体" w:hAnsi="楷体" w:cs="Times New Roman"/>
          <w:b/>
          <w:kern w:val="0"/>
          <w:sz w:val="28"/>
          <w:szCs w:val="28"/>
        </w:rPr>
        <w:t>.</w:t>
      </w:r>
      <w:r w:rsidRPr="00294428">
        <w:rPr>
          <w:rFonts w:ascii="楷体" w:eastAsia="楷体" w:hAnsi="楷体" w:cs="Times New Roman" w:hint="eastAsia"/>
          <w:b/>
          <w:kern w:val="0"/>
          <w:sz w:val="28"/>
          <w:szCs w:val="28"/>
        </w:rPr>
        <w:t>招标项目</w:t>
      </w:r>
    </w:p>
    <w:p w14:paraId="5860AF49" w14:textId="77777777" w:rsidR="00294428" w:rsidRDefault="00294428" w:rsidP="00D21B85">
      <w:pPr>
        <w:widowControl/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厦门国贸集团股份有限公司数字化品牌管理与传播-数智空间项目</w:t>
      </w:r>
    </w:p>
    <w:p w14:paraId="4936689F" w14:textId="77777777" w:rsidR="00294428" w:rsidRDefault="00294428" w:rsidP="00D21B85">
      <w:pPr>
        <w:widowControl/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/>
          <w:b/>
          <w:kern w:val="0"/>
          <w:sz w:val="28"/>
          <w:szCs w:val="28"/>
        </w:rPr>
        <w:t>2.</w:t>
      </w:r>
      <w:r w:rsidRPr="00294428">
        <w:rPr>
          <w:rFonts w:ascii="楷体" w:eastAsia="楷体" w:hAnsi="楷体" w:cs="Times New Roman" w:hint="eastAsia"/>
          <w:b/>
          <w:kern w:val="0"/>
          <w:sz w:val="28"/>
          <w:szCs w:val="28"/>
        </w:rPr>
        <w:t>招标内容</w:t>
      </w:r>
    </w:p>
    <w:p w14:paraId="2A6DD98B" w14:textId="05592D95" w:rsidR="00294428" w:rsidRPr="00294428" w:rsidRDefault="00294428" w:rsidP="00D21B85">
      <w:pPr>
        <w:widowControl/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互动营销公司主要基于内部提供的文字、图像资料，通过建模动画、互动网页制作等形式，设计、建设国贸股份数智空间，对国贸股份各数字化项目前端设计规范等进行升级与优化。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包含但不限于以下内容：</w:t>
      </w:r>
    </w:p>
    <w:p w14:paraId="533F7B51" w14:textId="77777777" w:rsidR="00294428" w:rsidRPr="00294428" w:rsidRDefault="00294428" w:rsidP="00D21B85">
      <w:pPr>
        <w:widowControl/>
        <w:numPr>
          <w:ilvl w:val="0"/>
          <w:numId w:val="1"/>
        </w:numPr>
        <w:spacing w:before="100" w:beforeAutospacing="1" w:after="100" w:afterAutospacing="1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对国贸股份数智空间进行内容更新与视觉升级。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结合国贸股份品牌战略要求下的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VI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体系，对国贸股份数字化空间进行内容更新与视觉升级，以更好承载并传播品牌战略中的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ITG Solutions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内容。</w:t>
      </w:r>
    </w:p>
    <w:p w14:paraId="456AB9C0" w14:textId="77777777" w:rsidR="00294428" w:rsidRPr="00294428" w:rsidRDefault="00294428" w:rsidP="00D21B85">
      <w:pPr>
        <w:widowControl/>
        <w:numPr>
          <w:ilvl w:val="0"/>
          <w:numId w:val="1"/>
        </w:numPr>
        <w:spacing w:before="100" w:beforeAutospacing="1" w:after="100" w:afterAutospacing="1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针对数字化典型案例，输出2</w:t>
      </w:r>
      <w:r w:rsidRPr="00294428">
        <w:rPr>
          <w:rFonts w:ascii="楷体" w:eastAsia="楷体" w:hAnsi="楷体" w:cs="Times New Roman"/>
          <w:b/>
          <w:bCs/>
          <w:kern w:val="0"/>
          <w:sz w:val="28"/>
          <w:szCs w:val="28"/>
        </w:rPr>
        <w:t>-5</w:t>
      </w: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条典型案例的可视化视频。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根据国贸股份提供的项目资料，整理分镜脚本，制作具有可看性和品质感的案例视频（时长不多于9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0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s）。</w:t>
      </w:r>
    </w:p>
    <w:p w14:paraId="2A64E719" w14:textId="77777777" w:rsidR="00294428" w:rsidRPr="00294428" w:rsidRDefault="00294428" w:rsidP="00D21B85">
      <w:pPr>
        <w:widowControl/>
        <w:numPr>
          <w:ilvl w:val="0"/>
          <w:numId w:val="1"/>
        </w:numPr>
        <w:spacing w:before="100" w:beforeAutospacing="1" w:after="100" w:afterAutospacing="1" w:line="259" w:lineRule="auto"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lastRenderedPageBreak/>
        <w:t>针对数字化典型案例，设计制作介绍物料。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基于国贸股份提供的项目资料，制作具有一定互动性和视觉统一性的介绍物料（P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PT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或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H5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形式，具体格式可后续进行提案建议）；并输出统一化、可更改的介绍物料模板。</w:t>
      </w:r>
    </w:p>
    <w:p w14:paraId="7C027695" w14:textId="677C3EDD" w:rsidR="00294428" w:rsidRPr="00294428" w:rsidRDefault="00294428" w:rsidP="00D21B85">
      <w:pPr>
        <w:widowControl/>
        <w:numPr>
          <w:ilvl w:val="0"/>
          <w:numId w:val="1"/>
        </w:numPr>
        <w:spacing w:before="100" w:beforeAutospacing="1" w:after="100" w:afterAutospacing="1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数字化项目标识设计与</w:t>
      </w:r>
      <w:r w:rsidR="00D21B85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前端</w:t>
      </w: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规范。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根据国贸股份数字化项目的特点与现有项目标识，梳理数字化项目标识与icon设计的规范建议，明确品牌应用逻辑与规则。</w:t>
      </w:r>
    </w:p>
    <w:p w14:paraId="058C1D6E" w14:textId="77777777" w:rsidR="00294428" w:rsidRPr="00294428" w:rsidRDefault="00294428" w:rsidP="00D21B85">
      <w:pPr>
        <w:widowControl/>
        <w:numPr>
          <w:ilvl w:val="0"/>
          <w:numId w:val="1"/>
        </w:numPr>
        <w:spacing w:before="100" w:beforeAutospacing="1" w:after="100" w:afterAutospacing="1" w:line="259" w:lineRule="auto"/>
        <w:rPr>
          <w:rFonts w:ascii="楷体" w:eastAsia="楷体" w:hAnsi="楷体" w:cs="Times New Roman"/>
          <w:b/>
          <w:bCs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数字员工或数字</w:t>
      </w:r>
      <w:r w:rsidRPr="00294428">
        <w:rPr>
          <w:rFonts w:ascii="楷体" w:eastAsia="楷体" w:hAnsi="楷体" w:cs="Times New Roman"/>
          <w:b/>
          <w:bCs/>
          <w:kern w:val="0"/>
          <w:sz w:val="28"/>
          <w:szCs w:val="28"/>
        </w:rPr>
        <w:t>IP</w:t>
      </w:r>
      <w:r w:rsidRPr="00294428">
        <w:rPr>
          <w:rFonts w:ascii="楷体" w:eastAsia="楷体" w:hAnsi="楷体" w:cs="Times New Roman" w:hint="eastAsia"/>
          <w:b/>
          <w:bCs/>
          <w:kern w:val="0"/>
          <w:sz w:val="28"/>
          <w:szCs w:val="28"/>
        </w:rPr>
        <w:t>的策划与制作。</w:t>
      </w:r>
    </w:p>
    <w:p w14:paraId="6B51BCA1" w14:textId="50390523" w:rsidR="00294428" w:rsidRPr="00294428" w:rsidRDefault="00294428" w:rsidP="00294428">
      <w:pPr>
        <w:widowControl/>
        <w:spacing w:before="100" w:beforeAutospacing="1" w:after="100" w:afterAutospacing="1" w:line="259" w:lineRule="auto"/>
        <w:ind w:left="69"/>
        <w:jc w:val="left"/>
        <w:rPr>
          <w:rFonts w:ascii="楷体" w:eastAsia="楷体" w:hAnsi="楷体" w:cs="Times New Roman"/>
          <w:b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b/>
          <w:kern w:val="0"/>
          <w:sz w:val="28"/>
          <w:szCs w:val="28"/>
        </w:rPr>
        <w:t>3</w:t>
      </w:r>
      <w:r w:rsidRPr="00294428">
        <w:rPr>
          <w:rFonts w:ascii="楷体" w:eastAsia="楷体" w:hAnsi="楷体" w:cs="Times New Roman"/>
          <w:b/>
          <w:kern w:val="0"/>
          <w:sz w:val="28"/>
          <w:szCs w:val="28"/>
        </w:rPr>
        <w:t>.</w:t>
      </w:r>
      <w:r w:rsidRPr="00294428">
        <w:rPr>
          <w:rFonts w:ascii="楷体" w:eastAsia="楷体" w:hAnsi="楷体" w:cs="Times New Roman" w:hint="eastAsia"/>
          <w:b/>
          <w:kern w:val="0"/>
          <w:sz w:val="28"/>
          <w:szCs w:val="28"/>
        </w:rPr>
        <w:t>技术开发与部署（最低要求）</w:t>
      </w:r>
    </w:p>
    <w:p w14:paraId="39BE6B1E" w14:textId="77777777" w:rsidR="00294428" w:rsidRPr="00294428" w:rsidRDefault="00294428" w:rsidP="00D21B85">
      <w:pPr>
        <w:widowControl/>
        <w:numPr>
          <w:ilvl w:val="0"/>
          <w:numId w:val="4"/>
        </w:numPr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硬件需兼容2017年及之后的电脑、手机和平板；客户端需兼容PC及移动端的主流浏览器、企业微信浏览器；在5G网络下能流畅运行、支持全国各省份访问加速；</w:t>
      </w:r>
    </w:p>
    <w:p w14:paraId="592036D6" w14:textId="77777777" w:rsidR="00294428" w:rsidRPr="00294428" w:rsidRDefault="00294428" w:rsidP="00D21B85">
      <w:pPr>
        <w:widowControl/>
        <w:numPr>
          <w:ilvl w:val="0"/>
          <w:numId w:val="4"/>
        </w:numPr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技术栈使用PHP7和WebGL；图形优先采用Canvas和WebGL绘制，动画优先采用代码实现（CSS动画与 JavaScript动画），也可以使用视频动画或序列帧；兼容国内云服务商的文件存储和CDN；代码结构按模块分类并合理命名、代码符合规范；</w:t>
      </w:r>
    </w:p>
    <w:p w14:paraId="43E4A0E2" w14:textId="77777777" w:rsidR="00294428" w:rsidRPr="00294428" w:rsidRDefault="00294428" w:rsidP="00D21B85">
      <w:pPr>
        <w:widowControl/>
        <w:numPr>
          <w:ilvl w:val="0"/>
          <w:numId w:val="4"/>
        </w:numPr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管理后台支持用户权限管理、后台操作日志；支持修改前端展示的文本、图片、音频、视频等静态内容；</w:t>
      </w:r>
    </w:p>
    <w:p w14:paraId="34FCE295" w14:textId="77777777" w:rsidR="00294428" w:rsidRPr="00294428" w:rsidRDefault="00294428" w:rsidP="00D21B85">
      <w:pPr>
        <w:widowControl/>
        <w:numPr>
          <w:ilvl w:val="0"/>
          <w:numId w:val="4"/>
        </w:numPr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在硬件正常运行的情况下，系统可用率不低于99%（计算公式：系统月度可用分钟数 / 月度总分钟数 × 100%）；</w:t>
      </w:r>
    </w:p>
    <w:p w14:paraId="648D37DB" w14:textId="77777777" w:rsidR="00294428" w:rsidRPr="00294428" w:rsidRDefault="00294428" w:rsidP="00D21B85">
      <w:pPr>
        <w:widowControl/>
        <w:numPr>
          <w:ilvl w:val="0"/>
          <w:numId w:val="4"/>
        </w:numPr>
        <w:spacing w:after="160" w:line="259" w:lineRule="auto"/>
        <w:rPr>
          <w:rFonts w:ascii="楷体" w:eastAsia="楷体" w:hAnsi="楷体" w:cs="Times New Roman" w:hint="eastAsia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lastRenderedPageBreak/>
        <w:t>交付包括第三方库在内的完整未加密代码、系统不得留任何后门和开发者信息，支持私有化部署。</w:t>
      </w:r>
    </w:p>
    <w:p w14:paraId="18A4C293" w14:textId="3A85E5F0" w:rsidR="00294428" w:rsidRPr="00294428" w:rsidRDefault="00D21B85" w:rsidP="00294428">
      <w:pPr>
        <w:widowControl/>
        <w:spacing w:after="160" w:line="259" w:lineRule="auto"/>
        <w:rPr>
          <w:rFonts w:ascii="楷体" w:eastAsia="楷体" w:hAnsi="楷体" w:cs="Times New Roman"/>
          <w:b/>
          <w:kern w:val="0"/>
          <w:sz w:val="28"/>
          <w:szCs w:val="28"/>
        </w:rPr>
      </w:pPr>
      <w:r w:rsidRPr="00D21B85">
        <w:rPr>
          <w:rFonts w:ascii="楷体" w:eastAsia="楷体" w:hAnsi="楷体" w:cs="Times New Roman"/>
          <w:b/>
          <w:kern w:val="0"/>
          <w:sz w:val="28"/>
          <w:szCs w:val="28"/>
        </w:rPr>
        <w:t>4.</w:t>
      </w:r>
      <w:r w:rsidR="00294428" w:rsidRPr="00294428">
        <w:rPr>
          <w:rFonts w:ascii="楷体" w:eastAsia="楷体" w:hAnsi="楷体" w:cs="Times New Roman" w:hint="eastAsia"/>
          <w:b/>
          <w:kern w:val="0"/>
          <w:sz w:val="28"/>
          <w:szCs w:val="28"/>
        </w:rPr>
        <w:t>项目成果</w:t>
      </w:r>
    </w:p>
    <w:p w14:paraId="03C9381B" w14:textId="3D5698AD" w:rsidR="00294428" w:rsidRPr="00294428" w:rsidRDefault="00D21B85" w:rsidP="00294428">
      <w:pPr>
        <w:widowControl/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/>
          <w:kern w:val="0"/>
          <w:sz w:val="28"/>
          <w:szCs w:val="28"/>
        </w:rPr>
        <w:t>4</w:t>
      </w:r>
      <w:r>
        <w:rPr>
          <w:rFonts w:ascii="楷体" w:eastAsia="楷体" w:hAnsi="楷体" w:cs="Times New Roman" w:hint="eastAsia"/>
          <w:kern w:val="0"/>
          <w:sz w:val="28"/>
          <w:szCs w:val="28"/>
        </w:rPr>
        <w:t>.</w:t>
      </w:r>
      <w:r>
        <w:rPr>
          <w:rFonts w:ascii="楷体" w:eastAsia="楷体" w:hAnsi="楷体" w:cs="Times New Roman"/>
          <w:kern w:val="0"/>
          <w:sz w:val="28"/>
          <w:szCs w:val="28"/>
        </w:rPr>
        <w:t>1</w:t>
      </w:r>
      <w:r w:rsidR="00294428" w:rsidRPr="00294428">
        <w:rPr>
          <w:rFonts w:ascii="楷体" w:eastAsia="楷体" w:hAnsi="楷体" w:cs="Times New Roman" w:hint="eastAsia"/>
          <w:kern w:val="0"/>
          <w:sz w:val="28"/>
          <w:szCs w:val="28"/>
        </w:rPr>
        <w:t>主成果：</w:t>
      </w:r>
    </w:p>
    <w:p w14:paraId="597A07D9" w14:textId="1CD86A17" w:rsidR="00294428" w:rsidRPr="00294428" w:rsidRDefault="00294428" w:rsidP="00D21B85">
      <w:pPr>
        <w:widowControl/>
        <w:spacing w:before="100" w:beforeAutospacing="1" w:after="100" w:afterAutospacing="1" w:line="259" w:lineRule="auto"/>
        <w:jc w:val="left"/>
        <w:rPr>
          <w:rFonts w:ascii="楷体" w:eastAsia="楷体" w:hAnsi="楷体" w:cs="Times New Roman"/>
          <w:kern w:val="0"/>
          <w:sz w:val="28"/>
          <w:szCs w:val="28"/>
        </w:rPr>
      </w:pP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厦门国贸集团</w:t>
      </w:r>
      <w:r w:rsidRPr="00294428">
        <w:rPr>
          <w:rFonts w:ascii="楷体" w:eastAsia="楷体" w:hAnsi="楷体" w:cs="Times New Roman"/>
          <w:kern w:val="0"/>
          <w:sz w:val="28"/>
          <w:szCs w:val="28"/>
        </w:rPr>
        <w:t>股份有限公司</w:t>
      </w:r>
      <w:r w:rsidRPr="00294428">
        <w:rPr>
          <w:rFonts w:ascii="楷体" w:eastAsia="楷体" w:hAnsi="楷体" w:cs="Times New Roman" w:hint="eastAsia"/>
          <w:kern w:val="0"/>
          <w:sz w:val="28"/>
          <w:szCs w:val="28"/>
        </w:rPr>
        <w:t>数字化品牌管理与传播-数智空间项目</w:t>
      </w:r>
      <w:r w:rsidR="00D21B85">
        <w:rPr>
          <w:rFonts w:ascii="楷体" w:eastAsia="楷体" w:hAnsi="楷体" w:cs="Times New Roman" w:hint="eastAsia"/>
          <w:kern w:val="0"/>
          <w:sz w:val="28"/>
          <w:szCs w:val="28"/>
        </w:rPr>
        <w:t>：</w:t>
      </w:r>
    </w:p>
    <w:p w14:paraId="398BF7D5" w14:textId="77777777" w:rsidR="00294428" w:rsidRPr="00D21B85" w:rsidRDefault="00294428" w:rsidP="00D21B85">
      <w:pPr>
        <w:pStyle w:val="a3"/>
        <w:numPr>
          <w:ilvl w:val="0"/>
          <w:numId w:val="11"/>
        </w:numPr>
        <w:spacing w:before="100" w:beforeAutospacing="1" w:after="100" w:afterAutospacing="1"/>
        <w:ind w:firstLineChars="0"/>
        <w:jc w:val="both"/>
        <w:rPr>
          <w:rFonts w:ascii="楷体" w:eastAsia="楷体" w:hAnsi="楷体" w:hint="eastAsia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自适配互动网站</w:t>
      </w:r>
      <w:r w:rsidRPr="00D21B85">
        <w:rPr>
          <w:rFonts w:ascii="楷体" w:eastAsia="楷体" w:hAnsi="楷体"/>
          <w:sz w:val="28"/>
          <w:szCs w:val="28"/>
        </w:rPr>
        <w:t>1</w:t>
      </w:r>
      <w:r w:rsidRPr="00D21B85">
        <w:rPr>
          <w:rFonts w:ascii="楷体" w:eastAsia="楷体" w:hAnsi="楷体" w:hint="eastAsia"/>
          <w:sz w:val="28"/>
          <w:szCs w:val="28"/>
        </w:rPr>
        <w:t>个：结合国贸股份品牌战略要求下的</w:t>
      </w:r>
      <w:r w:rsidRPr="00D21B85">
        <w:rPr>
          <w:rFonts w:ascii="楷体" w:eastAsia="楷体" w:hAnsi="楷体"/>
          <w:sz w:val="28"/>
          <w:szCs w:val="28"/>
        </w:rPr>
        <w:t>VI</w:t>
      </w:r>
      <w:r w:rsidRPr="00D21B85">
        <w:rPr>
          <w:rFonts w:ascii="楷体" w:eastAsia="楷体" w:hAnsi="楷体" w:hint="eastAsia"/>
          <w:sz w:val="28"/>
          <w:szCs w:val="28"/>
        </w:rPr>
        <w:t>体系，基于原国贸股份数字化空间的内容进行设计与制作，以更好承载并传播</w:t>
      </w:r>
      <w:r w:rsidRPr="00D21B85">
        <w:rPr>
          <w:rFonts w:ascii="楷体" w:eastAsia="楷体" w:hAnsi="楷体"/>
          <w:sz w:val="28"/>
          <w:szCs w:val="28"/>
        </w:rPr>
        <w:t xml:space="preserve">ITG Solutions </w:t>
      </w:r>
      <w:r w:rsidRPr="00D21B85">
        <w:rPr>
          <w:rFonts w:ascii="楷体" w:eastAsia="楷体" w:hAnsi="楷体" w:hint="eastAsia"/>
          <w:sz w:val="28"/>
          <w:szCs w:val="28"/>
        </w:rPr>
        <w:t>业务模式内容；</w:t>
      </w:r>
    </w:p>
    <w:p w14:paraId="49AF84B7" w14:textId="77777777" w:rsidR="00294428" w:rsidRPr="00D21B85" w:rsidRDefault="00294428" w:rsidP="00D21B85">
      <w:pPr>
        <w:pStyle w:val="a3"/>
        <w:numPr>
          <w:ilvl w:val="0"/>
          <w:numId w:val="11"/>
        </w:numPr>
        <w:spacing w:before="100" w:beforeAutospacing="1" w:after="100" w:afterAutospacing="1"/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数字化典型案例视频：不少于2条，不多于</w:t>
      </w:r>
      <w:r w:rsidRPr="00D21B85">
        <w:rPr>
          <w:rFonts w:ascii="楷体" w:eastAsia="楷体" w:hAnsi="楷体"/>
          <w:sz w:val="28"/>
          <w:szCs w:val="28"/>
        </w:rPr>
        <w:t>5</w:t>
      </w:r>
      <w:r w:rsidRPr="00D21B85">
        <w:rPr>
          <w:rFonts w:ascii="楷体" w:eastAsia="楷体" w:hAnsi="楷体" w:hint="eastAsia"/>
          <w:sz w:val="28"/>
          <w:szCs w:val="28"/>
        </w:rPr>
        <w:t>条，每条时长不少于3</w:t>
      </w:r>
      <w:r w:rsidRPr="00D21B85">
        <w:rPr>
          <w:rFonts w:ascii="楷体" w:eastAsia="楷体" w:hAnsi="楷体"/>
          <w:sz w:val="28"/>
          <w:szCs w:val="28"/>
        </w:rPr>
        <w:t>0</w:t>
      </w:r>
      <w:r w:rsidRPr="00D21B85">
        <w:rPr>
          <w:rFonts w:ascii="楷体" w:eastAsia="楷体" w:hAnsi="楷体" w:hint="eastAsia"/>
          <w:sz w:val="28"/>
          <w:szCs w:val="28"/>
        </w:rPr>
        <w:t>s，不多于9</w:t>
      </w:r>
      <w:r w:rsidRPr="00D21B85">
        <w:rPr>
          <w:rFonts w:ascii="楷体" w:eastAsia="楷体" w:hAnsi="楷体"/>
          <w:sz w:val="28"/>
          <w:szCs w:val="28"/>
        </w:rPr>
        <w:t>0</w:t>
      </w:r>
      <w:r w:rsidRPr="00D21B85">
        <w:rPr>
          <w:rFonts w:ascii="楷体" w:eastAsia="楷体" w:hAnsi="楷体" w:hint="eastAsia"/>
          <w:sz w:val="28"/>
          <w:szCs w:val="28"/>
        </w:rPr>
        <w:t>s；</w:t>
      </w:r>
    </w:p>
    <w:p w14:paraId="6D832E41" w14:textId="77777777" w:rsidR="00294428" w:rsidRPr="00D21B85" w:rsidRDefault="00294428" w:rsidP="00D21B85">
      <w:pPr>
        <w:pStyle w:val="a3"/>
        <w:numPr>
          <w:ilvl w:val="0"/>
          <w:numId w:val="11"/>
        </w:numPr>
        <w:spacing w:before="100" w:beforeAutospacing="1" w:after="100" w:afterAutospacing="1"/>
        <w:ind w:firstLineChars="0"/>
        <w:jc w:val="both"/>
        <w:rPr>
          <w:rFonts w:ascii="楷体" w:eastAsia="楷体" w:hAnsi="楷体" w:hint="eastAsia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数字化典型案例项目介绍3份：根据所提供的项目资料，设计并输出行</w:t>
      </w:r>
      <w:r w:rsidRPr="00D21B85">
        <w:rPr>
          <w:rFonts w:ascii="楷体" w:eastAsia="楷体" w:hAnsi="楷体"/>
          <w:sz w:val="28"/>
          <w:szCs w:val="28"/>
        </w:rPr>
        <w:t>3</w:t>
      </w:r>
      <w:r w:rsidRPr="00D21B85">
        <w:rPr>
          <w:rFonts w:ascii="楷体" w:eastAsia="楷体" w:hAnsi="楷体" w:hint="eastAsia"/>
          <w:sz w:val="28"/>
          <w:szCs w:val="28"/>
        </w:rPr>
        <w:t>份数字化案例项目介绍（以</w:t>
      </w:r>
      <w:r w:rsidRPr="00D21B85">
        <w:rPr>
          <w:rFonts w:ascii="楷体" w:eastAsia="楷体" w:hAnsi="楷体"/>
          <w:sz w:val="28"/>
          <w:szCs w:val="28"/>
        </w:rPr>
        <w:t>PPT</w:t>
      </w:r>
      <w:r w:rsidRPr="00D21B85">
        <w:rPr>
          <w:rFonts w:ascii="楷体" w:eastAsia="楷体" w:hAnsi="楷体" w:hint="eastAsia"/>
          <w:sz w:val="28"/>
          <w:szCs w:val="28"/>
        </w:rPr>
        <w:t>或h</w:t>
      </w:r>
      <w:r w:rsidRPr="00D21B85">
        <w:rPr>
          <w:rFonts w:ascii="楷体" w:eastAsia="楷体" w:hAnsi="楷体"/>
          <w:sz w:val="28"/>
          <w:szCs w:val="28"/>
        </w:rPr>
        <w:t>5</w:t>
      </w:r>
      <w:r w:rsidRPr="00D21B85">
        <w:rPr>
          <w:rFonts w:ascii="楷体" w:eastAsia="楷体" w:hAnsi="楷体" w:hint="eastAsia"/>
          <w:sz w:val="28"/>
          <w:szCs w:val="28"/>
        </w:rPr>
        <w:t>网页形式、或后续商议的其它形式）；</w:t>
      </w:r>
    </w:p>
    <w:p w14:paraId="5C926248" w14:textId="77777777" w:rsidR="00294428" w:rsidRPr="00D21B85" w:rsidRDefault="00294428" w:rsidP="00D21B85">
      <w:pPr>
        <w:pStyle w:val="a3"/>
        <w:numPr>
          <w:ilvl w:val="0"/>
          <w:numId w:val="11"/>
        </w:numPr>
        <w:spacing w:before="100" w:beforeAutospacing="1" w:after="100" w:afterAutospacing="1"/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数字化典型案例的介绍模板1份：可编辑的</w:t>
      </w:r>
      <w:r w:rsidRPr="00D21B85">
        <w:rPr>
          <w:rFonts w:ascii="楷体" w:eastAsia="楷体" w:hAnsi="楷体"/>
          <w:sz w:val="28"/>
          <w:szCs w:val="28"/>
        </w:rPr>
        <w:t>PPT</w:t>
      </w:r>
      <w:r w:rsidRPr="00D21B85">
        <w:rPr>
          <w:rFonts w:ascii="楷体" w:eastAsia="楷体" w:hAnsi="楷体" w:hint="eastAsia"/>
          <w:sz w:val="28"/>
          <w:szCs w:val="28"/>
        </w:rPr>
        <w:t>或h</w:t>
      </w:r>
      <w:r w:rsidRPr="00D21B85">
        <w:rPr>
          <w:rFonts w:ascii="楷体" w:eastAsia="楷体" w:hAnsi="楷体"/>
          <w:sz w:val="28"/>
          <w:szCs w:val="28"/>
        </w:rPr>
        <w:t>5</w:t>
      </w:r>
      <w:r w:rsidRPr="00D21B85">
        <w:rPr>
          <w:rFonts w:ascii="楷体" w:eastAsia="楷体" w:hAnsi="楷体" w:hint="eastAsia"/>
          <w:sz w:val="28"/>
          <w:szCs w:val="28"/>
        </w:rPr>
        <w:t>网页形式，具体格式可后续提案建议；</w:t>
      </w:r>
    </w:p>
    <w:p w14:paraId="76D148EF" w14:textId="77777777" w:rsidR="00294428" w:rsidRPr="00D21B85" w:rsidRDefault="00294428" w:rsidP="00D21B85">
      <w:pPr>
        <w:pStyle w:val="a3"/>
        <w:numPr>
          <w:ilvl w:val="0"/>
          <w:numId w:val="11"/>
        </w:numPr>
        <w:spacing w:before="100" w:beforeAutospacing="1" w:after="100" w:afterAutospacing="1"/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数字化项目标识设计与</w:t>
      </w:r>
      <w:r w:rsidRPr="00D21B85">
        <w:rPr>
          <w:rFonts w:ascii="楷体" w:eastAsia="楷体" w:hAnsi="楷体"/>
          <w:sz w:val="28"/>
          <w:szCs w:val="28"/>
        </w:rPr>
        <w:t>VI</w:t>
      </w:r>
      <w:r w:rsidRPr="00D21B85">
        <w:rPr>
          <w:rFonts w:ascii="楷体" w:eastAsia="楷体" w:hAnsi="楷体" w:hint="eastAsia"/>
          <w:sz w:val="28"/>
          <w:szCs w:val="28"/>
        </w:rPr>
        <w:t>规范报告1份。</w:t>
      </w:r>
    </w:p>
    <w:p w14:paraId="5B4D8809" w14:textId="77777777" w:rsidR="00D21B85" w:rsidRDefault="00294428" w:rsidP="00D21B85">
      <w:pPr>
        <w:pStyle w:val="a3"/>
        <w:numPr>
          <w:ilvl w:val="0"/>
          <w:numId w:val="11"/>
        </w:numPr>
        <w:spacing w:before="100" w:beforeAutospacing="1" w:after="100" w:afterAutospacing="1"/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数字员工或数字</w:t>
      </w:r>
      <w:r w:rsidRPr="00D21B85">
        <w:rPr>
          <w:rFonts w:ascii="楷体" w:eastAsia="楷体" w:hAnsi="楷体"/>
          <w:sz w:val="28"/>
          <w:szCs w:val="28"/>
        </w:rPr>
        <w:t>IP</w:t>
      </w:r>
      <w:r w:rsidRPr="00D21B85">
        <w:rPr>
          <w:rFonts w:ascii="楷体" w:eastAsia="楷体" w:hAnsi="楷体" w:hint="eastAsia"/>
          <w:sz w:val="28"/>
          <w:szCs w:val="28"/>
        </w:rPr>
        <w:t>形象1个：需提供形象工程文件与一条介绍动画（根据实际方案商议）。</w:t>
      </w:r>
    </w:p>
    <w:p w14:paraId="3B4CE120" w14:textId="55669421" w:rsidR="00294428" w:rsidRPr="00D21B85" w:rsidRDefault="00294428" w:rsidP="00D21B85">
      <w:pPr>
        <w:pStyle w:val="a3"/>
        <w:numPr>
          <w:ilvl w:val="0"/>
          <w:numId w:val="11"/>
        </w:numPr>
        <w:spacing w:before="100" w:beforeAutospacing="1" w:after="100" w:afterAutospacing="1"/>
        <w:ind w:firstLineChars="0"/>
        <w:jc w:val="both"/>
        <w:rPr>
          <w:rFonts w:ascii="楷体" w:eastAsia="楷体" w:hAnsi="楷体" w:hint="eastAsia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数字化典型案例视频</w:t>
      </w:r>
      <w:r w:rsidRPr="00D21B85">
        <w:rPr>
          <w:rFonts w:ascii="楷体" w:eastAsia="楷体" w:hAnsi="楷体"/>
          <w:sz w:val="28"/>
          <w:szCs w:val="28"/>
        </w:rPr>
        <w:t>1</w:t>
      </w:r>
      <w:r w:rsidRPr="00D21B85">
        <w:rPr>
          <w:rFonts w:ascii="楷体" w:eastAsia="楷体" w:hAnsi="楷体" w:hint="eastAsia"/>
          <w:sz w:val="28"/>
          <w:szCs w:val="28"/>
        </w:rPr>
        <w:t>条（投标人免费赠送，时长不少于3</w:t>
      </w:r>
      <w:r w:rsidRPr="00D21B85">
        <w:rPr>
          <w:rFonts w:ascii="楷体" w:eastAsia="楷体" w:hAnsi="楷体"/>
          <w:sz w:val="28"/>
          <w:szCs w:val="28"/>
        </w:rPr>
        <w:t>0</w:t>
      </w:r>
      <w:r w:rsidRPr="00D21B85">
        <w:rPr>
          <w:rFonts w:ascii="楷体" w:eastAsia="楷体" w:hAnsi="楷体" w:hint="eastAsia"/>
          <w:sz w:val="28"/>
          <w:szCs w:val="28"/>
        </w:rPr>
        <w:t>s，不多于9</w:t>
      </w:r>
      <w:r w:rsidRPr="00D21B85">
        <w:rPr>
          <w:rFonts w:ascii="楷体" w:eastAsia="楷体" w:hAnsi="楷体"/>
          <w:sz w:val="28"/>
          <w:szCs w:val="28"/>
        </w:rPr>
        <w:t>0</w:t>
      </w:r>
      <w:r w:rsidRPr="00D21B85">
        <w:rPr>
          <w:rFonts w:ascii="楷体" w:eastAsia="楷体" w:hAnsi="楷体" w:hint="eastAsia"/>
          <w:sz w:val="28"/>
          <w:szCs w:val="28"/>
        </w:rPr>
        <w:t>s）</w:t>
      </w:r>
    </w:p>
    <w:p w14:paraId="0F656730" w14:textId="491E9D46" w:rsidR="00294428" w:rsidRPr="00294428" w:rsidRDefault="00D21B85" w:rsidP="00294428">
      <w:pPr>
        <w:widowControl/>
        <w:spacing w:after="160" w:line="259" w:lineRule="auto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Times New Roman"/>
          <w:kern w:val="0"/>
          <w:sz w:val="28"/>
          <w:szCs w:val="28"/>
        </w:rPr>
        <w:lastRenderedPageBreak/>
        <w:t>4.</w:t>
      </w:r>
      <w:r w:rsidR="00294428" w:rsidRPr="00294428">
        <w:rPr>
          <w:rFonts w:ascii="楷体" w:eastAsia="楷体" w:hAnsi="楷体" w:cs="Times New Roman"/>
          <w:kern w:val="0"/>
          <w:sz w:val="28"/>
          <w:szCs w:val="28"/>
        </w:rPr>
        <w:t>2</w:t>
      </w:r>
      <w:r w:rsidR="00294428" w:rsidRPr="00294428">
        <w:rPr>
          <w:rFonts w:ascii="楷体" w:eastAsia="楷体" w:hAnsi="楷体" w:cs="Times New Roman" w:hint="eastAsia"/>
          <w:kern w:val="0"/>
          <w:sz w:val="28"/>
          <w:szCs w:val="28"/>
        </w:rPr>
        <w:t>增值服务成果（根据</w:t>
      </w:r>
      <w:r w:rsidR="00294428" w:rsidRPr="00294428">
        <w:rPr>
          <w:rFonts w:ascii="楷体" w:eastAsia="楷体" w:hAnsi="楷体" w:cs="Times New Roman"/>
          <w:kern w:val="0"/>
          <w:sz w:val="28"/>
          <w:szCs w:val="28"/>
        </w:rPr>
        <w:t>中标人的实际方案</w:t>
      </w:r>
      <w:r w:rsidR="00294428" w:rsidRPr="00294428">
        <w:rPr>
          <w:rFonts w:ascii="楷体" w:eastAsia="楷体" w:hAnsi="楷体" w:cs="Times New Roman" w:hint="eastAsia"/>
          <w:kern w:val="0"/>
          <w:sz w:val="28"/>
          <w:szCs w:val="28"/>
        </w:rPr>
        <w:t>商议</w:t>
      </w:r>
      <w:r w:rsidR="00294428" w:rsidRPr="00294428">
        <w:rPr>
          <w:rFonts w:ascii="楷体" w:eastAsia="楷体" w:hAnsi="楷体" w:cs="Times New Roman"/>
          <w:kern w:val="0"/>
          <w:sz w:val="28"/>
          <w:szCs w:val="28"/>
        </w:rPr>
        <w:t>调整</w:t>
      </w:r>
      <w:r w:rsidR="00294428" w:rsidRPr="00294428">
        <w:rPr>
          <w:rFonts w:ascii="楷体" w:eastAsia="楷体" w:hAnsi="楷体" w:cs="Times New Roman" w:hint="eastAsia"/>
          <w:kern w:val="0"/>
          <w:sz w:val="28"/>
          <w:szCs w:val="28"/>
        </w:rPr>
        <w:t>）</w:t>
      </w:r>
    </w:p>
    <w:p w14:paraId="7B0FF5F6" w14:textId="2EC321B1" w:rsidR="00D21B85" w:rsidRPr="00D21B85" w:rsidRDefault="00D21B85" w:rsidP="00D21B85">
      <w:pPr>
        <w:spacing w:before="100" w:beforeAutospacing="1" w:after="100" w:afterAutospacing="1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三、</w:t>
      </w:r>
      <w:r w:rsidRPr="00D21B85">
        <w:rPr>
          <w:rFonts w:ascii="楷体" w:eastAsia="楷体" w:hAnsi="楷体" w:hint="eastAsia"/>
          <w:b/>
          <w:sz w:val="28"/>
          <w:szCs w:val="28"/>
        </w:rPr>
        <w:t>投标人资格要求</w:t>
      </w:r>
    </w:p>
    <w:p w14:paraId="0CEF03FF" w14:textId="77777777" w:rsidR="00D21B85" w:rsidRPr="00D21B85" w:rsidRDefault="00D21B85" w:rsidP="007E4D78">
      <w:pPr>
        <w:pStyle w:val="a3"/>
        <w:numPr>
          <w:ilvl w:val="0"/>
          <w:numId w:val="13"/>
        </w:numPr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投标人须是在中华人民共和国境内设立的法人机构，成立时间不少于3年。</w:t>
      </w:r>
    </w:p>
    <w:p w14:paraId="170E866D" w14:textId="4B36B5F3" w:rsidR="00D21B85" w:rsidRPr="00D21B85" w:rsidRDefault="00D21B85" w:rsidP="007E4D78">
      <w:pPr>
        <w:pStyle w:val="a3"/>
        <w:numPr>
          <w:ilvl w:val="0"/>
          <w:numId w:val="13"/>
        </w:numPr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投标人营业执照上的经营范围须包含以下至少一项：信息系统集成服务、软件开发、技术开发、技术服务、动画制作、设计服务、信息技术咨询服务、数据处理服务相关的经营范围。</w:t>
      </w:r>
    </w:p>
    <w:p w14:paraId="2347B3DB" w14:textId="65888311" w:rsidR="00D21B85" w:rsidRPr="00D21B85" w:rsidRDefault="00D21B85" w:rsidP="007E4D78">
      <w:pPr>
        <w:pStyle w:val="a3"/>
        <w:numPr>
          <w:ilvl w:val="0"/>
          <w:numId w:val="13"/>
        </w:numPr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投标人不得存在下列情形之一</w:t>
      </w:r>
      <w:r w:rsidRPr="00D21B85">
        <w:rPr>
          <w:rFonts w:ascii="楷体" w:eastAsia="楷体" w:hAnsi="楷体" w:hint="eastAsia"/>
          <w:sz w:val="28"/>
          <w:szCs w:val="28"/>
        </w:rPr>
        <w:t>：</w:t>
      </w:r>
    </w:p>
    <w:p w14:paraId="10CB8B23" w14:textId="77777777" w:rsidR="00D21B85" w:rsidRDefault="00D21B85" w:rsidP="007E4D78">
      <w:pPr>
        <w:pStyle w:val="a3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F30F5D">
        <w:rPr>
          <w:rFonts w:ascii="楷体" w:eastAsia="楷体" w:hAnsi="楷体" w:hint="eastAsia"/>
          <w:sz w:val="28"/>
          <w:szCs w:val="28"/>
        </w:rPr>
        <w:t>投标人被责令停业或破产状态的；</w:t>
      </w:r>
    </w:p>
    <w:p w14:paraId="6BA5887E" w14:textId="77777777" w:rsidR="00D21B85" w:rsidRDefault="00D21B85" w:rsidP="007E4D78">
      <w:pPr>
        <w:pStyle w:val="a3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F30F5D">
        <w:rPr>
          <w:rFonts w:ascii="楷体" w:eastAsia="楷体" w:hAnsi="楷体" w:hint="eastAsia"/>
          <w:sz w:val="28"/>
          <w:szCs w:val="28"/>
        </w:rPr>
        <w:t>投标人被暂停或取消投标资格的；</w:t>
      </w:r>
    </w:p>
    <w:p w14:paraId="48722E41" w14:textId="77777777" w:rsidR="00D21B85" w:rsidRDefault="00D21B85" w:rsidP="007E4D78">
      <w:pPr>
        <w:pStyle w:val="a3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F30F5D">
        <w:rPr>
          <w:rFonts w:ascii="楷体" w:eastAsia="楷体" w:hAnsi="楷体" w:hint="eastAsia"/>
          <w:sz w:val="28"/>
          <w:szCs w:val="28"/>
        </w:rPr>
        <w:t>投标人财产被重组、接管、查封、扣押或冻结的；</w:t>
      </w:r>
    </w:p>
    <w:p w14:paraId="5F653D6B" w14:textId="77777777" w:rsidR="00D21B85" w:rsidRDefault="00D21B85" w:rsidP="007E4D78">
      <w:pPr>
        <w:pStyle w:val="a3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F30F5D">
        <w:rPr>
          <w:rFonts w:ascii="楷体" w:eastAsia="楷体" w:hAnsi="楷体" w:hint="eastAsia"/>
          <w:sz w:val="28"/>
          <w:szCs w:val="28"/>
        </w:rPr>
        <w:t>投标人在最近三年内因严重违反合同约定被解除合同/协议，或取消供应商资格的；</w:t>
      </w:r>
    </w:p>
    <w:p w14:paraId="49F2087D" w14:textId="77777777" w:rsidR="00D21B85" w:rsidRDefault="00D21B85" w:rsidP="007E4D78">
      <w:pPr>
        <w:pStyle w:val="a3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F30F5D">
        <w:rPr>
          <w:rFonts w:ascii="楷体" w:eastAsia="楷体" w:hAnsi="楷体" w:hint="eastAsia"/>
          <w:sz w:val="28"/>
          <w:szCs w:val="28"/>
        </w:rPr>
        <w:t>投标人在最近三年内有弄虚作假、串通投标、骗取中标情形的；</w:t>
      </w:r>
    </w:p>
    <w:p w14:paraId="1AA543F1" w14:textId="77777777" w:rsidR="00D21B85" w:rsidRDefault="00D21B85" w:rsidP="007E4D78">
      <w:pPr>
        <w:pStyle w:val="a3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F30F5D">
        <w:rPr>
          <w:rFonts w:ascii="楷体" w:eastAsia="楷体" w:hAnsi="楷体" w:hint="eastAsia"/>
          <w:sz w:val="28"/>
          <w:szCs w:val="28"/>
        </w:rPr>
        <w:t>投标人在与</w:t>
      </w:r>
      <w:r>
        <w:rPr>
          <w:rFonts w:ascii="楷体" w:eastAsia="楷体" w:hAnsi="楷体" w:hint="eastAsia"/>
          <w:sz w:val="28"/>
          <w:szCs w:val="28"/>
        </w:rPr>
        <w:t>国贸股份</w:t>
      </w:r>
      <w:r w:rsidRPr="00F30F5D">
        <w:rPr>
          <w:rFonts w:ascii="楷体" w:eastAsia="楷体" w:hAnsi="楷体" w:hint="eastAsia"/>
          <w:sz w:val="28"/>
          <w:szCs w:val="28"/>
        </w:rPr>
        <w:t>合作过程中</w:t>
      </w:r>
      <w:r>
        <w:rPr>
          <w:rFonts w:ascii="楷体" w:eastAsia="楷体" w:hAnsi="楷体" w:hint="eastAsia"/>
          <w:sz w:val="28"/>
          <w:szCs w:val="28"/>
        </w:rPr>
        <w:t>曾</w:t>
      </w:r>
      <w:r w:rsidRPr="00F30F5D">
        <w:rPr>
          <w:rFonts w:ascii="楷体" w:eastAsia="楷体" w:hAnsi="楷体" w:hint="eastAsia"/>
          <w:sz w:val="28"/>
          <w:szCs w:val="28"/>
        </w:rPr>
        <w:t>出现过重大问题且尚未妥善解决的</w:t>
      </w:r>
      <w:r>
        <w:rPr>
          <w:rFonts w:ascii="楷体" w:eastAsia="楷体" w:hAnsi="楷体" w:hint="eastAsia"/>
          <w:sz w:val="28"/>
          <w:szCs w:val="28"/>
        </w:rPr>
        <w:t>。</w:t>
      </w:r>
    </w:p>
    <w:p w14:paraId="5C7B5379" w14:textId="5A416AA6" w:rsidR="00D21B85" w:rsidRPr="00D21B85" w:rsidRDefault="00D21B85" w:rsidP="007E4D78">
      <w:pPr>
        <w:pStyle w:val="a3"/>
        <w:numPr>
          <w:ilvl w:val="0"/>
          <w:numId w:val="13"/>
        </w:numPr>
        <w:spacing w:before="100" w:beforeAutospacing="1" w:after="100" w:afterAutospacing="1"/>
        <w:ind w:firstLineChars="0"/>
        <w:jc w:val="both"/>
        <w:rPr>
          <w:rFonts w:ascii="楷体" w:eastAsia="楷体" w:hAnsi="楷体"/>
          <w:sz w:val="28"/>
          <w:szCs w:val="28"/>
        </w:rPr>
      </w:pPr>
      <w:r w:rsidRPr="00D21B85">
        <w:rPr>
          <w:rFonts w:ascii="楷体" w:eastAsia="楷体" w:hAnsi="楷体" w:hint="eastAsia"/>
          <w:sz w:val="28"/>
          <w:szCs w:val="28"/>
        </w:rPr>
        <w:t>投标人应具备数据可视化建设、网站响应式解决方案、软件开发、数据处理、信息技术咨询等项目经验，须提供本企业相关合格业绩案例，案例须符合以下全部条件：</w:t>
      </w:r>
    </w:p>
    <w:p w14:paraId="023E2D71" w14:textId="77777777" w:rsidR="00D21B85" w:rsidRPr="006F368D" w:rsidRDefault="00D21B85" w:rsidP="007E4D78">
      <w:pPr>
        <w:pStyle w:val="a3"/>
        <w:widowControl w:val="0"/>
        <w:numPr>
          <w:ilvl w:val="0"/>
          <w:numId w:val="7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 w:hint="eastAsia"/>
          <w:sz w:val="28"/>
          <w:szCs w:val="28"/>
        </w:rPr>
      </w:pPr>
      <w:r w:rsidRPr="006F368D">
        <w:rPr>
          <w:rFonts w:ascii="楷体" w:eastAsia="楷体" w:hAnsi="楷体" w:hint="eastAsia"/>
          <w:sz w:val="28"/>
          <w:szCs w:val="28"/>
        </w:rPr>
        <w:lastRenderedPageBreak/>
        <w:t>至少1个为近</w:t>
      </w:r>
      <w:r w:rsidRPr="006F368D">
        <w:rPr>
          <w:rFonts w:ascii="楷体" w:eastAsia="楷体" w:hAnsi="楷体"/>
          <w:sz w:val="28"/>
          <w:szCs w:val="28"/>
        </w:rPr>
        <w:t>5</w:t>
      </w:r>
      <w:r w:rsidRPr="006F368D">
        <w:rPr>
          <w:rFonts w:ascii="楷体" w:eastAsia="楷体" w:hAnsi="楷体" w:hint="eastAsia"/>
          <w:sz w:val="28"/>
          <w:szCs w:val="28"/>
        </w:rPr>
        <w:t>年内（2</w:t>
      </w:r>
      <w:r w:rsidRPr="006F368D">
        <w:rPr>
          <w:rFonts w:ascii="楷体" w:eastAsia="楷体" w:hAnsi="楷体"/>
          <w:sz w:val="28"/>
          <w:szCs w:val="28"/>
        </w:rPr>
        <w:t>018</w:t>
      </w:r>
      <w:r w:rsidRPr="006F368D">
        <w:rPr>
          <w:rFonts w:ascii="楷体" w:eastAsia="楷体" w:hAnsi="楷体" w:hint="eastAsia"/>
          <w:sz w:val="28"/>
          <w:szCs w:val="28"/>
        </w:rPr>
        <w:t>年</w:t>
      </w:r>
      <w:r w:rsidRPr="006F368D">
        <w:rPr>
          <w:rFonts w:ascii="楷体" w:eastAsia="楷体" w:hAnsi="楷体"/>
          <w:sz w:val="28"/>
          <w:szCs w:val="28"/>
        </w:rPr>
        <w:t>7</w:t>
      </w:r>
      <w:r w:rsidRPr="006F368D">
        <w:rPr>
          <w:rFonts w:ascii="楷体" w:eastAsia="楷体" w:hAnsi="楷体" w:hint="eastAsia"/>
          <w:sz w:val="28"/>
          <w:szCs w:val="28"/>
        </w:rPr>
        <w:t>月1日以后签订合同的）为供应链行业（参考证监会“批发与零售业-批发业”标准）、物流行业、大宗商品行业上市公司完成的3D网页云空间、3D动画视频、响应式网页视觉设计服务项目。</w:t>
      </w:r>
      <w:r w:rsidRPr="006F368D">
        <w:rPr>
          <w:rFonts w:ascii="楷体" w:eastAsia="楷体" w:hAnsi="楷体"/>
          <w:sz w:val="28"/>
          <w:szCs w:val="28"/>
        </w:rPr>
        <w:t xml:space="preserve"> </w:t>
      </w:r>
    </w:p>
    <w:p w14:paraId="2661EB6B" w14:textId="296C7317" w:rsidR="00D21B85" w:rsidRPr="00260320" w:rsidRDefault="00D21B85" w:rsidP="007E4D78">
      <w:pPr>
        <w:ind w:left="69"/>
        <w:rPr>
          <w:rFonts w:ascii="楷体" w:eastAsia="楷体" w:hAnsi="楷体"/>
          <w:sz w:val="28"/>
          <w:szCs w:val="28"/>
        </w:rPr>
      </w:pPr>
      <w:r w:rsidRPr="00260320">
        <w:rPr>
          <w:rFonts w:ascii="楷体" w:eastAsia="楷体" w:hAnsi="楷体"/>
          <w:sz w:val="28"/>
          <w:szCs w:val="28"/>
        </w:rPr>
        <w:t>5</w:t>
      </w:r>
      <w:r w:rsidR="007E4D78">
        <w:rPr>
          <w:rFonts w:ascii="楷体" w:eastAsia="楷体" w:hAnsi="楷体" w:hint="eastAsia"/>
          <w:sz w:val="28"/>
          <w:szCs w:val="28"/>
        </w:rPr>
        <w:t>．</w:t>
      </w:r>
      <w:r w:rsidRPr="00260320">
        <w:rPr>
          <w:rFonts w:ascii="楷体" w:eastAsia="楷体" w:hAnsi="楷体" w:hint="eastAsia"/>
          <w:sz w:val="28"/>
          <w:szCs w:val="28"/>
        </w:rPr>
        <w:t>投标项目总负责人为1人，须作为评标现场主要述标人，实际负责</w:t>
      </w:r>
      <w:r w:rsidRPr="00665AE9">
        <w:rPr>
          <w:rFonts w:ascii="楷体" w:eastAsia="楷体" w:hAnsi="楷体" w:hint="eastAsia"/>
          <w:sz w:val="28"/>
          <w:szCs w:val="28"/>
        </w:rPr>
        <w:t>厦门国贸集团股份有限公司数字化品牌管理与传播</w:t>
      </w:r>
      <w:r>
        <w:rPr>
          <w:rFonts w:ascii="楷体" w:eastAsia="楷体" w:hAnsi="楷体" w:hint="eastAsia"/>
          <w:sz w:val="28"/>
          <w:szCs w:val="28"/>
        </w:rPr>
        <w:t>-数智空间</w:t>
      </w:r>
      <w:r w:rsidRPr="00665AE9">
        <w:rPr>
          <w:rFonts w:ascii="楷体" w:eastAsia="楷体" w:hAnsi="楷体" w:hint="eastAsia"/>
          <w:sz w:val="28"/>
          <w:szCs w:val="28"/>
        </w:rPr>
        <w:t>项目，</w:t>
      </w:r>
      <w:r w:rsidRPr="00260320">
        <w:rPr>
          <w:rFonts w:ascii="楷体" w:eastAsia="楷体" w:hAnsi="楷体" w:hint="eastAsia"/>
          <w:sz w:val="28"/>
          <w:szCs w:val="28"/>
        </w:rPr>
        <w:t>须提供项目总负责人相关合格业绩案例（</w:t>
      </w:r>
      <w:r>
        <w:rPr>
          <w:rFonts w:ascii="楷体" w:eastAsia="楷体" w:hAnsi="楷体" w:hint="eastAsia"/>
          <w:sz w:val="28"/>
          <w:szCs w:val="28"/>
        </w:rPr>
        <w:t>营销类、电商类</w:t>
      </w:r>
      <w:r w:rsidRPr="00260320">
        <w:rPr>
          <w:rFonts w:ascii="楷体" w:eastAsia="楷体" w:hAnsi="楷体" w:hint="eastAsia"/>
          <w:sz w:val="28"/>
          <w:szCs w:val="28"/>
        </w:rPr>
        <w:t>不纳入考量范围），须同时符合以下全部条件：</w:t>
      </w:r>
    </w:p>
    <w:p w14:paraId="15913786" w14:textId="77777777" w:rsidR="00D21B85" w:rsidRPr="00B427D7" w:rsidRDefault="00D21B85" w:rsidP="007E4D78">
      <w:pPr>
        <w:pStyle w:val="a3"/>
        <w:widowControl w:val="0"/>
        <w:numPr>
          <w:ilvl w:val="0"/>
          <w:numId w:val="6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260320">
        <w:rPr>
          <w:rFonts w:ascii="楷体" w:eastAsia="楷体" w:hAnsi="楷体" w:hint="eastAsia"/>
          <w:sz w:val="28"/>
          <w:szCs w:val="28"/>
        </w:rPr>
        <w:t>从事</w:t>
      </w:r>
      <w:r>
        <w:rPr>
          <w:rFonts w:ascii="楷体" w:eastAsia="楷体" w:hAnsi="楷体" w:hint="eastAsia"/>
          <w:sz w:val="28"/>
          <w:szCs w:val="28"/>
        </w:rPr>
        <w:t>技术开发、</w:t>
      </w:r>
      <w:r w:rsidRPr="001F1AC2">
        <w:rPr>
          <w:rFonts w:ascii="楷体" w:eastAsia="楷体" w:hAnsi="楷体" w:hint="eastAsia"/>
          <w:sz w:val="28"/>
          <w:szCs w:val="28"/>
        </w:rPr>
        <w:t>数据</w:t>
      </w:r>
      <w:r>
        <w:rPr>
          <w:rFonts w:ascii="楷体" w:eastAsia="楷体" w:hAnsi="楷体" w:hint="eastAsia"/>
          <w:sz w:val="28"/>
          <w:szCs w:val="28"/>
        </w:rPr>
        <w:t>/网站</w:t>
      </w:r>
      <w:r w:rsidRPr="001F1AC2">
        <w:rPr>
          <w:rFonts w:ascii="楷体" w:eastAsia="楷体" w:hAnsi="楷体" w:hint="eastAsia"/>
          <w:sz w:val="28"/>
          <w:szCs w:val="28"/>
        </w:rPr>
        <w:t>可视化建设</w:t>
      </w:r>
      <w:r w:rsidRPr="00260320">
        <w:rPr>
          <w:rFonts w:ascii="楷体" w:eastAsia="楷体" w:hAnsi="楷体" w:hint="eastAsia"/>
          <w:sz w:val="28"/>
          <w:szCs w:val="28"/>
        </w:rPr>
        <w:t>工作</w:t>
      </w:r>
      <w:r w:rsidRPr="00B427D7">
        <w:rPr>
          <w:rFonts w:ascii="楷体" w:eastAsia="楷体" w:hAnsi="楷体"/>
          <w:sz w:val="28"/>
          <w:szCs w:val="28"/>
        </w:rPr>
        <w:t>5</w:t>
      </w:r>
      <w:r w:rsidRPr="00B427D7">
        <w:rPr>
          <w:rFonts w:ascii="楷体" w:eastAsia="楷体" w:hAnsi="楷体" w:hint="eastAsia"/>
          <w:sz w:val="28"/>
          <w:szCs w:val="28"/>
        </w:rPr>
        <w:t>年以上；</w:t>
      </w:r>
    </w:p>
    <w:p w14:paraId="7F0BDD60" w14:textId="77777777" w:rsidR="00D21B85" w:rsidRPr="006F368D" w:rsidRDefault="00D21B85" w:rsidP="007E4D78">
      <w:pPr>
        <w:pStyle w:val="a3"/>
        <w:widowControl w:val="0"/>
        <w:numPr>
          <w:ilvl w:val="0"/>
          <w:numId w:val="7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6F368D">
        <w:rPr>
          <w:rFonts w:ascii="楷体" w:eastAsia="楷体" w:hAnsi="楷体"/>
          <w:sz w:val="28"/>
          <w:szCs w:val="28"/>
        </w:rPr>
        <w:t>2018</w:t>
      </w:r>
      <w:r w:rsidRPr="006F368D">
        <w:rPr>
          <w:rFonts w:ascii="楷体" w:eastAsia="楷体" w:hAnsi="楷体" w:hint="eastAsia"/>
          <w:sz w:val="28"/>
          <w:szCs w:val="28"/>
        </w:rPr>
        <w:t>年7月1日以来，作为项目总负责人，为</w:t>
      </w:r>
      <w:r w:rsidRPr="00B427D7">
        <w:rPr>
          <w:rFonts w:ascii="楷体" w:eastAsia="楷体" w:hAnsi="楷体" w:hint="eastAsia"/>
          <w:sz w:val="28"/>
          <w:szCs w:val="28"/>
        </w:rPr>
        <w:t>供应链行业（参考证监会“批发与零售业-批发业”标准）、物流行业、大宗商品行业上市公司完成的3D网页云空间、3D动画视频、响应式网页视觉设计服务项目。</w:t>
      </w:r>
    </w:p>
    <w:p w14:paraId="0538B9F1" w14:textId="37A04C21" w:rsidR="00D21B85" w:rsidRPr="006F368D" w:rsidRDefault="00D21B85" w:rsidP="007E4D78">
      <w:pPr>
        <w:pStyle w:val="a3"/>
        <w:widowControl w:val="0"/>
        <w:spacing w:before="100" w:beforeAutospacing="1" w:after="100" w:afterAutospacing="1" w:line="240" w:lineRule="auto"/>
        <w:ind w:left="69" w:firstLineChars="0" w:firstLine="0"/>
        <w:jc w:val="both"/>
        <w:rPr>
          <w:rFonts w:ascii="楷体" w:eastAsia="楷体" w:hAnsi="楷体"/>
          <w:sz w:val="28"/>
          <w:szCs w:val="28"/>
        </w:rPr>
      </w:pPr>
      <w:r w:rsidRPr="006F368D">
        <w:rPr>
          <w:rFonts w:ascii="楷体" w:eastAsia="楷体" w:hAnsi="楷体"/>
          <w:sz w:val="28"/>
          <w:szCs w:val="28"/>
        </w:rPr>
        <w:t>6</w:t>
      </w:r>
      <w:r w:rsidR="007E4D78">
        <w:rPr>
          <w:rFonts w:ascii="楷体" w:eastAsia="楷体" w:hAnsi="楷体" w:hint="eastAsia"/>
          <w:sz w:val="28"/>
          <w:szCs w:val="28"/>
        </w:rPr>
        <w:t>．</w:t>
      </w:r>
      <w:r w:rsidRPr="006F368D">
        <w:rPr>
          <w:rFonts w:ascii="楷体" w:eastAsia="楷体" w:hAnsi="楷体" w:hint="eastAsia"/>
          <w:sz w:val="28"/>
          <w:szCs w:val="28"/>
        </w:rPr>
        <w:t>项目组人数不少于4人，其中项目总监不少于1人，须提供项目总监相关合格业绩案例，案例须同时符合以下全部条件：</w:t>
      </w:r>
    </w:p>
    <w:p w14:paraId="6C421503" w14:textId="77777777" w:rsidR="00D21B85" w:rsidRPr="006F368D" w:rsidRDefault="00D21B85" w:rsidP="007E4D78">
      <w:pPr>
        <w:pStyle w:val="a3"/>
        <w:widowControl w:val="0"/>
        <w:numPr>
          <w:ilvl w:val="0"/>
          <w:numId w:val="7"/>
        </w:numPr>
        <w:spacing w:before="100" w:beforeAutospacing="1" w:after="100" w:afterAutospacing="1" w:line="240" w:lineRule="auto"/>
        <w:ind w:firstLineChars="0"/>
        <w:jc w:val="both"/>
        <w:rPr>
          <w:rFonts w:ascii="楷体" w:eastAsia="楷体" w:hAnsi="楷体"/>
          <w:sz w:val="28"/>
          <w:szCs w:val="28"/>
        </w:rPr>
      </w:pPr>
      <w:r w:rsidRPr="006F368D">
        <w:rPr>
          <w:rFonts w:ascii="楷体" w:eastAsia="楷体" w:hAnsi="楷体"/>
          <w:sz w:val="28"/>
          <w:szCs w:val="28"/>
        </w:rPr>
        <w:t>20</w:t>
      </w:r>
      <w:r>
        <w:rPr>
          <w:rFonts w:ascii="楷体" w:eastAsia="楷体" w:hAnsi="楷体"/>
          <w:sz w:val="28"/>
          <w:szCs w:val="28"/>
        </w:rPr>
        <w:t>18</w:t>
      </w:r>
      <w:r w:rsidRPr="006F368D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/>
          <w:sz w:val="28"/>
          <w:szCs w:val="28"/>
        </w:rPr>
        <w:t>7</w:t>
      </w:r>
      <w:r w:rsidRPr="006F368D">
        <w:rPr>
          <w:rFonts w:ascii="楷体" w:eastAsia="楷体" w:hAnsi="楷体" w:hint="eastAsia"/>
          <w:sz w:val="28"/>
          <w:szCs w:val="28"/>
        </w:rPr>
        <w:t>月1日以来，作为项目总负责人，为</w:t>
      </w:r>
      <w:r w:rsidRPr="00B427D7">
        <w:rPr>
          <w:rFonts w:ascii="楷体" w:eastAsia="楷体" w:hAnsi="楷体" w:hint="eastAsia"/>
          <w:sz w:val="28"/>
          <w:szCs w:val="28"/>
        </w:rPr>
        <w:t>供应链行业（参考证监会“批发与零售业-批发业”标准）、物流行业、大宗商品行业上市公司完成的3D网页云空间、3D动画视频、响应式网页视觉设计服务项目。</w:t>
      </w:r>
    </w:p>
    <w:p w14:paraId="6E921ECE" w14:textId="77777777" w:rsidR="007E4D78" w:rsidRDefault="00D21B85" w:rsidP="007E4D78">
      <w:pPr>
        <w:pStyle w:val="a3"/>
        <w:widowControl w:val="0"/>
        <w:spacing w:before="100" w:beforeAutospacing="1" w:after="100" w:afterAutospacing="1" w:line="240" w:lineRule="auto"/>
        <w:ind w:left="69" w:firstLineChars="0" w:firstLine="0"/>
        <w:jc w:val="both"/>
        <w:rPr>
          <w:rFonts w:ascii="楷体" w:eastAsia="楷体" w:hAnsi="楷体"/>
          <w:sz w:val="28"/>
          <w:szCs w:val="28"/>
        </w:rPr>
      </w:pPr>
      <w:r w:rsidRPr="006F368D">
        <w:rPr>
          <w:rFonts w:ascii="楷体" w:eastAsia="楷体" w:hAnsi="楷体"/>
          <w:sz w:val="28"/>
          <w:szCs w:val="28"/>
        </w:rPr>
        <w:lastRenderedPageBreak/>
        <w:t>7</w:t>
      </w:r>
      <w:r w:rsidR="007E4D78">
        <w:rPr>
          <w:rFonts w:ascii="楷体" w:eastAsia="楷体" w:hAnsi="楷体" w:hint="eastAsia"/>
          <w:sz w:val="28"/>
          <w:szCs w:val="28"/>
        </w:rPr>
        <w:t>．</w:t>
      </w:r>
      <w:r w:rsidRPr="006F368D">
        <w:rPr>
          <w:rFonts w:ascii="楷体" w:eastAsia="楷体" w:hAnsi="楷体" w:hint="eastAsia"/>
          <w:sz w:val="28"/>
          <w:szCs w:val="28"/>
        </w:rPr>
        <w:t>以上所述服务时间以合同签订时间为准，涉及上市公司</w:t>
      </w:r>
      <w:r w:rsidRPr="006F368D">
        <w:rPr>
          <w:rFonts w:ascii="楷体" w:eastAsia="楷体" w:hAnsi="楷体"/>
          <w:sz w:val="28"/>
          <w:szCs w:val="28"/>
        </w:rPr>
        <w:t>、</w:t>
      </w:r>
      <w:r w:rsidRPr="006F368D">
        <w:rPr>
          <w:rFonts w:ascii="楷体" w:eastAsia="楷体" w:hAnsi="楷体" w:hint="eastAsia"/>
          <w:sz w:val="28"/>
          <w:szCs w:val="28"/>
        </w:rPr>
        <w:t>世界500强、中国500强上榜企业的仅指上榜企业本部，不含其投资企业</w:t>
      </w:r>
    </w:p>
    <w:p w14:paraId="08C20470" w14:textId="77777777" w:rsidR="007E4D78" w:rsidRDefault="00D21B85" w:rsidP="007E4D78">
      <w:pPr>
        <w:pStyle w:val="a3"/>
        <w:widowControl w:val="0"/>
        <w:spacing w:before="100" w:beforeAutospacing="1" w:after="100" w:afterAutospacing="1" w:line="240" w:lineRule="auto"/>
        <w:ind w:left="69" w:firstLineChars="0" w:firstLine="0"/>
        <w:jc w:val="both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8</w:t>
      </w:r>
      <w:r w:rsidR="007E4D78">
        <w:rPr>
          <w:rFonts w:ascii="楷体" w:eastAsia="楷体" w:hAnsi="楷体" w:hint="eastAsia"/>
          <w:sz w:val="28"/>
          <w:szCs w:val="28"/>
        </w:rPr>
        <w:t>．</w:t>
      </w:r>
      <w:r w:rsidRPr="001F3086">
        <w:rPr>
          <w:rFonts w:ascii="楷体" w:eastAsia="楷体" w:hAnsi="楷体" w:hint="eastAsia"/>
          <w:sz w:val="28"/>
          <w:szCs w:val="28"/>
        </w:rPr>
        <w:t>本项目不接受联合投标</w:t>
      </w:r>
      <w:r>
        <w:rPr>
          <w:rFonts w:ascii="楷体" w:eastAsia="楷体" w:hAnsi="楷体" w:hint="eastAsia"/>
          <w:sz w:val="28"/>
          <w:szCs w:val="28"/>
        </w:rPr>
        <w:t>。</w:t>
      </w:r>
    </w:p>
    <w:p w14:paraId="7A9DDD9E" w14:textId="77777777" w:rsidR="007E4D78" w:rsidRDefault="00D21B85" w:rsidP="007E4D78">
      <w:pPr>
        <w:pStyle w:val="a3"/>
        <w:widowControl w:val="0"/>
        <w:spacing w:before="100" w:beforeAutospacing="1" w:after="100" w:afterAutospacing="1" w:line="240" w:lineRule="auto"/>
        <w:ind w:left="69" w:firstLineChars="0" w:firstLine="0"/>
        <w:jc w:val="both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9</w:t>
      </w:r>
      <w:r w:rsidR="007E4D78">
        <w:rPr>
          <w:rFonts w:ascii="楷体" w:eastAsia="楷体" w:hAnsi="楷体" w:hint="eastAsia"/>
          <w:sz w:val="28"/>
          <w:szCs w:val="28"/>
        </w:rPr>
        <w:t>．</w:t>
      </w:r>
      <w:r w:rsidRPr="00791B15">
        <w:rPr>
          <w:rFonts w:ascii="楷体" w:eastAsia="楷体" w:hAnsi="楷体" w:hint="eastAsia"/>
          <w:sz w:val="28"/>
          <w:szCs w:val="28"/>
        </w:rPr>
        <w:t>本次招标不接受代理商投标。</w:t>
      </w:r>
    </w:p>
    <w:p w14:paraId="2D3E8802" w14:textId="154BDD21" w:rsidR="00294428" w:rsidRDefault="007E4D78" w:rsidP="007E4D78">
      <w:pPr>
        <w:pStyle w:val="a3"/>
        <w:widowControl w:val="0"/>
        <w:spacing w:before="100" w:beforeAutospacing="1" w:after="100" w:afterAutospacing="1" w:line="240" w:lineRule="auto"/>
        <w:ind w:left="69" w:firstLineChars="0" w:firstLine="0"/>
        <w:jc w:val="both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1</w:t>
      </w:r>
      <w:r w:rsidR="00D21B85">
        <w:rPr>
          <w:rFonts w:ascii="楷体" w:eastAsia="楷体" w:hAnsi="楷体"/>
          <w:sz w:val="28"/>
          <w:szCs w:val="28"/>
        </w:rPr>
        <w:t>0</w:t>
      </w:r>
      <w:r>
        <w:rPr>
          <w:rFonts w:ascii="楷体" w:eastAsia="楷体" w:hAnsi="楷体" w:hint="eastAsia"/>
          <w:sz w:val="28"/>
          <w:szCs w:val="28"/>
        </w:rPr>
        <w:t>．</w:t>
      </w:r>
      <w:r w:rsidR="00D21B85" w:rsidRPr="008308FA">
        <w:rPr>
          <w:rFonts w:ascii="楷体" w:eastAsia="楷体" w:hAnsi="楷体" w:hint="eastAsia"/>
          <w:sz w:val="28"/>
          <w:szCs w:val="28"/>
        </w:rPr>
        <w:t>投标人必须独立承担因投标产生的法律与经济责任。</w:t>
      </w:r>
    </w:p>
    <w:p w14:paraId="1D95E265" w14:textId="77777777" w:rsidR="007E4D78" w:rsidRDefault="007E4D78" w:rsidP="00294428">
      <w:pPr>
        <w:rPr>
          <w:rFonts w:ascii="楷体" w:eastAsia="楷体" w:hAnsi="楷体"/>
          <w:b/>
          <w:bCs/>
          <w:sz w:val="28"/>
          <w:szCs w:val="28"/>
        </w:rPr>
      </w:pPr>
      <w:r w:rsidRPr="007E4D78">
        <w:rPr>
          <w:rFonts w:ascii="楷体" w:eastAsia="楷体" w:hAnsi="楷体" w:hint="eastAsia"/>
          <w:b/>
          <w:bCs/>
          <w:sz w:val="28"/>
          <w:szCs w:val="28"/>
        </w:rPr>
        <w:t>四、投标报名需要提交的报名资格证明文件</w:t>
      </w:r>
    </w:p>
    <w:p w14:paraId="1B33BCFB" w14:textId="24D1EA2A" w:rsidR="007E4D78" w:rsidRPr="007E4D78" w:rsidRDefault="007E4D78" w:rsidP="002E1B8C">
      <w:pPr>
        <w:spacing w:line="360" w:lineRule="auto"/>
        <w:rPr>
          <w:rFonts w:ascii="楷体" w:eastAsia="楷体" w:hAnsi="楷体"/>
          <w:sz w:val="28"/>
          <w:szCs w:val="28"/>
        </w:rPr>
      </w:pPr>
      <w:r w:rsidRPr="007E4D78">
        <w:rPr>
          <w:rFonts w:ascii="楷体" w:eastAsia="楷体" w:hAnsi="楷体" w:hint="eastAsia"/>
          <w:sz w:val="28"/>
          <w:szCs w:val="28"/>
        </w:rPr>
        <w:t>1</w:t>
      </w:r>
      <w:r w:rsidRPr="007E4D78">
        <w:rPr>
          <w:rFonts w:ascii="楷体" w:eastAsia="楷体" w:hAnsi="楷体"/>
          <w:sz w:val="28"/>
          <w:szCs w:val="28"/>
        </w:rPr>
        <w:t>.</w:t>
      </w:r>
      <w:r w:rsidRPr="007E4D78">
        <w:rPr>
          <w:rFonts w:ascii="楷体" w:eastAsia="楷体" w:hAnsi="楷体" w:hint="eastAsia"/>
          <w:sz w:val="28"/>
          <w:szCs w:val="28"/>
        </w:rPr>
        <w:t>投标人营业执照复印件（加盖公章）</w:t>
      </w:r>
    </w:p>
    <w:p w14:paraId="3F60CF69" w14:textId="60AB45A4" w:rsidR="007E4D78" w:rsidRPr="007E4D78" w:rsidRDefault="007E4D78" w:rsidP="002E1B8C">
      <w:pPr>
        <w:spacing w:line="360" w:lineRule="auto"/>
        <w:rPr>
          <w:rFonts w:ascii="楷体" w:eastAsia="楷体" w:hAnsi="楷体"/>
          <w:sz w:val="28"/>
          <w:szCs w:val="28"/>
        </w:rPr>
      </w:pPr>
      <w:r w:rsidRPr="007E4D78">
        <w:rPr>
          <w:rFonts w:ascii="楷体" w:eastAsia="楷体" w:hAnsi="楷体"/>
          <w:sz w:val="28"/>
          <w:szCs w:val="28"/>
        </w:rPr>
        <w:t>2.</w:t>
      </w:r>
      <w:r w:rsidRPr="007E4D78">
        <w:rPr>
          <w:rFonts w:ascii="楷体" w:eastAsia="楷体" w:hAnsi="楷体" w:hint="eastAsia"/>
          <w:sz w:val="28"/>
          <w:szCs w:val="28"/>
        </w:rPr>
        <w:t>报名确认函（附件1）</w:t>
      </w:r>
    </w:p>
    <w:p w14:paraId="5E836489" w14:textId="7393F232" w:rsidR="007E4D78" w:rsidRPr="007E4D78" w:rsidRDefault="007E4D78" w:rsidP="002E1B8C">
      <w:pPr>
        <w:spacing w:line="360" w:lineRule="auto"/>
        <w:rPr>
          <w:rFonts w:ascii="楷体" w:eastAsia="楷体" w:hAnsi="楷体"/>
          <w:sz w:val="28"/>
          <w:szCs w:val="28"/>
        </w:rPr>
      </w:pPr>
      <w:r w:rsidRPr="007E4D78">
        <w:rPr>
          <w:rFonts w:ascii="楷体" w:eastAsia="楷体" w:hAnsi="楷体" w:hint="eastAsia"/>
          <w:sz w:val="28"/>
          <w:szCs w:val="28"/>
        </w:rPr>
        <w:t>3</w:t>
      </w:r>
      <w:r w:rsidRPr="007E4D78">
        <w:rPr>
          <w:rFonts w:ascii="楷体" w:eastAsia="楷体" w:hAnsi="楷体"/>
          <w:sz w:val="28"/>
          <w:szCs w:val="28"/>
        </w:rPr>
        <w:t>.</w:t>
      </w:r>
      <w:r w:rsidRPr="007E4D78">
        <w:rPr>
          <w:rFonts w:ascii="楷体" w:eastAsia="楷体" w:hAnsi="楷体" w:hint="eastAsia"/>
          <w:sz w:val="28"/>
          <w:szCs w:val="28"/>
        </w:rPr>
        <w:t>投标人历史业绩背调同意书（附件2）:</w:t>
      </w:r>
      <w:r w:rsidRPr="007E4D78">
        <w:t xml:space="preserve"> </w:t>
      </w:r>
      <w:r w:rsidRPr="007E4D78">
        <w:rPr>
          <w:rFonts w:ascii="楷体" w:eastAsia="楷体" w:hAnsi="楷体" w:hint="eastAsia"/>
          <w:sz w:val="28"/>
          <w:szCs w:val="28"/>
        </w:rPr>
        <w:t>所提供的历史业绩为</w:t>
      </w:r>
      <w:r w:rsidRPr="007E4D78">
        <w:rPr>
          <w:rFonts w:ascii="楷体" w:eastAsia="楷体" w:hAnsi="楷体"/>
          <w:sz w:val="28"/>
          <w:szCs w:val="28"/>
        </w:rPr>
        <w:t>投标人近五年内（2018年7月1日以后签订合同的）为供应链行业（参考证监会“批发与零售业-批发业”标准）、物流行业、大宗商品行业上市公司完成的3D网页云空间、3D动画视频、响应式网页视觉设计案例清单。需提供合同关键页佐证，包括合同首页、合同金额所在页、合同服务内容关键页、签字盖章页等。</w:t>
      </w:r>
    </w:p>
    <w:p w14:paraId="26C14AEE" w14:textId="3D9C1B09" w:rsidR="007E4D78" w:rsidRDefault="007E4D78" w:rsidP="002E1B8C">
      <w:pPr>
        <w:widowControl/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br w:type="page"/>
      </w:r>
    </w:p>
    <w:p w14:paraId="4655C2EC" w14:textId="1503547D" w:rsidR="007E4D78" w:rsidRPr="001D3ACB" w:rsidRDefault="007E4D78" w:rsidP="007E4D78">
      <w:pPr>
        <w:rPr>
          <w:rFonts w:ascii="楷体" w:eastAsia="楷体" w:hAnsi="楷体"/>
          <w:b/>
          <w:sz w:val="28"/>
          <w:szCs w:val="28"/>
        </w:rPr>
      </w:pPr>
      <w:r w:rsidRPr="001D3ACB">
        <w:rPr>
          <w:rFonts w:ascii="楷体" w:eastAsia="楷体" w:hAnsi="楷体" w:hint="eastAsia"/>
          <w:b/>
          <w:sz w:val="28"/>
          <w:szCs w:val="28"/>
        </w:rPr>
        <w:lastRenderedPageBreak/>
        <w:t>附件</w:t>
      </w:r>
      <w:r>
        <w:rPr>
          <w:rFonts w:ascii="楷体" w:eastAsia="楷体" w:hAnsi="楷体"/>
          <w:b/>
          <w:sz w:val="28"/>
          <w:szCs w:val="28"/>
        </w:rPr>
        <w:t>1</w:t>
      </w:r>
    </w:p>
    <w:p w14:paraId="6323B193" w14:textId="44D25652" w:rsidR="007E4D78" w:rsidRPr="008308FA" w:rsidRDefault="007E4D78" w:rsidP="007E4D78">
      <w:pPr>
        <w:ind w:left="69"/>
        <w:jc w:val="center"/>
        <w:rPr>
          <w:rFonts w:ascii="楷体" w:eastAsia="楷体" w:hAnsi="楷体" w:cs="宋体"/>
          <w:b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sz w:val="32"/>
          <w:szCs w:val="32"/>
        </w:rPr>
        <w:t>报名确认</w:t>
      </w:r>
      <w:r w:rsidRPr="008308FA">
        <w:rPr>
          <w:rFonts w:ascii="楷体" w:eastAsia="楷体" w:hAnsi="楷体" w:cs="宋体" w:hint="eastAsia"/>
          <w:b/>
          <w:color w:val="000000"/>
          <w:sz w:val="32"/>
          <w:szCs w:val="32"/>
        </w:rPr>
        <w:t>函</w:t>
      </w:r>
    </w:p>
    <w:p w14:paraId="6B603189" w14:textId="3643577D" w:rsidR="007E4D78" w:rsidRPr="008308FA" w:rsidRDefault="007E4D78" w:rsidP="00426D68">
      <w:pPr>
        <w:spacing w:line="360" w:lineRule="auto"/>
        <w:rPr>
          <w:rFonts w:ascii="楷体" w:eastAsia="楷体" w:hAnsi="楷体" w:cs="Sim Sun+ 2"/>
          <w:color w:val="000000"/>
          <w:sz w:val="28"/>
          <w:szCs w:val="28"/>
          <w:u w:val="single"/>
        </w:rPr>
      </w:pPr>
      <w:r w:rsidRPr="008308FA">
        <w:rPr>
          <w:rFonts w:ascii="楷体" w:eastAsia="楷体" w:hAnsi="楷体" w:cs="宋体" w:hint="eastAsia"/>
          <w:color w:val="000000"/>
          <w:sz w:val="28"/>
          <w:szCs w:val="28"/>
          <w:u w:val="single"/>
        </w:rPr>
        <w:t>厦门国贸集团股份</w:t>
      </w:r>
      <w:r w:rsidRPr="008308FA">
        <w:rPr>
          <w:rFonts w:ascii="楷体" w:eastAsia="楷体" w:hAnsi="楷体" w:cs="宋体"/>
          <w:color w:val="000000"/>
          <w:sz w:val="28"/>
          <w:szCs w:val="28"/>
          <w:u w:val="single"/>
        </w:rPr>
        <w:t>有限公司</w:t>
      </w:r>
      <w:r w:rsidRPr="008308FA">
        <w:rPr>
          <w:rFonts w:ascii="楷体" w:eastAsia="楷体" w:hAnsi="楷体" w:cs="Sim Sun+ 2" w:hint="eastAsia"/>
          <w:color w:val="000000"/>
          <w:sz w:val="28"/>
          <w:szCs w:val="28"/>
        </w:rPr>
        <w:t>：</w:t>
      </w:r>
      <w:r w:rsidRPr="008308FA">
        <w:rPr>
          <w:rFonts w:ascii="楷体" w:eastAsia="楷体" w:hAnsi="楷体" w:cs="Sim Sun+ 2"/>
          <w:color w:val="000000"/>
          <w:sz w:val="28"/>
          <w:szCs w:val="28"/>
        </w:rPr>
        <w:t xml:space="preserve"> </w:t>
      </w:r>
    </w:p>
    <w:p w14:paraId="10083A4C" w14:textId="2E567EAE" w:rsidR="00426D68" w:rsidRDefault="007E4D78" w:rsidP="00426D68">
      <w:pPr>
        <w:spacing w:line="360" w:lineRule="auto"/>
        <w:rPr>
          <w:rFonts w:ascii="楷体" w:eastAsia="楷体" w:hAnsi="楷体" w:cs="宋体"/>
          <w:color w:val="000000"/>
          <w:sz w:val="28"/>
          <w:szCs w:val="28"/>
        </w:rPr>
      </w:pPr>
      <w:r w:rsidRPr="007E4D78">
        <w:rPr>
          <w:rFonts w:ascii="楷体" w:eastAsia="楷体" w:hAnsi="楷体" w:cs="宋体" w:hint="eastAsia"/>
          <w:color w:val="000000"/>
          <w:sz w:val="28"/>
          <w:szCs w:val="28"/>
        </w:rPr>
        <w:t>_________________</w:t>
      </w:r>
      <w:r w:rsidRPr="007E4D78">
        <w:rPr>
          <w:rFonts w:ascii="楷体" w:eastAsia="楷体" w:hAnsi="楷体" w:cs="宋体" w:hint="eastAsia"/>
          <w:color w:val="000000"/>
          <w:sz w:val="28"/>
          <w:szCs w:val="28"/>
          <w:u w:val="single"/>
        </w:rPr>
        <w:t>_</w:t>
      </w:r>
      <w:r w:rsidRPr="007E4D78">
        <w:rPr>
          <w:rFonts w:ascii="楷体" w:eastAsia="楷体" w:hAnsi="楷体" w:cs="宋体"/>
          <w:color w:val="000000"/>
          <w:sz w:val="28"/>
          <w:szCs w:val="28"/>
          <w:u w:val="single"/>
        </w:rPr>
        <w:t xml:space="preserve">   </w:t>
      </w:r>
      <w:r w:rsidRPr="007E4D78">
        <w:rPr>
          <w:rFonts w:ascii="楷体" w:eastAsia="楷体" w:hAnsi="楷体" w:cs="宋体" w:hint="eastAsia"/>
          <w:color w:val="000000"/>
          <w:sz w:val="28"/>
          <w:szCs w:val="28"/>
          <w:u w:val="single"/>
        </w:rPr>
        <w:t>___</w:t>
      </w:r>
      <w:r w:rsidRPr="007E4D78">
        <w:rPr>
          <w:rFonts w:ascii="楷体" w:eastAsia="楷体" w:hAnsi="楷体" w:cs="宋体" w:hint="eastAsia"/>
          <w:color w:val="000000"/>
          <w:sz w:val="28"/>
          <w:szCs w:val="28"/>
        </w:rPr>
        <w:t>___</w:t>
      </w:r>
      <w:r w:rsidRPr="007E4D78">
        <w:rPr>
          <w:rFonts w:ascii="楷体" w:eastAsia="楷体" w:hAnsi="楷体" w:cs="宋体"/>
          <w:color w:val="000000"/>
          <w:sz w:val="28"/>
          <w:szCs w:val="28"/>
        </w:rPr>
        <w:t xml:space="preserve"> 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（投标单位全称）确认参加贵方组织的“</w:t>
      </w:r>
      <w:r w:rsidR="00426D68" w:rsidRPr="00426D68">
        <w:rPr>
          <w:rFonts w:ascii="楷体" w:eastAsia="楷体" w:hAnsi="楷体" w:cs="宋体"/>
          <w:color w:val="000000"/>
          <w:sz w:val="28"/>
          <w:szCs w:val="28"/>
        </w:rPr>
        <w:t>厦门国贸集团股份有限公司数字化品牌管理与传播-数智空间项目</w:t>
      </w:r>
      <w:r w:rsidR="00426D68">
        <w:rPr>
          <w:rFonts w:ascii="楷体" w:eastAsia="楷体" w:hAnsi="楷体" w:cs="宋体" w:hint="eastAsia"/>
          <w:color w:val="000000"/>
          <w:sz w:val="28"/>
          <w:szCs w:val="28"/>
        </w:rPr>
        <w:t>”项目报名，承诺所提供的报名材料均为真实有效。</w:t>
      </w:r>
    </w:p>
    <w:p w14:paraId="6FCB6035" w14:textId="3E1444C0" w:rsidR="007E4D78" w:rsidRDefault="00426D68" w:rsidP="00426D68">
      <w:pPr>
        <w:spacing w:line="360" w:lineRule="auto"/>
        <w:rPr>
          <w:rFonts w:ascii="楷体" w:eastAsia="楷体" w:hAnsi="楷体" w:cs="宋体"/>
          <w:color w:val="000000"/>
          <w:sz w:val="28"/>
          <w:szCs w:val="28"/>
        </w:rPr>
      </w:pPr>
      <w:r>
        <w:rPr>
          <w:rFonts w:ascii="楷体" w:eastAsia="楷体" w:hAnsi="楷体" w:cs="宋体"/>
          <w:color w:val="000000"/>
          <w:sz w:val="28"/>
          <w:szCs w:val="28"/>
        </w:rPr>
        <w:tab/>
      </w:r>
      <w:r>
        <w:rPr>
          <w:rFonts w:ascii="楷体" w:eastAsia="楷体" w:hAnsi="楷体" w:cs="宋体" w:hint="eastAsia"/>
          <w:color w:val="000000"/>
          <w:sz w:val="28"/>
          <w:szCs w:val="28"/>
        </w:rPr>
        <w:t>本单位联系人信息如下：</w:t>
      </w:r>
    </w:p>
    <w:p w14:paraId="1901E21F" w14:textId="77777777" w:rsidR="00426D68" w:rsidRPr="008308FA" w:rsidRDefault="00426D68" w:rsidP="00426D68">
      <w:pPr>
        <w:spacing w:line="360" w:lineRule="auto"/>
        <w:rPr>
          <w:rFonts w:ascii="楷体" w:eastAsia="楷体" w:hAnsi="楷体" w:cs="宋体" w:hint="eastAsia"/>
          <w:color w:val="000000"/>
          <w:sz w:val="28"/>
          <w:szCs w:val="28"/>
        </w:rPr>
      </w:pPr>
    </w:p>
    <w:p w14:paraId="6836D799" w14:textId="083BA461" w:rsidR="007E4D78" w:rsidRPr="008308FA" w:rsidRDefault="00426D68" w:rsidP="00426D68">
      <w:pPr>
        <w:spacing w:line="360" w:lineRule="auto"/>
        <w:rPr>
          <w:rFonts w:ascii="楷体" w:eastAsia="楷体" w:hAnsi="楷体" w:cs="宋体"/>
          <w:color w:val="00000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sz w:val="28"/>
          <w:szCs w:val="28"/>
        </w:rPr>
        <w:t>姓名</w:t>
      </w:r>
      <w:r w:rsidR="007E4D78" w:rsidRPr="008308FA">
        <w:rPr>
          <w:rFonts w:ascii="楷体" w:eastAsia="楷体" w:hAnsi="楷体" w:cs="宋体" w:hint="eastAsia"/>
          <w:color w:val="000000"/>
          <w:sz w:val="28"/>
          <w:szCs w:val="28"/>
        </w:rPr>
        <w:t>：</w:t>
      </w:r>
      <w:r w:rsidR="007E4D78" w:rsidRPr="008308FA">
        <w:rPr>
          <w:rFonts w:ascii="楷体" w:eastAsia="楷体" w:hAnsi="楷体" w:cs="宋体"/>
          <w:color w:val="000000"/>
          <w:sz w:val="28"/>
          <w:szCs w:val="28"/>
        </w:rPr>
        <w:t xml:space="preserve"> </w:t>
      </w:r>
    </w:p>
    <w:p w14:paraId="1AF9FCA6" w14:textId="67C2FA10" w:rsidR="007E4D78" w:rsidRPr="008308FA" w:rsidRDefault="00426D68" w:rsidP="00426D68">
      <w:pPr>
        <w:spacing w:line="360" w:lineRule="auto"/>
        <w:ind w:leftChars="15" w:left="31"/>
        <w:rPr>
          <w:rFonts w:ascii="楷体" w:eastAsia="楷体" w:hAnsi="楷体" w:cs="宋体"/>
          <w:color w:val="00000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sz w:val="28"/>
          <w:szCs w:val="28"/>
        </w:rPr>
        <w:t>电话</w:t>
      </w:r>
      <w:r w:rsidR="007E4D78" w:rsidRPr="008308FA">
        <w:rPr>
          <w:rFonts w:ascii="楷体" w:eastAsia="楷体" w:hAnsi="楷体" w:cs="宋体" w:hint="eastAsia"/>
          <w:color w:val="000000"/>
          <w:sz w:val="28"/>
          <w:szCs w:val="28"/>
        </w:rPr>
        <w:t>：</w:t>
      </w:r>
      <w:r w:rsidR="007E4D78" w:rsidRPr="008308FA">
        <w:rPr>
          <w:rFonts w:ascii="楷体" w:eastAsia="楷体" w:hAnsi="楷体" w:cs="宋体"/>
          <w:color w:val="000000"/>
          <w:sz w:val="28"/>
          <w:szCs w:val="28"/>
        </w:rPr>
        <w:t xml:space="preserve"> </w:t>
      </w:r>
    </w:p>
    <w:p w14:paraId="035E2DA5" w14:textId="63320BA6" w:rsidR="007E4D78" w:rsidRDefault="00426D68" w:rsidP="00426D68">
      <w:pPr>
        <w:spacing w:line="360" w:lineRule="auto"/>
        <w:ind w:leftChars="15" w:left="31"/>
        <w:rPr>
          <w:rFonts w:ascii="楷体" w:eastAsia="楷体" w:hAnsi="楷体" w:cs="宋体"/>
          <w:color w:val="00000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sz w:val="28"/>
          <w:szCs w:val="28"/>
        </w:rPr>
        <w:t>邮箱</w:t>
      </w:r>
      <w:r w:rsidR="007E4D78" w:rsidRPr="008308FA">
        <w:rPr>
          <w:rFonts w:ascii="楷体" w:eastAsia="楷体" w:hAnsi="楷体" w:cs="宋体" w:hint="eastAsia"/>
          <w:color w:val="000000"/>
          <w:sz w:val="28"/>
          <w:szCs w:val="28"/>
        </w:rPr>
        <w:t>：</w:t>
      </w:r>
      <w:r w:rsidR="007E4D78" w:rsidRPr="008308FA">
        <w:rPr>
          <w:rFonts w:ascii="楷体" w:eastAsia="楷体" w:hAnsi="楷体" w:cs="宋体"/>
          <w:color w:val="000000"/>
          <w:sz w:val="28"/>
          <w:szCs w:val="28"/>
        </w:rPr>
        <w:t xml:space="preserve"> </w:t>
      </w:r>
    </w:p>
    <w:p w14:paraId="376D00AF" w14:textId="77777777" w:rsidR="00426D68" w:rsidRDefault="00426D68" w:rsidP="00426D68">
      <w:pPr>
        <w:spacing w:line="360" w:lineRule="auto"/>
        <w:ind w:leftChars="15" w:left="31"/>
        <w:rPr>
          <w:rFonts w:ascii="楷体" w:eastAsia="楷体" w:hAnsi="楷体" w:cs="宋体"/>
          <w:color w:val="000000"/>
          <w:sz w:val="28"/>
          <w:szCs w:val="28"/>
        </w:rPr>
      </w:pPr>
    </w:p>
    <w:p w14:paraId="3ED307ED" w14:textId="77777777" w:rsidR="00426D68" w:rsidRDefault="00426D68" w:rsidP="00426D68">
      <w:pPr>
        <w:spacing w:line="360" w:lineRule="auto"/>
        <w:ind w:leftChars="15" w:left="31"/>
        <w:rPr>
          <w:rFonts w:ascii="楷体" w:eastAsia="楷体" w:hAnsi="楷体" w:cs="宋体"/>
          <w:color w:val="000000"/>
          <w:sz w:val="28"/>
          <w:szCs w:val="28"/>
        </w:rPr>
      </w:pPr>
    </w:p>
    <w:p w14:paraId="03520684" w14:textId="77777777" w:rsidR="00426D68" w:rsidRDefault="00426D68" w:rsidP="00426D68">
      <w:pPr>
        <w:spacing w:line="360" w:lineRule="auto"/>
        <w:ind w:leftChars="15" w:left="31"/>
        <w:rPr>
          <w:rFonts w:ascii="楷体" w:eastAsia="楷体" w:hAnsi="楷体" w:cs="宋体"/>
          <w:color w:val="000000"/>
          <w:sz w:val="28"/>
          <w:szCs w:val="28"/>
        </w:rPr>
      </w:pPr>
    </w:p>
    <w:p w14:paraId="6E455882" w14:textId="77777777" w:rsidR="00426D68" w:rsidRDefault="00426D68" w:rsidP="00426D68">
      <w:pPr>
        <w:spacing w:line="360" w:lineRule="auto"/>
        <w:ind w:leftChars="15" w:left="31"/>
        <w:rPr>
          <w:rFonts w:ascii="楷体" w:eastAsia="楷体" w:hAnsi="楷体" w:cs="宋体"/>
          <w:color w:val="000000"/>
          <w:sz w:val="28"/>
          <w:szCs w:val="28"/>
        </w:rPr>
      </w:pPr>
    </w:p>
    <w:p w14:paraId="35F51BF3" w14:textId="77777777" w:rsidR="00426D68" w:rsidRPr="008308FA" w:rsidRDefault="00426D68" w:rsidP="00426D68">
      <w:pPr>
        <w:spacing w:line="360" w:lineRule="auto"/>
        <w:ind w:leftChars="15" w:left="31"/>
        <w:rPr>
          <w:rFonts w:ascii="楷体" w:eastAsia="楷体" w:hAnsi="楷体" w:cs="宋体" w:hint="eastAsia"/>
          <w:color w:val="000000"/>
          <w:sz w:val="28"/>
          <w:szCs w:val="28"/>
        </w:rPr>
      </w:pPr>
    </w:p>
    <w:p w14:paraId="014EC7DB" w14:textId="2BFE280A" w:rsidR="007E4D78" w:rsidRDefault="00426D68" w:rsidP="00426D68">
      <w:pPr>
        <w:wordWrap w:val="0"/>
        <w:spacing w:line="360" w:lineRule="auto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投标人（盖章）： </w:t>
      </w:r>
      <w:r>
        <w:rPr>
          <w:rFonts w:ascii="楷体" w:eastAsia="楷体" w:hAnsi="楷体"/>
          <w:sz w:val="28"/>
          <w:szCs w:val="28"/>
        </w:rPr>
        <w:t xml:space="preserve">         </w:t>
      </w:r>
    </w:p>
    <w:p w14:paraId="67346AFE" w14:textId="1BDDFE98" w:rsidR="00426D68" w:rsidRDefault="00426D68" w:rsidP="00426D68">
      <w:pPr>
        <w:spacing w:line="360" w:lineRule="auto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法定代表人（签字或盖章）：</w:t>
      </w:r>
    </w:p>
    <w:p w14:paraId="0397573A" w14:textId="54257E64" w:rsidR="00426D68" w:rsidRPr="00426D68" w:rsidRDefault="00426D68" w:rsidP="00426D68">
      <w:pPr>
        <w:wordWrap w:val="0"/>
        <w:spacing w:line="360" w:lineRule="auto"/>
        <w:jc w:val="righ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日期： </w:t>
      </w:r>
      <w:r>
        <w:rPr>
          <w:rFonts w:ascii="楷体" w:eastAsia="楷体" w:hAnsi="楷体"/>
          <w:sz w:val="28"/>
          <w:szCs w:val="28"/>
        </w:rPr>
        <w:t xml:space="preserve">                  </w:t>
      </w:r>
    </w:p>
    <w:p w14:paraId="3BCD0505" w14:textId="08D6C492" w:rsidR="00426D68" w:rsidRPr="001D3ACB" w:rsidRDefault="00294428" w:rsidP="00426D68">
      <w:pPr>
        <w:rPr>
          <w:rFonts w:ascii="楷体" w:eastAsia="楷体" w:hAnsi="楷体"/>
          <w:b/>
          <w:sz w:val="28"/>
          <w:szCs w:val="28"/>
        </w:rPr>
      </w:pPr>
      <w:r>
        <w:br w:type="page"/>
      </w:r>
      <w:r w:rsidR="00426D68" w:rsidRPr="001D3ACB">
        <w:rPr>
          <w:rFonts w:ascii="楷体" w:eastAsia="楷体" w:hAnsi="楷体" w:hint="eastAsia"/>
          <w:b/>
          <w:sz w:val="28"/>
          <w:szCs w:val="28"/>
        </w:rPr>
        <w:lastRenderedPageBreak/>
        <w:t>附件</w:t>
      </w:r>
      <w:r w:rsidR="00426D68">
        <w:rPr>
          <w:rFonts w:ascii="楷体" w:eastAsia="楷体" w:hAnsi="楷体"/>
          <w:b/>
          <w:sz w:val="28"/>
          <w:szCs w:val="28"/>
        </w:rPr>
        <w:t>2</w:t>
      </w:r>
      <w:r w:rsidR="00426D68" w:rsidRPr="001D3ACB">
        <w:rPr>
          <w:rFonts w:ascii="楷体" w:eastAsia="楷体" w:hAnsi="楷体" w:hint="eastAsia"/>
          <w:b/>
          <w:sz w:val="28"/>
          <w:szCs w:val="28"/>
        </w:rPr>
        <w:t>：</w:t>
      </w:r>
    </w:p>
    <w:p w14:paraId="43466C57" w14:textId="3E6A66C3" w:rsidR="00426D68" w:rsidRPr="008308FA" w:rsidRDefault="00426D68" w:rsidP="00426D68">
      <w:pPr>
        <w:ind w:left="69"/>
        <w:jc w:val="center"/>
        <w:rPr>
          <w:rFonts w:ascii="楷体" w:eastAsia="楷体" w:hAnsi="楷体" w:cs="宋体"/>
          <w:b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b/>
          <w:color w:val="000000"/>
          <w:sz w:val="32"/>
          <w:szCs w:val="32"/>
        </w:rPr>
        <w:t>投标人历史业绩背调同意书</w:t>
      </w:r>
    </w:p>
    <w:p w14:paraId="7FB72DC1" w14:textId="77777777" w:rsidR="00426D68" w:rsidRPr="008308FA" w:rsidRDefault="00426D68" w:rsidP="00426D68">
      <w:pPr>
        <w:spacing w:line="360" w:lineRule="auto"/>
        <w:rPr>
          <w:rFonts w:ascii="楷体" w:eastAsia="楷体" w:hAnsi="楷体" w:cs="Sim Sun+ 2"/>
          <w:color w:val="000000"/>
          <w:sz w:val="28"/>
          <w:szCs w:val="28"/>
          <w:u w:val="single"/>
        </w:rPr>
      </w:pPr>
      <w:r w:rsidRPr="008308FA">
        <w:rPr>
          <w:rFonts w:ascii="楷体" w:eastAsia="楷体" w:hAnsi="楷体" w:cs="宋体" w:hint="eastAsia"/>
          <w:color w:val="000000"/>
          <w:sz w:val="28"/>
          <w:szCs w:val="28"/>
          <w:u w:val="single"/>
        </w:rPr>
        <w:t>厦门国贸集团股份</w:t>
      </w:r>
      <w:r w:rsidRPr="008308FA">
        <w:rPr>
          <w:rFonts w:ascii="楷体" w:eastAsia="楷体" w:hAnsi="楷体" w:cs="宋体"/>
          <w:color w:val="000000"/>
          <w:sz w:val="28"/>
          <w:szCs w:val="28"/>
          <w:u w:val="single"/>
        </w:rPr>
        <w:t>有限公司</w:t>
      </w:r>
      <w:r w:rsidRPr="008308FA">
        <w:rPr>
          <w:rFonts w:ascii="楷体" w:eastAsia="楷体" w:hAnsi="楷体" w:cs="Sim Sun+ 2" w:hint="eastAsia"/>
          <w:color w:val="000000"/>
          <w:sz w:val="28"/>
          <w:szCs w:val="28"/>
        </w:rPr>
        <w:t>：</w:t>
      </w:r>
      <w:r w:rsidRPr="008308FA">
        <w:rPr>
          <w:rFonts w:ascii="楷体" w:eastAsia="楷体" w:hAnsi="楷体" w:cs="Sim Sun+ 2"/>
          <w:color w:val="000000"/>
          <w:sz w:val="28"/>
          <w:szCs w:val="28"/>
        </w:rPr>
        <w:t xml:space="preserve"> </w:t>
      </w:r>
    </w:p>
    <w:p w14:paraId="31633163" w14:textId="708CF156" w:rsidR="00426D68" w:rsidRDefault="00426D68" w:rsidP="00426D68">
      <w:pPr>
        <w:spacing w:line="360" w:lineRule="auto"/>
        <w:rPr>
          <w:rFonts w:ascii="楷体" w:eastAsia="楷体" w:hAnsi="楷体" w:cs="宋体"/>
          <w:color w:val="000000"/>
          <w:sz w:val="28"/>
          <w:szCs w:val="28"/>
        </w:rPr>
      </w:pPr>
      <w:r w:rsidRPr="007E4D78">
        <w:rPr>
          <w:rFonts w:ascii="楷体" w:eastAsia="楷体" w:hAnsi="楷体" w:cs="宋体" w:hint="eastAsia"/>
          <w:color w:val="000000"/>
          <w:sz w:val="28"/>
          <w:szCs w:val="28"/>
        </w:rPr>
        <w:t>_________________</w:t>
      </w:r>
      <w:r w:rsidRPr="007E4D78">
        <w:rPr>
          <w:rFonts w:ascii="楷体" w:eastAsia="楷体" w:hAnsi="楷体" w:cs="宋体" w:hint="eastAsia"/>
          <w:color w:val="000000"/>
          <w:sz w:val="28"/>
          <w:szCs w:val="28"/>
          <w:u w:val="single"/>
        </w:rPr>
        <w:t>_</w:t>
      </w:r>
      <w:r w:rsidRPr="007E4D78">
        <w:rPr>
          <w:rFonts w:ascii="楷体" w:eastAsia="楷体" w:hAnsi="楷体" w:cs="宋体"/>
          <w:color w:val="000000"/>
          <w:sz w:val="28"/>
          <w:szCs w:val="28"/>
          <w:u w:val="single"/>
        </w:rPr>
        <w:t xml:space="preserve">   </w:t>
      </w:r>
      <w:r w:rsidRPr="007E4D78">
        <w:rPr>
          <w:rFonts w:ascii="楷体" w:eastAsia="楷体" w:hAnsi="楷体" w:cs="宋体" w:hint="eastAsia"/>
          <w:color w:val="000000"/>
          <w:sz w:val="28"/>
          <w:szCs w:val="28"/>
          <w:u w:val="single"/>
        </w:rPr>
        <w:t>___</w:t>
      </w:r>
      <w:r w:rsidRPr="007E4D78">
        <w:rPr>
          <w:rFonts w:ascii="楷体" w:eastAsia="楷体" w:hAnsi="楷体" w:cs="宋体" w:hint="eastAsia"/>
          <w:color w:val="000000"/>
          <w:sz w:val="28"/>
          <w:szCs w:val="28"/>
        </w:rPr>
        <w:t>___</w:t>
      </w:r>
      <w:r w:rsidRPr="007E4D78">
        <w:rPr>
          <w:rFonts w:ascii="楷体" w:eastAsia="楷体" w:hAnsi="楷体" w:cs="宋体"/>
          <w:color w:val="000000"/>
          <w:sz w:val="28"/>
          <w:szCs w:val="28"/>
        </w:rPr>
        <w:t xml:space="preserve"> 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（投标单位全称）确认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 xml:space="preserve">允许贵司基于 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“</w:t>
      </w:r>
      <w:r w:rsidRPr="00426D68">
        <w:rPr>
          <w:rFonts w:ascii="楷体" w:eastAsia="楷体" w:hAnsi="楷体" w:cs="宋体"/>
          <w:color w:val="000000"/>
          <w:sz w:val="28"/>
          <w:szCs w:val="28"/>
        </w:rPr>
        <w:t>厦门国贸集团股份有限公司数字化品牌管理与传播-数智空间项目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”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的招标需要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，</w:t>
      </w:r>
      <w:r>
        <w:rPr>
          <w:rFonts w:ascii="楷体" w:eastAsia="楷体" w:hAnsi="楷体" w:cs="宋体" w:hint="eastAsia"/>
          <w:color w:val="000000"/>
          <w:sz w:val="28"/>
          <w:szCs w:val="28"/>
        </w:rPr>
        <w:t>对我司历史业绩进行背调，承诺所提供的材料均为真实有效。</w:t>
      </w:r>
    </w:p>
    <w:p w14:paraId="456A6893" w14:textId="0E2DF782" w:rsidR="00426D68" w:rsidRDefault="00426D68" w:rsidP="00426D68">
      <w:pPr>
        <w:spacing w:line="360" w:lineRule="auto"/>
        <w:rPr>
          <w:rFonts w:ascii="楷体" w:eastAsia="楷体" w:hAnsi="楷体" w:cs="宋体"/>
          <w:color w:val="000000"/>
          <w:sz w:val="28"/>
          <w:szCs w:val="28"/>
        </w:rPr>
      </w:pPr>
      <w:r>
        <w:rPr>
          <w:rFonts w:ascii="楷体" w:eastAsia="楷体" w:hAnsi="楷体" w:cs="宋体"/>
          <w:color w:val="000000"/>
          <w:sz w:val="28"/>
          <w:szCs w:val="28"/>
        </w:rPr>
        <w:tab/>
      </w:r>
      <w:r>
        <w:rPr>
          <w:rFonts w:ascii="楷体" w:eastAsia="楷体" w:hAnsi="楷体" w:cs="宋体" w:hint="eastAsia"/>
          <w:color w:val="000000"/>
          <w:sz w:val="28"/>
          <w:szCs w:val="28"/>
        </w:rPr>
        <w:t>联系人信息如下：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742"/>
        <w:gridCol w:w="1383"/>
        <w:gridCol w:w="1383"/>
        <w:gridCol w:w="1383"/>
      </w:tblGrid>
      <w:tr w:rsidR="00426D68" w14:paraId="30C12721" w14:textId="77777777" w:rsidTr="00426D68">
        <w:tc>
          <w:tcPr>
            <w:tcW w:w="846" w:type="dxa"/>
          </w:tcPr>
          <w:p w14:paraId="2F084DB8" w14:textId="6D0A5A4B" w:rsidR="00426D68" w:rsidRP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426D68"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6C9A4E9A" w14:textId="33C5F8B4" w:rsidR="00426D68" w:rsidRP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426D68"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742" w:type="dxa"/>
          </w:tcPr>
          <w:p w14:paraId="76C66413" w14:textId="7CBB011C" w:rsidR="00426D68" w:rsidRP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426D68"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1383" w:type="dxa"/>
          </w:tcPr>
          <w:p w14:paraId="33FA301A" w14:textId="54BB5294" w:rsidR="00426D68" w:rsidRP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426D68"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83" w:type="dxa"/>
          </w:tcPr>
          <w:p w14:paraId="20143162" w14:textId="1F8C6B18" w:rsidR="00426D68" w:rsidRP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426D68"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383" w:type="dxa"/>
          </w:tcPr>
          <w:p w14:paraId="41B75192" w14:textId="26E18B4A" w:rsidR="00426D68" w:rsidRP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</w:pPr>
            <w:r w:rsidRPr="00426D68">
              <w:rPr>
                <w:rFonts w:ascii="楷体" w:eastAsia="楷体" w:hAnsi="楷体" w:cs="宋体" w:hint="eastAsia"/>
                <w:b/>
                <w:bCs/>
                <w:color w:val="000000"/>
                <w:sz w:val="28"/>
                <w:szCs w:val="28"/>
              </w:rPr>
              <w:t>电话</w:t>
            </w:r>
          </w:p>
        </w:tc>
      </w:tr>
      <w:tr w:rsidR="00426D68" w14:paraId="6327CBC8" w14:textId="77777777" w:rsidTr="00426D68">
        <w:tc>
          <w:tcPr>
            <w:tcW w:w="846" w:type="dxa"/>
          </w:tcPr>
          <w:p w14:paraId="7D06F5B3" w14:textId="4136E449" w:rsid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F0CD6A1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</w:tcPr>
          <w:p w14:paraId="7A92A90A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76BDA91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FACE948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77E4B9F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</w:tr>
      <w:tr w:rsidR="00426D68" w14:paraId="58683FB8" w14:textId="77777777" w:rsidTr="00426D68">
        <w:tc>
          <w:tcPr>
            <w:tcW w:w="846" w:type="dxa"/>
          </w:tcPr>
          <w:p w14:paraId="08C19A44" w14:textId="71E093DE" w:rsid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647D7AE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</w:tcPr>
          <w:p w14:paraId="0D29F1CD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2DF2CF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6C89E8F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777FA2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</w:tr>
      <w:tr w:rsidR="00426D68" w14:paraId="16045509" w14:textId="77777777" w:rsidTr="00426D68">
        <w:tc>
          <w:tcPr>
            <w:tcW w:w="846" w:type="dxa"/>
          </w:tcPr>
          <w:p w14:paraId="4585BF6B" w14:textId="3F3EFC48" w:rsidR="00426D68" w:rsidRDefault="00426D68" w:rsidP="00426D68">
            <w:pPr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70D3EAB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</w:tcPr>
          <w:p w14:paraId="1229F4F3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A6C50C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E25519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E75DC0" w14:textId="77777777" w:rsidR="00426D68" w:rsidRDefault="00426D68" w:rsidP="00426D68">
            <w:pPr>
              <w:spacing w:line="360" w:lineRule="auto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</w:p>
        </w:tc>
      </w:tr>
    </w:tbl>
    <w:p w14:paraId="5AAD1479" w14:textId="77777777" w:rsidR="00426D68" w:rsidRPr="008308FA" w:rsidRDefault="00426D68" w:rsidP="00426D68">
      <w:pPr>
        <w:spacing w:line="360" w:lineRule="auto"/>
        <w:rPr>
          <w:rFonts w:ascii="楷体" w:eastAsia="楷体" w:hAnsi="楷体" w:cs="宋体" w:hint="eastAsia"/>
          <w:color w:val="000000"/>
          <w:sz w:val="28"/>
          <w:szCs w:val="28"/>
        </w:rPr>
      </w:pPr>
    </w:p>
    <w:p w14:paraId="3CF73FF2" w14:textId="77777777" w:rsidR="00426D68" w:rsidRDefault="00426D68" w:rsidP="00426D68">
      <w:pPr>
        <w:wordWrap w:val="0"/>
        <w:spacing w:line="360" w:lineRule="auto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投标人（盖章）： </w:t>
      </w:r>
      <w:r>
        <w:rPr>
          <w:rFonts w:ascii="楷体" w:eastAsia="楷体" w:hAnsi="楷体"/>
          <w:sz w:val="28"/>
          <w:szCs w:val="28"/>
        </w:rPr>
        <w:t xml:space="preserve">         </w:t>
      </w:r>
    </w:p>
    <w:p w14:paraId="1D750A0A" w14:textId="77777777" w:rsidR="00426D68" w:rsidRDefault="00426D68" w:rsidP="00426D68">
      <w:pPr>
        <w:spacing w:line="360" w:lineRule="auto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法定代表人（签字或盖章）：</w:t>
      </w:r>
    </w:p>
    <w:p w14:paraId="5D9A307B" w14:textId="511E0DE6" w:rsidR="00426D68" w:rsidRDefault="00426D68" w:rsidP="00426D68">
      <w:pPr>
        <w:wordWrap w:val="0"/>
        <w:spacing w:line="360" w:lineRule="auto"/>
        <w:jc w:val="righ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日期： </w:t>
      </w:r>
      <w:r>
        <w:rPr>
          <w:rFonts w:ascii="楷体" w:eastAsia="楷体" w:hAnsi="楷体"/>
          <w:sz w:val="28"/>
          <w:szCs w:val="28"/>
        </w:rPr>
        <w:t xml:space="preserve">                  </w:t>
      </w:r>
    </w:p>
    <w:p w14:paraId="0ED33B12" w14:textId="4C883351" w:rsidR="00000000" w:rsidRPr="00426D68" w:rsidRDefault="00426D68" w:rsidP="00426D68">
      <w:pPr>
        <w:spacing w:line="360" w:lineRule="auto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            </w:t>
      </w:r>
      <w:r>
        <w:rPr>
          <w:rFonts w:ascii="楷体" w:eastAsia="楷体" w:hAnsi="楷体"/>
          <w:sz w:val="28"/>
          <w:szCs w:val="28"/>
        </w:rPr>
        <w:t xml:space="preserve">               </w:t>
      </w:r>
    </w:p>
    <w:sectPr w:rsidR="00BB59DF" w:rsidRPr="0042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 Sun+ 2">
    <w:altName w:val="微软雅黑"/>
    <w:panose1 w:val="020B0604020202020204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55"/>
    <w:multiLevelType w:val="hybridMultilevel"/>
    <w:tmpl w:val="976A3E58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FC5384"/>
    <w:multiLevelType w:val="multilevel"/>
    <w:tmpl w:val="961E829A"/>
    <w:lvl w:ilvl="0">
      <w:start w:val="1"/>
      <w:numFmt w:val="decimal"/>
      <w:lvlText w:val="%1."/>
      <w:lvlJc w:val="left"/>
      <w:pPr>
        <w:ind w:left="509" w:hanging="440"/>
      </w:pPr>
    </w:lvl>
    <w:lvl w:ilvl="1">
      <w:start w:val="2"/>
      <w:numFmt w:val="decimal"/>
      <w:isLgl/>
      <w:lvlText w:val="%1.%2"/>
      <w:lvlJc w:val="left"/>
      <w:pPr>
        <w:ind w:left="629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9" w:hanging="1800"/>
      </w:pPr>
      <w:rPr>
        <w:rFonts w:hint="default"/>
      </w:rPr>
    </w:lvl>
  </w:abstractNum>
  <w:abstractNum w:abstractNumId="2" w15:restartNumberingAfterBreak="0">
    <w:nsid w:val="0B3054AF"/>
    <w:multiLevelType w:val="hybridMultilevel"/>
    <w:tmpl w:val="F97EFF88"/>
    <w:lvl w:ilvl="0" w:tplc="569C2770">
      <w:start w:val="1"/>
      <w:numFmt w:val="bullet"/>
      <w:lvlText w:val=""/>
      <w:lvlJc w:val="left"/>
      <w:pPr>
        <w:ind w:left="509" w:hanging="4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4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9" w:hanging="440"/>
      </w:pPr>
      <w:rPr>
        <w:rFonts w:ascii="Wingdings" w:hAnsi="Wingdings" w:hint="default"/>
      </w:rPr>
    </w:lvl>
  </w:abstractNum>
  <w:abstractNum w:abstractNumId="3" w15:restartNumberingAfterBreak="0">
    <w:nsid w:val="11103E4D"/>
    <w:multiLevelType w:val="hybridMultilevel"/>
    <w:tmpl w:val="BA40B54C"/>
    <w:lvl w:ilvl="0" w:tplc="569C2770">
      <w:start w:val="1"/>
      <w:numFmt w:val="bullet"/>
      <w:lvlText w:val=""/>
      <w:lvlJc w:val="left"/>
      <w:pPr>
        <w:ind w:left="489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9" w:hanging="420"/>
      </w:pPr>
      <w:rPr>
        <w:rFonts w:ascii="Wingdings" w:hAnsi="Wingdings" w:hint="default"/>
      </w:rPr>
    </w:lvl>
  </w:abstractNum>
  <w:abstractNum w:abstractNumId="4" w15:restartNumberingAfterBreak="0">
    <w:nsid w:val="1CCC03D0"/>
    <w:multiLevelType w:val="hybridMultilevel"/>
    <w:tmpl w:val="CB704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F63E6A"/>
    <w:multiLevelType w:val="hybridMultilevel"/>
    <w:tmpl w:val="58D41462"/>
    <w:lvl w:ilvl="0" w:tplc="569C2770">
      <w:start w:val="1"/>
      <w:numFmt w:val="bullet"/>
      <w:lvlText w:val=""/>
      <w:lvlJc w:val="left"/>
      <w:pPr>
        <w:ind w:left="489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9" w:hanging="420"/>
      </w:pPr>
      <w:rPr>
        <w:rFonts w:ascii="Wingdings" w:hAnsi="Wingdings" w:hint="default"/>
      </w:rPr>
    </w:lvl>
  </w:abstractNum>
  <w:abstractNum w:abstractNumId="6" w15:restartNumberingAfterBreak="0">
    <w:nsid w:val="3AD11395"/>
    <w:multiLevelType w:val="hybridMultilevel"/>
    <w:tmpl w:val="79E4A4C0"/>
    <w:lvl w:ilvl="0" w:tplc="569C2770">
      <w:start w:val="1"/>
      <w:numFmt w:val="bullet"/>
      <w:lvlText w:val=""/>
      <w:lvlJc w:val="left"/>
      <w:pPr>
        <w:ind w:left="509" w:hanging="4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9" w:hanging="420"/>
      </w:pPr>
      <w:rPr>
        <w:rFonts w:ascii="Wingdings" w:hAnsi="Wingdings" w:hint="default"/>
      </w:rPr>
    </w:lvl>
  </w:abstractNum>
  <w:abstractNum w:abstractNumId="7" w15:restartNumberingAfterBreak="0">
    <w:nsid w:val="469D2CDF"/>
    <w:multiLevelType w:val="hybridMultilevel"/>
    <w:tmpl w:val="2F3A53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FA86884"/>
    <w:multiLevelType w:val="hybridMultilevel"/>
    <w:tmpl w:val="CC42925E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80551BD"/>
    <w:multiLevelType w:val="hybridMultilevel"/>
    <w:tmpl w:val="60086F7A"/>
    <w:lvl w:ilvl="0" w:tplc="06AC45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C8D1C97"/>
    <w:multiLevelType w:val="hybridMultilevel"/>
    <w:tmpl w:val="72AA5AA6"/>
    <w:lvl w:ilvl="0" w:tplc="0409000F">
      <w:start w:val="1"/>
      <w:numFmt w:val="decimal"/>
      <w:lvlText w:val="%1."/>
      <w:lvlJc w:val="left"/>
      <w:pPr>
        <w:ind w:left="489" w:hanging="420"/>
      </w:pPr>
    </w:lvl>
    <w:lvl w:ilvl="1" w:tplc="04090019" w:tentative="1">
      <w:start w:val="1"/>
      <w:numFmt w:val="lowerLetter"/>
      <w:lvlText w:val="%2)"/>
      <w:lvlJc w:val="left"/>
      <w:pPr>
        <w:ind w:left="909" w:hanging="420"/>
      </w:pPr>
    </w:lvl>
    <w:lvl w:ilvl="2" w:tplc="0409001B" w:tentative="1">
      <w:start w:val="1"/>
      <w:numFmt w:val="lowerRoman"/>
      <w:lvlText w:val="%3."/>
      <w:lvlJc w:val="righ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9" w:tentative="1">
      <w:start w:val="1"/>
      <w:numFmt w:val="lowerLetter"/>
      <w:lvlText w:val="%5)"/>
      <w:lvlJc w:val="left"/>
      <w:pPr>
        <w:ind w:left="2169" w:hanging="420"/>
      </w:pPr>
    </w:lvl>
    <w:lvl w:ilvl="5" w:tplc="0409001B" w:tentative="1">
      <w:start w:val="1"/>
      <w:numFmt w:val="lowerRoman"/>
      <w:lvlText w:val="%6."/>
      <w:lvlJc w:val="righ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9" w:tentative="1">
      <w:start w:val="1"/>
      <w:numFmt w:val="lowerLetter"/>
      <w:lvlText w:val="%8)"/>
      <w:lvlJc w:val="left"/>
      <w:pPr>
        <w:ind w:left="3429" w:hanging="420"/>
      </w:pPr>
    </w:lvl>
    <w:lvl w:ilvl="8" w:tplc="0409001B" w:tentative="1">
      <w:start w:val="1"/>
      <w:numFmt w:val="lowerRoman"/>
      <w:lvlText w:val="%9."/>
      <w:lvlJc w:val="right"/>
      <w:pPr>
        <w:ind w:left="3849" w:hanging="420"/>
      </w:pPr>
    </w:lvl>
  </w:abstractNum>
  <w:abstractNum w:abstractNumId="11" w15:restartNumberingAfterBreak="0">
    <w:nsid w:val="6F8F14FC"/>
    <w:multiLevelType w:val="hybridMultilevel"/>
    <w:tmpl w:val="4A82ADE2"/>
    <w:lvl w:ilvl="0" w:tplc="569C2770">
      <w:start w:val="1"/>
      <w:numFmt w:val="bullet"/>
      <w:lvlText w:val=""/>
      <w:lvlJc w:val="left"/>
      <w:pPr>
        <w:ind w:left="509" w:hanging="44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69474D"/>
    <w:multiLevelType w:val="hybridMultilevel"/>
    <w:tmpl w:val="61C40C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8786B49"/>
    <w:multiLevelType w:val="hybridMultilevel"/>
    <w:tmpl w:val="A31CD980"/>
    <w:lvl w:ilvl="0" w:tplc="0409000F">
      <w:start w:val="1"/>
      <w:numFmt w:val="decimal"/>
      <w:lvlText w:val="%1."/>
      <w:lvlJc w:val="left"/>
      <w:pPr>
        <w:ind w:left="489" w:hanging="420"/>
      </w:pPr>
    </w:lvl>
    <w:lvl w:ilvl="1" w:tplc="04090019" w:tentative="1">
      <w:start w:val="1"/>
      <w:numFmt w:val="lowerLetter"/>
      <w:lvlText w:val="%2)"/>
      <w:lvlJc w:val="left"/>
      <w:pPr>
        <w:ind w:left="909" w:hanging="420"/>
      </w:pPr>
    </w:lvl>
    <w:lvl w:ilvl="2" w:tplc="0409001B" w:tentative="1">
      <w:start w:val="1"/>
      <w:numFmt w:val="lowerRoman"/>
      <w:lvlText w:val="%3."/>
      <w:lvlJc w:val="righ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9" w:tentative="1">
      <w:start w:val="1"/>
      <w:numFmt w:val="lowerLetter"/>
      <w:lvlText w:val="%5)"/>
      <w:lvlJc w:val="left"/>
      <w:pPr>
        <w:ind w:left="2169" w:hanging="420"/>
      </w:pPr>
    </w:lvl>
    <w:lvl w:ilvl="5" w:tplc="0409001B" w:tentative="1">
      <w:start w:val="1"/>
      <w:numFmt w:val="lowerRoman"/>
      <w:lvlText w:val="%6."/>
      <w:lvlJc w:val="righ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9" w:tentative="1">
      <w:start w:val="1"/>
      <w:numFmt w:val="lowerLetter"/>
      <w:lvlText w:val="%8)"/>
      <w:lvlJc w:val="left"/>
      <w:pPr>
        <w:ind w:left="3429" w:hanging="420"/>
      </w:pPr>
    </w:lvl>
    <w:lvl w:ilvl="8" w:tplc="0409001B" w:tentative="1">
      <w:start w:val="1"/>
      <w:numFmt w:val="lowerRoman"/>
      <w:lvlText w:val="%9."/>
      <w:lvlJc w:val="right"/>
      <w:pPr>
        <w:ind w:left="3849" w:hanging="420"/>
      </w:pPr>
    </w:lvl>
  </w:abstractNum>
  <w:abstractNum w:abstractNumId="14" w15:restartNumberingAfterBreak="0">
    <w:nsid w:val="79296AD4"/>
    <w:multiLevelType w:val="hybridMultilevel"/>
    <w:tmpl w:val="3126DE4E"/>
    <w:lvl w:ilvl="0" w:tplc="569C2770">
      <w:start w:val="1"/>
      <w:numFmt w:val="bullet"/>
      <w:lvlText w:val=""/>
      <w:lvlJc w:val="left"/>
      <w:pPr>
        <w:ind w:left="453" w:hanging="42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ind w:left="893" w:hanging="440"/>
      </w:pPr>
    </w:lvl>
    <w:lvl w:ilvl="2" w:tplc="0D0E2870">
      <w:start w:val="7"/>
      <w:numFmt w:val="decimal"/>
      <w:lvlText w:val="（%3）"/>
      <w:lvlJc w:val="left"/>
      <w:pPr>
        <w:ind w:left="1593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3" w:hanging="420"/>
      </w:pPr>
      <w:rPr>
        <w:rFonts w:ascii="Wingdings" w:hAnsi="Wingdings" w:hint="default"/>
      </w:rPr>
    </w:lvl>
  </w:abstractNum>
  <w:num w:numId="1" w16cid:durableId="859661297">
    <w:abstractNumId w:val="3"/>
  </w:num>
  <w:num w:numId="2" w16cid:durableId="1353385875">
    <w:abstractNumId w:val="14"/>
  </w:num>
  <w:num w:numId="3" w16cid:durableId="1386686975">
    <w:abstractNumId w:val="1"/>
  </w:num>
  <w:num w:numId="4" w16cid:durableId="1260211081">
    <w:abstractNumId w:val="2"/>
  </w:num>
  <w:num w:numId="5" w16cid:durableId="146744906">
    <w:abstractNumId w:val="13"/>
  </w:num>
  <w:num w:numId="6" w16cid:durableId="652103783">
    <w:abstractNumId w:val="5"/>
  </w:num>
  <w:num w:numId="7" w16cid:durableId="1123765258">
    <w:abstractNumId w:val="6"/>
  </w:num>
  <w:num w:numId="8" w16cid:durableId="1499424301">
    <w:abstractNumId w:val="0"/>
  </w:num>
  <w:num w:numId="9" w16cid:durableId="1626346580">
    <w:abstractNumId w:val="9"/>
  </w:num>
  <w:num w:numId="10" w16cid:durableId="787434654">
    <w:abstractNumId w:val="4"/>
  </w:num>
  <w:num w:numId="11" w16cid:durableId="884636297">
    <w:abstractNumId w:val="11"/>
  </w:num>
  <w:num w:numId="12" w16cid:durableId="1824201154">
    <w:abstractNumId w:val="8"/>
  </w:num>
  <w:num w:numId="13" w16cid:durableId="157961616">
    <w:abstractNumId w:val="12"/>
  </w:num>
  <w:num w:numId="14" w16cid:durableId="1718433383">
    <w:abstractNumId w:val="7"/>
  </w:num>
  <w:num w:numId="15" w16cid:durableId="1946577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28"/>
    <w:rsid w:val="00011757"/>
    <w:rsid w:val="000F0E9D"/>
    <w:rsid w:val="00294428"/>
    <w:rsid w:val="002E1B8C"/>
    <w:rsid w:val="00426D68"/>
    <w:rsid w:val="007E4D78"/>
    <w:rsid w:val="008F5549"/>
    <w:rsid w:val="00A51CFA"/>
    <w:rsid w:val="00D21B85"/>
    <w:rsid w:val="00D25727"/>
    <w:rsid w:val="00E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7930"/>
  <w15:chartTrackingRefBased/>
  <w15:docId w15:val="{32BD39A0-1845-0C41-8D95-A66A5173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列出段落"/>
    <w:basedOn w:val="a"/>
    <w:uiPriority w:val="34"/>
    <w:qFormat/>
    <w:rsid w:val="00294428"/>
    <w:pPr>
      <w:widowControl/>
      <w:spacing w:after="160" w:line="259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2"/>
      <w:szCs w:val="22"/>
    </w:rPr>
  </w:style>
  <w:style w:type="table" w:styleId="a4">
    <w:name w:val="Table Grid"/>
    <w:basedOn w:val="a1"/>
    <w:uiPriority w:val="39"/>
    <w:rsid w:val="0042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g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王非</dc:creator>
  <cp:keywords/>
  <dc:description/>
  <cp:lastModifiedBy>王非</cp:lastModifiedBy>
  <cp:revision>2</cp:revision>
  <dcterms:created xsi:type="dcterms:W3CDTF">2023-09-15T02:58:00Z</dcterms:created>
  <dcterms:modified xsi:type="dcterms:W3CDTF">2023-09-15T03:37:00Z</dcterms:modified>
</cp:coreProperties>
</file>