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1767" w:firstLineChars="400"/>
        <w:jc w:val="center"/>
        <w:rPr>
          <w:rFonts w:ascii="仿宋" w:hAnsi="仿宋" w:eastAsia="仿宋"/>
          <w:b/>
          <w:bCs/>
          <w:sz w:val="44"/>
          <w:szCs w:val="44"/>
          <w:highlight w:val="none"/>
        </w:rPr>
      </w:pPr>
      <w:r>
        <w:rPr>
          <w:rFonts w:hint="eastAsia" w:ascii="仿宋" w:hAnsi="仿宋" w:eastAsia="仿宋"/>
          <w:b/>
          <w:bCs/>
          <w:sz w:val="44"/>
          <w:szCs w:val="44"/>
          <w:highlight w:val="none"/>
          <w:lang w:val="en-US" w:eastAsia="zh-CN"/>
        </w:rPr>
        <w:t>表土</w:t>
      </w:r>
      <w:r>
        <w:rPr>
          <w:rFonts w:hint="eastAsia" w:ascii="仿宋" w:hAnsi="仿宋" w:eastAsia="仿宋"/>
          <w:b/>
          <w:bCs/>
          <w:sz w:val="44"/>
          <w:szCs w:val="44"/>
          <w:highlight w:val="none"/>
        </w:rPr>
        <w:t xml:space="preserve"> 销 售 合 同</w:t>
      </w:r>
    </w:p>
    <w:p>
      <w:pPr>
        <w:spacing w:line="276" w:lineRule="auto"/>
        <w:jc w:val="right"/>
        <w:rPr>
          <w:rFonts w:ascii="仿宋" w:hAnsi="仿宋" w:eastAsia="仿宋"/>
          <w:szCs w:val="21"/>
          <w:highlight w:val="none"/>
          <w:u w:val="single"/>
        </w:rPr>
      </w:pPr>
      <w:r>
        <w:rPr>
          <w:rFonts w:hint="eastAsia" w:ascii="仿宋" w:hAnsi="仿宋" w:eastAsia="仿宋"/>
          <w:szCs w:val="21"/>
          <w:highlight w:val="none"/>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3014</w:t>
      </w:r>
      <w:r>
        <w:rPr>
          <w:rFonts w:hint="eastAsia" w:ascii="仿宋" w:hAnsi="仿宋" w:eastAsia="仿宋"/>
          <w:szCs w:val="21"/>
          <w:highlight w:val="none"/>
        </w:rPr>
        <w:t xml:space="preserve">                                       签订地点：</w:t>
      </w:r>
      <w:r>
        <w:rPr>
          <w:rFonts w:hint="eastAsia" w:ascii="仿宋" w:hAnsi="仿宋" w:eastAsia="仿宋"/>
          <w:szCs w:val="21"/>
          <w:highlight w:val="none"/>
          <w:u w:val="single"/>
        </w:rPr>
        <w:t>厦门市思明区</w:t>
      </w:r>
    </w:p>
    <w:p>
      <w:pPr>
        <w:spacing w:line="276" w:lineRule="auto"/>
        <w:jc w:val="right"/>
        <w:rPr>
          <w:rFonts w:ascii="仿宋" w:hAnsi="仿宋" w:eastAsia="仿宋"/>
          <w:szCs w:val="21"/>
          <w:highlight w:val="none"/>
        </w:rPr>
      </w:pPr>
      <w:r>
        <w:rPr>
          <w:rFonts w:hint="eastAsia" w:ascii="仿宋" w:hAnsi="仿宋" w:eastAsia="仿宋"/>
          <w:szCs w:val="21"/>
          <w:highlight w:val="none"/>
        </w:rPr>
        <w:t xml:space="preserve">         签约时间：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u w:val="single"/>
        </w:rPr>
        <w:t xml:space="preserve"> </w:t>
      </w:r>
      <w:r>
        <w:rPr>
          <w:rFonts w:hint="eastAsia" w:ascii="仿宋" w:hAnsi="仿宋" w:eastAsia="仿宋"/>
          <w:szCs w:val="21"/>
          <w:highlight w:val="none"/>
        </w:rPr>
        <w:t>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rPr>
        <w:t>月</w:t>
      </w:r>
      <w:r>
        <w:rPr>
          <w:rFonts w:ascii="仿宋" w:hAnsi="仿宋" w:eastAsia="仿宋"/>
          <w:szCs w:val="21"/>
          <w:highlight w:val="none"/>
          <w:u w:val="single"/>
        </w:rPr>
        <w:t xml:space="preserve">    </w:t>
      </w:r>
      <w:r>
        <w:rPr>
          <w:rFonts w:hint="eastAsia" w:ascii="仿宋" w:hAnsi="仿宋" w:eastAsia="仿宋"/>
          <w:szCs w:val="21"/>
          <w:highlight w:val="none"/>
        </w:rPr>
        <w:t>日</w:t>
      </w:r>
    </w:p>
    <w:p>
      <w:pPr>
        <w:spacing w:line="360" w:lineRule="auto"/>
        <w:ind w:firstLine="482" w:firstLineChars="200"/>
        <w:jc w:val="left"/>
        <w:rPr>
          <w:rFonts w:ascii="仿宋" w:hAnsi="仿宋" w:eastAsia="仿宋"/>
          <w:b/>
          <w:bCs/>
          <w:sz w:val="24"/>
          <w:szCs w:val="24"/>
          <w:highlight w:val="none"/>
          <w:u w:val="single"/>
        </w:rPr>
      </w:pPr>
      <w:r>
        <w:rPr>
          <w:rFonts w:hint="eastAsia" w:ascii="仿宋" w:hAnsi="仿宋" w:eastAsia="仿宋"/>
          <w:b/>
          <w:bCs/>
          <w:sz w:val="24"/>
          <w:szCs w:val="24"/>
          <w:highlight w:val="none"/>
        </w:rPr>
        <w:t>甲方：宁波振诚矿业有限公司</w:t>
      </w:r>
    </w:p>
    <w:p>
      <w:pPr>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highlight w:val="none"/>
        </w:rPr>
        <w:t>乙方：</w:t>
      </w:r>
      <w:r>
        <w:rPr>
          <w:rFonts w:hint="eastAsia" w:ascii="仿宋" w:hAnsi="仿宋" w:eastAsia="仿宋"/>
          <w:b/>
          <w:bCs/>
          <w:sz w:val="24"/>
          <w:szCs w:val="24"/>
          <w:highlight w:val="none"/>
          <w:u w:val="single"/>
        </w:rPr>
        <w:t xml:space="preserve"> </w:t>
      </w:r>
      <w:r>
        <w:rPr>
          <w:rFonts w:ascii="仿宋" w:hAnsi="仿宋" w:eastAsia="仿宋"/>
          <w:b/>
          <w:bCs/>
          <w:sz w:val="24"/>
          <w:szCs w:val="24"/>
          <w:highlight w:val="none"/>
          <w:u w:val="single"/>
        </w:rPr>
        <w:t xml:space="preserve">    </w:t>
      </w:r>
      <w:r>
        <w:rPr>
          <w:rFonts w:hint="eastAsia" w:ascii="仿宋" w:hAnsi="仿宋" w:eastAsia="仿宋"/>
          <w:b/>
          <w:bCs/>
          <w:sz w:val="24"/>
          <w:szCs w:val="24"/>
          <w:highlight w:val="none"/>
          <w:u w:val="single"/>
        </w:rPr>
        <w:t xml:space="preserve"> ____________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甲乙双方根据</w:t>
      </w:r>
      <w:r>
        <w:rPr>
          <w:rFonts w:hint="eastAsia" w:ascii="仿宋" w:hAnsi="仿宋" w:eastAsia="仿宋"/>
          <w:sz w:val="24"/>
          <w:szCs w:val="24"/>
          <w:highlight w:val="none"/>
          <w:u w:val="single"/>
        </w:rPr>
        <w:t>编号为</w:t>
      </w:r>
      <w:r>
        <w:rPr>
          <w:rFonts w:ascii="仿宋" w:hAnsi="仿宋" w:eastAsia="仿宋"/>
          <w:sz w:val="24"/>
          <w:szCs w:val="24"/>
          <w:highlight w:val="none"/>
          <w:u w:val="single"/>
        </w:rPr>
        <w:t>NBZCDZJJ202</w:t>
      </w:r>
      <w:r>
        <w:rPr>
          <w:rFonts w:hint="eastAsia" w:ascii="仿宋" w:hAnsi="仿宋" w:eastAsia="仿宋"/>
          <w:sz w:val="24"/>
          <w:szCs w:val="24"/>
          <w:highlight w:val="none"/>
          <w:u w:val="single"/>
          <w:lang w:val="en-US" w:eastAsia="zh-CN"/>
        </w:rPr>
        <w:t>3014</w:t>
      </w:r>
      <w:r>
        <w:rPr>
          <w:rFonts w:hint="eastAsia" w:ascii="仿宋" w:hAnsi="仿宋" w:eastAsia="仿宋"/>
          <w:sz w:val="24"/>
          <w:szCs w:val="24"/>
          <w:highlight w:val="none"/>
          <w:u w:val="single"/>
        </w:rPr>
        <w:t>的《宁波振诚矿业有限公司穿鼻岛石料矿</w:t>
      </w:r>
      <w:r>
        <w:rPr>
          <w:rFonts w:hint="eastAsia" w:ascii="仿宋" w:hAnsi="仿宋" w:eastAsia="仿宋"/>
          <w:sz w:val="24"/>
          <w:szCs w:val="24"/>
          <w:highlight w:val="none"/>
          <w:u w:val="single"/>
          <w:lang w:eastAsia="zh-CN"/>
        </w:rPr>
        <w:t>表土</w:t>
      </w:r>
      <w:r>
        <w:rPr>
          <w:rFonts w:hint="eastAsia" w:ascii="仿宋" w:hAnsi="仿宋" w:eastAsia="仿宋"/>
          <w:sz w:val="24"/>
          <w:szCs w:val="24"/>
          <w:highlight w:val="none"/>
          <w:u w:val="single"/>
        </w:rPr>
        <w:t>竞价项目》</w:t>
      </w:r>
      <w:r>
        <w:rPr>
          <w:rFonts w:hint="eastAsia" w:ascii="仿宋" w:hAnsi="仿宋" w:eastAsia="仿宋"/>
          <w:sz w:val="24"/>
          <w:szCs w:val="24"/>
          <w:highlight w:val="none"/>
        </w:rPr>
        <w:t>竞价结果，依据《中华人民共和国民法典》等相关法律法规，依照公平自愿原则，经充分并逐条友好协商一致，就甲方向乙方销售</w:t>
      </w:r>
      <w:r>
        <w:rPr>
          <w:rFonts w:hint="eastAsia" w:ascii="仿宋" w:hAnsi="仿宋" w:eastAsia="仿宋"/>
          <w:sz w:val="24"/>
          <w:szCs w:val="24"/>
          <w:highlight w:val="none"/>
          <w:u w:val="single"/>
          <w:lang w:eastAsia="zh-CN"/>
        </w:rPr>
        <w:t>表土</w:t>
      </w:r>
      <w:r>
        <w:rPr>
          <w:rFonts w:hint="eastAsia" w:ascii="仿宋" w:hAnsi="仿宋" w:eastAsia="仿宋"/>
          <w:sz w:val="24"/>
          <w:szCs w:val="24"/>
          <w:highlight w:val="none"/>
          <w:u w:val="single"/>
        </w:rPr>
        <w:t>_</w:t>
      </w:r>
      <w:r>
        <w:rPr>
          <w:rFonts w:hint="eastAsia" w:ascii="仿宋" w:hAnsi="仿宋" w:eastAsia="仿宋"/>
          <w:sz w:val="24"/>
          <w:szCs w:val="24"/>
          <w:highlight w:val="none"/>
        </w:rPr>
        <w:t>（货物）等有关事宜，达成协议如下：</w:t>
      </w:r>
    </w:p>
    <w:p>
      <w:pPr>
        <w:pStyle w:val="19"/>
        <w:spacing w:line="380" w:lineRule="exact"/>
        <w:ind w:firstLine="482"/>
        <w:jc w:val="left"/>
        <w:rPr>
          <w:rFonts w:ascii="仿宋" w:hAnsi="仿宋" w:eastAsia="仿宋"/>
          <w:b/>
          <w:sz w:val="24"/>
        </w:rPr>
      </w:pPr>
      <w:r>
        <w:rPr>
          <w:rFonts w:hint="eastAsia" w:ascii="仿宋" w:hAnsi="仿宋" w:eastAsia="仿宋"/>
          <w:b/>
          <w:sz w:val="24"/>
        </w:rPr>
        <w:t>一、</w:t>
      </w:r>
      <w:r>
        <w:rPr>
          <w:rFonts w:hint="eastAsia" w:ascii="仿宋" w:hAnsi="仿宋" w:eastAsia="仿宋"/>
          <w:b/>
          <w:bCs/>
          <w:sz w:val="24"/>
        </w:rPr>
        <w:t>货物</w:t>
      </w:r>
      <w:r>
        <w:rPr>
          <w:rFonts w:hint="eastAsia" w:ascii="仿宋" w:hAnsi="仿宋" w:eastAsia="仿宋"/>
          <w:b/>
          <w:sz w:val="24"/>
        </w:rPr>
        <w:t>品名、数量</w:t>
      </w:r>
      <w:r>
        <w:rPr>
          <w:rFonts w:hint="eastAsia" w:ascii="仿宋" w:hAnsi="仿宋" w:eastAsia="仿宋"/>
          <w:b/>
          <w:bCs/>
          <w:sz w:val="24"/>
        </w:rPr>
        <w:t>、价</w:t>
      </w:r>
      <w:r>
        <w:rPr>
          <w:rFonts w:hint="eastAsia" w:ascii="仿宋" w:hAnsi="仿宋" w:eastAsia="仿宋"/>
          <w:b/>
          <w:sz w:val="24"/>
        </w:rPr>
        <w:t>格</w:t>
      </w:r>
      <w:r>
        <w:rPr>
          <w:rFonts w:hint="eastAsia" w:ascii="仿宋" w:hAnsi="仿宋" w:eastAsia="仿宋"/>
          <w:b/>
          <w:bCs/>
          <w:sz w:val="24"/>
        </w:rPr>
        <w:t>及总金额</w:t>
      </w:r>
      <w:r>
        <w:rPr>
          <w:rFonts w:hint="eastAsia" w:ascii="仿宋" w:hAnsi="仿宋" w:eastAsia="仿宋"/>
          <w:b/>
          <w:sz w:val="24"/>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含1</w:t>
            </w:r>
            <w:r>
              <w:rPr>
                <w:rFonts w:ascii="宋体" w:hAnsi="宋体" w:cs="宋体"/>
                <w:color w:val="000000"/>
                <w:kern w:val="0"/>
                <w:szCs w:val="21"/>
              </w:rPr>
              <w:t>3</w:t>
            </w:r>
            <w:r>
              <w:rPr>
                <w:rFonts w:hint="eastAsia" w:ascii="宋体" w:hAnsi="宋体" w:cs="宋体"/>
                <w:color w:val="000000"/>
                <w:kern w:val="0"/>
                <w:szCs w:val="21"/>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rPr>
            </w:pPr>
          </w:p>
          <w:p>
            <w:pPr>
              <w:spacing w:line="380" w:lineRule="exact"/>
              <w:ind w:firstLine="200"/>
              <w:jc w:val="center"/>
              <w:rPr>
                <w:rFonts w:ascii="宋体" w:hAnsi="宋体"/>
                <w:b/>
                <w:szCs w:val="21"/>
              </w:rPr>
            </w:pPr>
            <w:r>
              <w:rPr>
                <w:rFonts w:hint="eastAsia" w:ascii="宋体" w:hAnsi="宋体"/>
                <w:b/>
                <w:szCs w:val="21"/>
              </w:rPr>
              <w:t>大写：</w:t>
            </w:r>
          </w:p>
        </w:tc>
      </w:tr>
    </w:tbl>
    <w:p>
      <w:pPr>
        <w:adjustRightInd w:val="0"/>
        <w:snapToGrid w:val="0"/>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rPr>
        <w:t>计划售卖数量仅为暂定数量，甲方会由于工程需要导致提供数量发生变化，最终数量</w:t>
      </w:r>
      <w:r>
        <w:rPr>
          <w:rFonts w:hint="eastAsia" w:ascii="仿宋" w:hAnsi="仿宋" w:eastAsia="仿宋"/>
          <w:b/>
          <w:bCs/>
          <w:sz w:val="24"/>
          <w:szCs w:val="24"/>
          <w:highlight w:val="none"/>
        </w:rPr>
        <w:t>以甲方实际提供并出运为准。在合同执行期内单价不作调整，乙方需充分考虑</w:t>
      </w:r>
      <w:r>
        <w:rPr>
          <w:rFonts w:hint="eastAsia" w:ascii="仿宋" w:hAnsi="仿宋" w:eastAsia="仿宋"/>
          <w:b/>
          <w:bCs/>
          <w:sz w:val="24"/>
          <w:szCs w:val="24"/>
          <w:highlight w:val="none"/>
          <w:lang w:eastAsia="zh-CN"/>
        </w:rPr>
        <w:t>表土</w:t>
      </w:r>
      <w:r>
        <w:rPr>
          <w:rFonts w:hint="eastAsia" w:ascii="仿宋" w:hAnsi="仿宋" w:eastAsia="仿宋"/>
          <w:b/>
          <w:bCs/>
          <w:sz w:val="24"/>
          <w:szCs w:val="24"/>
          <w:highlight w:val="none"/>
        </w:rPr>
        <w:t>受供应时间影响产生的市场价格浮动，价格风险由乙方承担。</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二、货物暂定质量</w:t>
      </w:r>
    </w:p>
    <w:p>
      <w:pPr>
        <w:spacing w:line="360" w:lineRule="auto"/>
        <w:ind w:firstLine="482" w:firstLineChars="200"/>
        <w:jc w:val="left"/>
        <w:rPr>
          <w:rFonts w:hint="eastAsia" w:ascii="仿宋" w:hAnsi="仿宋" w:eastAsia="仿宋"/>
          <w:b/>
          <w:sz w:val="24"/>
          <w:szCs w:val="24"/>
          <w:highlight w:val="none"/>
          <w:lang w:val="en-US" w:eastAsia="zh-CN"/>
        </w:rPr>
      </w:pPr>
      <w:r>
        <w:rPr>
          <w:rFonts w:hint="eastAsia" w:ascii="仿宋" w:hAnsi="仿宋" w:eastAsia="仿宋"/>
          <w:b/>
          <w:sz w:val="24"/>
          <w:szCs w:val="24"/>
          <w:highlight w:val="none"/>
          <w:lang w:val="en-US" w:eastAsia="zh-CN"/>
        </w:rPr>
        <w:t>表土或山皮土。</w:t>
      </w:r>
    </w:p>
    <w:p>
      <w:pPr>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因</w:t>
      </w:r>
      <w:bookmarkStart w:id="0" w:name="_Hlk120713555"/>
      <w:r>
        <w:rPr>
          <w:rFonts w:hint="eastAsia" w:ascii="仿宋" w:hAnsi="仿宋" w:eastAsia="仿宋" w:cs="仿宋"/>
          <w:b/>
          <w:bCs/>
          <w:sz w:val="24"/>
          <w:szCs w:val="24"/>
          <w:highlight w:val="none"/>
        </w:rPr>
        <w:t>爆破、开采、混装</w:t>
      </w:r>
      <w:bookmarkEnd w:id="0"/>
      <w:r>
        <w:rPr>
          <w:rFonts w:hint="eastAsia" w:ascii="仿宋" w:hAnsi="仿宋" w:eastAsia="仿宋" w:cs="仿宋"/>
          <w:b/>
          <w:bCs/>
          <w:sz w:val="24"/>
          <w:szCs w:val="24"/>
          <w:highlight w:val="none"/>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三、合同履约的保证金：</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highlight w:val="none"/>
        </w:rPr>
        <w:t>1.乙方需在合同签订之日起</w:t>
      </w:r>
      <w:bookmarkStart w:id="1" w:name="_Hlk120777838"/>
      <w:r>
        <w:rPr>
          <w:rFonts w:hint="eastAsia" w:ascii="仿宋" w:hAnsi="仿宋" w:eastAsia="仿宋" w:cs="仿宋"/>
          <w:sz w:val="24"/>
          <w:szCs w:val="24"/>
          <w:highlight w:val="none"/>
        </w:rPr>
        <w:t>3个工作日内</w:t>
      </w:r>
      <w:bookmarkEnd w:id="1"/>
      <w:r>
        <w:rPr>
          <w:rFonts w:hint="eastAsia" w:ascii="仿宋" w:hAnsi="仿宋" w:eastAsia="仿宋" w:cs="仿宋"/>
          <w:sz w:val="24"/>
          <w:szCs w:val="24"/>
          <w:highlight w:val="none"/>
        </w:rPr>
        <w:t>支付</w:t>
      </w:r>
      <w:r>
        <w:rPr>
          <w:rFonts w:hint="eastAsia" w:ascii="仿宋" w:hAnsi="仿宋" w:eastAsia="仿宋" w:cs="仿宋"/>
          <w:sz w:val="24"/>
          <w:szCs w:val="24"/>
          <w:highlight w:val="none"/>
          <w:u w:val="single"/>
          <w:lang w:val="en-US" w:eastAsia="zh-CN"/>
        </w:rPr>
        <w:t>12.5</w:t>
      </w:r>
      <w:r>
        <w:rPr>
          <w:rFonts w:hint="eastAsia" w:ascii="仿宋" w:hAnsi="仿宋" w:eastAsia="仿宋" w:cs="仿宋"/>
          <w:sz w:val="24"/>
          <w:szCs w:val="24"/>
          <w:highlight w:val="none"/>
        </w:rPr>
        <w:t>万元</w:t>
      </w:r>
      <w:bookmarkStart w:id="2" w:name="_Hlk120777855"/>
      <w:r>
        <w:rPr>
          <w:rFonts w:hint="eastAsia" w:ascii="仿宋" w:hAnsi="仿宋" w:eastAsia="仿宋" w:cs="仿宋"/>
          <w:sz w:val="24"/>
          <w:szCs w:val="24"/>
          <w:highlight w:val="none"/>
        </w:rPr>
        <w:t>现金作为</w:t>
      </w:r>
      <w:bookmarkEnd w:id="2"/>
      <w:r>
        <w:rPr>
          <w:rFonts w:hint="eastAsia" w:ascii="仿宋" w:hAnsi="仿宋" w:eastAsia="仿宋" w:cs="仿宋"/>
          <w:sz w:val="24"/>
          <w:szCs w:val="24"/>
          <w:highlight w:val="none"/>
        </w:rPr>
        <w:t>履约保证金</w:t>
      </w:r>
      <w:r>
        <w:rPr>
          <w:rFonts w:hint="eastAsia" w:ascii="仿宋" w:hAnsi="仿宋" w:eastAsia="仿宋"/>
          <w:sz w:val="24"/>
          <w:szCs w:val="24"/>
          <w:highlight w:val="none"/>
        </w:rPr>
        <w:t>，保证金可冲抵最后一笔货款。乙方保证在双方终止合同前始终保持履约保证金不低于</w:t>
      </w:r>
      <w:r>
        <w:rPr>
          <w:rFonts w:hint="eastAsia" w:ascii="仿宋" w:hAnsi="仿宋" w:eastAsia="仿宋" w:cs="仿宋"/>
          <w:sz w:val="24"/>
          <w:szCs w:val="24"/>
          <w:highlight w:val="none"/>
          <w:u w:val="single"/>
          <w:lang w:val="en-US" w:eastAsia="zh-CN"/>
        </w:rPr>
        <w:t>12.5</w:t>
      </w:r>
      <w:r>
        <w:rPr>
          <w:rFonts w:hint="eastAsia" w:ascii="仿宋" w:hAnsi="仿宋" w:eastAsia="仿宋"/>
          <w:sz w:val="24"/>
          <w:szCs w:val="24"/>
          <w:highlight w:val="none"/>
        </w:rPr>
        <w:t>万元，一旦发生保证金被抵扣或被没收等情况时</w:t>
      </w:r>
      <w:r>
        <w:rPr>
          <w:rFonts w:hint="eastAsia" w:ascii="仿宋" w:hAnsi="仿宋" w:eastAsia="仿宋"/>
          <w:sz w:val="24"/>
          <w:szCs w:val="24"/>
        </w:rPr>
        <w:t>，乙方应在三个工作日内补足。乙方未及时足额支付或补足的，应按本合同约定承担违约责任。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rPr>
      </w:pPr>
      <w:r>
        <w:rPr>
          <w:rFonts w:hint="eastAsia" w:ascii="仿宋" w:hAnsi="仿宋" w:eastAsia="仿宋" w:cs="仿宋"/>
          <w:sz w:val="24"/>
          <w:szCs w:val="24"/>
        </w:rPr>
        <w:t>2.双方履行合同完毕，甲方在30日内无息退回剩余履约保证金。</w:t>
      </w:r>
    </w:p>
    <w:p>
      <w:pPr>
        <w:pStyle w:val="5"/>
        <w:ind w:firstLine="482"/>
        <w:jc w:val="left"/>
        <w:rPr>
          <w:rFonts w:ascii="仿宋" w:hAnsi="仿宋" w:eastAsia="仿宋"/>
          <w:b/>
          <w:sz w:val="24"/>
          <w:szCs w:val="24"/>
          <w:highlight w:val="none"/>
        </w:rPr>
      </w:pPr>
      <w:r>
        <w:rPr>
          <w:rFonts w:hint="eastAsia" w:ascii="仿宋" w:hAnsi="仿宋" w:eastAsia="仿宋"/>
          <w:b/>
          <w:sz w:val="24"/>
          <w:szCs w:val="24"/>
        </w:rPr>
        <w:t>四、交货</w:t>
      </w:r>
    </w:p>
    <w:p>
      <w:pPr>
        <w:pStyle w:val="22"/>
        <w:spacing w:line="360" w:lineRule="auto"/>
        <w:ind w:firstLine="480" w:firstLineChars="200"/>
        <w:rPr>
          <w:rFonts w:ascii="仿宋" w:hAnsi="仿宋" w:eastAsia="仿宋" w:cs="仿宋"/>
          <w:kern w:val="2"/>
          <w:sz w:val="24"/>
          <w:highlight w:val="none"/>
        </w:rPr>
      </w:pPr>
      <w:r>
        <w:rPr>
          <w:rFonts w:hint="eastAsia" w:ascii="仿宋" w:hAnsi="仿宋" w:eastAsia="仿宋" w:cs="仿宋"/>
          <w:kern w:val="2"/>
          <w:sz w:val="24"/>
          <w:highlight w:val="none"/>
        </w:rPr>
        <w:t>1</w:t>
      </w:r>
      <w:r>
        <w:rPr>
          <w:rFonts w:ascii="仿宋" w:hAnsi="仿宋" w:eastAsia="仿宋" w:cs="仿宋"/>
          <w:kern w:val="2"/>
          <w:sz w:val="24"/>
          <w:highlight w:val="none"/>
        </w:rPr>
        <w:t>.</w:t>
      </w:r>
      <w:r>
        <w:rPr>
          <w:rFonts w:hint="eastAsia" w:ascii="仿宋" w:hAnsi="仿宋" w:eastAsia="仿宋" w:cs="仿宋"/>
          <w:kern w:val="2"/>
          <w:sz w:val="24"/>
          <w:highlight w:val="none"/>
        </w:rPr>
        <w:t>交货时间：</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5</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6</w:t>
      </w:r>
      <w:r>
        <w:rPr>
          <w:rFonts w:hint="eastAsia" w:ascii="仿宋" w:hAnsi="仿宋" w:eastAsia="仿宋" w:cs="仿宋"/>
          <w:kern w:val="2"/>
          <w:sz w:val="24"/>
          <w:highlight w:val="none"/>
        </w:rPr>
        <w:t>日至</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5</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25</w:t>
      </w:r>
      <w:r>
        <w:rPr>
          <w:rFonts w:hint="eastAsia" w:ascii="仿宋" w:hAnsi="仿宋" w:eastAsia="仿宋" w:cs="仿宋"/>
          <w:kern w:val="2"/>
          <w:sz w:val="24"/>
          <w:highlight w:val="none"/>
        </w:rPr>
        <w:t>日</w:t>
      </w:r>
    </w:p>
    <w:p>
      <w:pPr>
        <w:pStyle w:val="5"/>
        <w:ind w:firstLine="480"/>
        <w:jc w:val="left"/>
        <w:rPr>
          <w:rFonts w:ascii="仿宋" w:hAnsi="仿宋" w:eastAsia="仿宋" w:cs="仿宋"/>
          <w:sz w:val="24"/>
          <w:szCs w:val="24"/>
        </w:rPr>
      </w:pPr>
      <w:r>
        <w:rPr>
          <w:rFonts w:ascii="仿宋" w:hAnsi="仿宋" w:eastAsia="仿宋"/>
          <w:sz w:val="24"/>
          <w:szCs w:val="24"/>
          <w:highlight w:val="none"/>
        </w:rPr>
        <w:t>2.</w:t>
      </w:r>
      <w:r>
        <w:rPr>
          <w:rFonts w:hint="eastAsia" w:ascii="仿宋" w:hAnsi="仿宋" w:eastAsia="仿宋"/>
          <w:sz w:val="24"/>
          <w:szCs w:val="24"/>
          <w:highlight w:val="none"/>
        </w:rPr>
        <w:t>交货方式：</w:t>
      </w:r>
      <w:bookmarkStart w:id="3" w:name="_Hlk120778770"/>
      <w:r>
        <w:rPr>
          <w:rFonts w:hint="eastAsia" w:ascii="仿宋" w:hAnsi="仿宋" w:eastAsia="仿宋"/>
          <w:sz w:val="24"/>
          <w:szCs w:val="24"/>
          <w:highlight w:val="none"/>
        </w:rPr>
        <w:t>船板交货，</w:t>
      </w:r>
      <w:bookmarkEnd w:id="3"/>
      <w:r>
        <w:rPr>
          <w:rFonts w:hint="eastAsia" w:ascii="仿宋" w:hAnsi="仿宋" w:eastAsia="仿宋" w:cs="仿宋"/>
          <w:sz w:val="24"/>
          <w:szCs w:val="24"/>
          <w:highlight w:val="none"/>
        </w:rPr>
        <w:t>装船位置位于穿鼻岛甲方指定临时出运码头，甲方将</w:t>
      </w:r>
      <w:r>
        <w:rPr>
          <w:rFonts w:hint="eastAsia" w:ascii="仿宋" w:hAnsi="仿宋" w:eastAsia="仿宋" w:cs="仿宋"/>
          <w:sz w:val="24"/>
          <w:szCs w:val="24"/>
          <w:highlight w:val="none"/>
          <w:lang w:eastAsia="zh-CN"/>
        </w:rPr>
        <w:t>表土</w:t>
      </w:r>
      <w:r>
        <w:rPr>
          <w:rFonts w:hint="eastAsia" w:ascii="仿宋" w:hAnsi="仿宋" w:eastAsia="仿宋" w:cs="仿宋"/>
          <w:sz w:val="24"/>
          <w:szCs w:val="24"/>
          <w:highlight w:val="none"/>
        </w:rPr>
        <w:t>卸至乙方装运船舶即视同交付完成，后续船上的堆放、整理以及船运工作由乙方自行负责，堆放、</w:t>
      </w:r>
      <w:r>
        <w:rPr>
          <w:rFonts w:hint="eastAsia" w:ascii="仿宋" w:hAnsi="仿宋" w:eastAsia="仿宋" w:cs="仿宋"/>
          <w:sz w:val="24"/>
          <w:szCs w:val="24"/>
        </w:rPr>
        <w:t>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rPr>
      </w:pPr>
      <w:r>
        <w:rPr>
          <w:rFonts w:hint="eastAsia" w:ascii="仿宋" w:hAnsi="仿宋" w:eastAsia="仿宋"/>
          <w:b/>
          <w:sz w:val="24"/>
          <w:szCs w:val="24"/>
        </w:rPr>
        <w:t>五、计量确认：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结算数量按甲方电子过磅数据计量为准，产品装船后，甲方与乙方船舶</w:t>
      </w:r>
      <w:r>
        <w:rPr>
          <w:rFonts w:hint="eastAsia" w:ascii="仿宋" w:hAnsi="仿宋" w:eastAsia="仿宋"/>
          <w:sz w:val="24"/>
          <w:szCs w:val="24"/>
        </w:rPr>
        <w:t>或乙方其他代理人</w:t>
      </w:r>
      <w:r>
        <w:rPr>
          <w:rFonts w:hint="eastAsia" w:ascii="仿宋" w:hAnsi="仿宋" w:eastAsia="仿宋" w:cs="仿宋"/>
          <w:sz w:val="24"/>
          <w:szCs w:val="24"/>
        </w:rPr>
        <w:t>在离港前共同</w:t>
      </w:r>
      <w:r>
        <w:rPr>
          <w:rFonts w:hint="eastAsia" w:ascii="仿宋" w:hAnsi="仿宋" w:eastAsia="仿宋"/>
          <w:sz w:val="24"/>
          <w:szCs w:val="24"/>
        </w:rPr>
        <w:t>签章</w:t>
      </w:r>
      <w:r>
        <w:rPr>
          <w:rFonts w:hint="eastAsia" w:ascii="仿宋" w:hAnsi="仿宋" w:eastAsia="仿宋" w:cs="仿宋"/>
          <w:sz w:val="24"/>
          <w:szCs w:val="24"/>
        </w:rPr>
        <w:t>确认交货数量。</w:t>
      </w:r>
    </w:p>
    <w:p>
      <w:pPr>
        <w:pStyle w:val="5"/>
        <w:ind w:firstLine="482"/>
        <w:jc w:val="left"/>
        <w:rPr>
          <w:rFonts w:ascii="仿宋" w:hAnsi="仿宋" w:eastAsia="仿宋"/>
          <w:b/>
          <w:sz w:val="24"/>
          <w:szCs w:val="24"/>
        </w:rPr>
      </w:pPr>
      <w:r>
        <w:rPr>
          <w:rFonts w:hint="eastAsia" w:ascii="仿宋" w:hAnsi="仿宋" w:eastAsia="仿宋"/>
          <w:b/>
          <w:sz w:val="24"/>
          <w:szCs w:val="24"/>
        </w:rPr>
        <w:t>六、支付与</w:t>
      </w:r>
      <w:r>
        <w:rPr>
          <w:rFonts w:hint="eastAsia" w:ascii="仿宋" w:hAnsi="仿宋" w:eastAsia="仿宋" w:cs="仿宋"/>
          <w:b/>
          <w:bCs/>
          <w:sz w:val="24"/>
          <w:szCs w:val="24"/>
        </w:rPr>
        <w:t>对账</w:t>
      </w:r>
      <w:r>
        <w:rPr>
          <w:rFonts w:hint="eastAsia" w:ascii="仿宋" w:hAnsi="仿宋" w:eastAsia="仿宋"/>
          <w:b/>
          <w:sz w:val="24"/>
          <w:szCs w:val="24"/>
        </w:rPr>
        <w:t>：</w:t>
      </w:r>
    </w:p>
    <w:p>
      <w:pPr>
        <w:pStyle w:val="5"/>
        <w:ind w:firstLine="480"/>
        <w:jc w:val="left"/>
        <w:rPr>
          <w:rFonts w:ascii="仿宋" w:hAnsi="仿宋" w:eastAsia="仿宋" w:cs="仿宋"/>
          <w:sz w:val="24"/>
          <w:szCs w:val="24"/>
        </w:rPr>
      </w:pPr>
      <w:r>
        <w:rPr>
          <w:rFonts w:hint="eastAsia" w:ascii="仿宋" w:hAnsi="仿宋" w:eastAsia="仿宋" w:cs="仿宋"/>
          <w:sz w:val="24"/>
          <w:szCs w:val="24"/>
        </w:rPr>
        <w:t>1.支付：</w:t>
      </w:r>
      <w:r>
        <w:rPr>
          <w:rFonts w:hint="eastAsia" w:ascii="仿宋" w:hAnsi="仿宋" w:eastAsia="仿宋"/>
          <w:sz w:val="24"/>
          <w:szCs w:val="24"/>
        </w:rPr>
        <w:t>款到发货：乙方应在船舶靠泊前付清当批货物货款及费用等全部款项</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款项支付仅接受现金或银行转账方式</w:t>
      </w:r>
      <w:r>
        <w:rPr>
          <w:rFonts w:hint="eastAsia" w:ascii="仿宋" w:hAnsi="仿宋" w:eastAsia="仿宋"/>
          <w:sz w:val="24"/>
          <w:szCs w:val="24"/>
        </w:rPr>
        <w:t>。</w:t>
      </w:r>
    </w:p>
    <w:p>
      <w:pPr>
        <w:pStyle w:val="2"/>
        <w:spacing w:after="0" w:line="360" w:lineRule="auto"/>
        <w:ind w:left="0" w:leftChars="0" w:firstLine="480"/>
        <w:jc w:val="left"/>
        <w:rPr>
          <w:rFonts w:ascii="仿宋" w:hAnsi="仿宋" w:eastAsia="仿宋"/>
          <w:sz w:val="24"/>
          <w:szCs w:val="24"/>
        </w:rPr>
      </w:pPr>
      <w:r>
        <w:rPr>
          <w:rFonts w:hint="eastAsia" w:ascii="仿宋" w:hAnsi="仿宋" w:eastAsia="仿宋" w:cs="仿宋"/>
          <w:sz w:val="24"/>
          <w:szCs w:val="24"/>
        </w:rPr>
        <w:t>2.对账：</w:t>
      </w:r>
      <w:r>
        <w:rPr>
          <w:rFonts w:hint="eastAsia" w:ascii="仿宋" w:hAnsi="仿宋" w:eastAsia="仿宋"/>
          <w:sz w:val="24"/>
          <w:szCs w:val="24"/>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rPr>
      </w:pPr>
      <w:r>
        <w:rPr>
          <w:rFonts w:hint="eastAsia" w:ascii="仿宋" w:hAnsi="仿宋" w:eastAsia="仿宋"/>
          <w:b/>
          <w:sz w:val="24"/>
          <w:szCs w:val="24"/>
        </w:rPr>
        <w:t>七、甲方指定收款账户：</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开户名：宁波振诚矿业有限公司</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 xml:space="preserve">账号： </w:t>
      </w:r>
      <w:r>
        <w:rPr>
          <w:rFonts w:hint="eastAsia"/>
          <w:sz w:val="24"/>
          <w:szCs w:val="24"/>
          <w:u w:val="single"/>
        </w:rPr>
        <w:t>3</w:t>
      </w:r>
      <w:r>
        <w:rPr>
          <w:sz w:val="24"/>
          <w:szCs w:val="24"/>
          <w:u w:val="single"/>
        </w:rPr>
        <w:t>3150198414300000716</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w:t>
      </w:r>
      <w:r>
        <w:rPr>
          <w:rFonts w:hint="eastAsia" w:ascii="仿宋" w:hAnsi="仿宋" w:eastAsia="仿宋"/>
          <w:sz w:val="24"/>
          <w:szCs w:val="24"/>
          <w:u w:val="single"/>
        </w:rPr>
        <w:t xml:space="preserve">  </w:t>
      </w:r>
      <w:r>
        <w:rPr>
          <w:rFonts w:hint="eastAsia"/>
          <w:sz w:val="24"/>
          <w:szCs w:val="24"/>
          <w:u w:val="single"/>
        </w:rPr>
        <w:t>中国建设银行宁波市北仑区大榭支行</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九、双方权利和义务：</w:t>
      </w:r>
    </w:p>
    <w:p>
      <w:pPr>
        <w:pStyle w:val="19"/>
        <w:spacing w:line="360" w:lineRule="auto"/>
        <w:ind w:firstLine="482"/>
        <w:jc w:val="left"/>
        <w:rPr>
          <w:rFonts w:ascii="仿宋" w:hAnsi="仿宋" w:eastAsia="仿宋"/>
          <w:b/>
          <w:bCs/>
          <w:sz w:val="24"/>
        </w:rPr>
      </w:pPr>
      <w:r>
        <w:rPr>
          <w:rFonts w:hint="eastAsia" w:ascii="仿宋" w:hAnsi="仿宋" w:eastAsia="仿宋"/>
          <w:b/>
          <w:bCs/>
          <w:sz w:val="24"/>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rPr>
      </w:pPr>
      <w:r>
        <w:rPr>
          <w:rFonts w:ascii="仿宋" w:hAnsi="仿宋" w:eastAsia="仿宋"/>
          <w:b/>
          <w:bCs/>
          <w:sz w:val="24"/>
        </w:rPr>
        <w:t>3.</w:t>
      </w:r>
      <w:r>
        <w:rPr>
          <w:rFonts w:hint="eastAsia" w:ascii="仿宋" w:hAnsi="仿宋" w:eastAsia="仿宋"/>
          <w:b/>
          <w:bCs/>
          <w:sz w:val="24"/>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rPr>
      </w:pPr>
      <w:r>
        <w:rPr>
          <w:rFonts w:ascii="仿宋" w:hAnsi="仿宋" w:eastAsia="仿宋"/>
          <w:b/>
          <w:bCs/>
          <w:sz w:val="24"/>
        </w:rPr>
        <w:t>4</w:t>
      </w:r>
      <w:r>
        <w:rPr>
          <w:rFonts w:hint="eastAsia" w:ascii="仿宋" w:hAnsi="仿宋" w:eastAsia="仿宋"/>
          <w:b/>
          <w:bCs/>
          <w:sz w:val="24"/>
        </w:rPr>
        <w:t>.</w:t>
      </w:r>
      <w:r>
        <w:rPr>
          <w:rFonts w:hint="eastAsia" w:ascii="仿宋" w:hAnsi="仿宋" w:eastAsia="仿宋" w:cs="仿宋"/>
          <w:b/>
          <w:bCs/>
          <w:sz w:val="24"/>
        </w:rPr>
        <w:t>乙方装运船舶应按照海事、港航等相关部门规定进行作业，保证船舶与人员安全，</w:t>
      </w:r>
      <w:r>
        <w:rPr>
          <w:rFonts w:hint="eastAsia" w:ascii="仿宋" w:hAnsi="仿宋" w:eastAsia="仿宋" w:cs="仿宋"/>
          <w:b/>
          <w:bCs/>
          <w:kern w:val="0"/>
          <w:sz w:val="24"/>
        </w:rPr>
        <w:t>所有船舶装载量不得超过该船营运证书登记的荷载量，船舶航线需在船舶营运证核定范围内，</w:t>
      </w:r>
      <w:r>
        <w:rPr>
          <w:rFonts w:hint="eastAsia" w:ascii="仿宋" w:hAnsi="仿宋" w:eastAsia="仿宋" w:cs="仿宋"/>
          <w:b/>
          <w:bCs/>
          <w:sz w:val="24"/>
        </w:rPr>
        <w:t>船舶与人员的一切经济、安全等责任均由乙方自行承担。</w:t>
      </w:r>
    </w:p>
    <w:p>
      <w:pPr>
        <w:pStyle w:val="19"/>
        <w:spacing w:line="360" w:lineRule="auto"/>
        <w:ind w:firstLine="482"/>
        <w:jc w:val="left"/>
        <w:rPr>
          <w:rFonts w:ascii="仿宋" w:hAnsi="仿宋" w:eastAsia="仿宋"/>
          <w:b/>
          <w:bCs/>
          <w:sz w:val="24"/>
        </w:rPr>
      </w:pPr>
      <w:r>
        <w:rPr>
          <w:rFonts w:ascii="仿宋" w:hAnsi="仿宋" w:eastAsia="仿宋" w:cs="仿宋"/>
          <w:b/>
          <w:bCs/>
          <w:sz w:val="24"/>
        </w:rPr>
        <w:t>5</w:t>
      </w:r>
      <w:r>
        <w:rPr>
          <w:rFonts w:hint="eastAsia" w:ascii="仿宋" w:hAnsi="仿宋" w:eastAsia="仿宋" w:cs="仿宋"/>
          <w:b/>
          <w:bCs/>
          <w:sz w:val="24"/>
          <w:lang w:eastAsia="zh-CN"/>
        </w:rPr>
        <w:t>.</w:t>
      </w:r>
      <w:r>
        <w:rPr>
          <w:rFonts w:hint="eastAsia" w:ascii="仿宋" w:hAnsi="仿宋" w:eastAsia="仿宋" w:cs="仿宋"/>
          <w:b/>
          <w:bCs/>
          <w:sz w:val="24"/>
        </w:rPr>
        <w:t>乙方必须服从甲方现场管理人员的指挥，包括船舶调度</w:t>
      </w:r>
      <w:r>
        <w:rPr>
          <w:rFonts w:hint="eastAsia" w:ascii="仿宋" w:hAnsi="仿宋" w:eastAsia="仿宋"/>
          <w:b/>
          <w:bCs/>
          <w:sz w:val="24"/>
        </w:rPr>
        <w:t>、货物装卸、离港时间等，否则甲方有权给乙方</w:t>
      </w:r>
      <w:r>
        <w:rPr>
          <w:rFonts w:hint="eastAsia" w:ascii="仿宋" w:hAnsi="仿宋" w:eastAsia="仿宋" w:cs="仿宋"/>
          <w:b/>
          <w:bCs/>
          <w:sz w:val="24"/>
        </w:rPr>
        <w:t>每事项/</w:t>
      </w:r>
      <w:r>
        <w:rPr>
          <w:rFonts w:hint="eastAsia" w:ascii="仿宋" w:hAnsi="仿宋" w:eastAsia="仿宋"/>
          <w:b/>
          <w:bCs/>
          <w:sz w:val="24"/>
        </w:rPr>
        <w:t>每次1万—5万元的违约金。该违约金不足以弥补甲方损失的，乙方应另行补足。</w:t>
      </w:r>
    </w:p>
    <w:p>
      <w:pPr>
        <w:pStyle w:val="19"/>
        <w:spacing w:line="360" w:lineRule="auto"/>
        <w:ind w:firstLine="482"/>
        <w:jc w:val="left"/>
        <w:rPr>
          <w:rFonts w:ascii="仿宋" w:hAnsi="仿宋" w:eastAsia="仿宋"/>
          <w:b/>
          <w:bCs/>
          <w:sz w:val="24"/>
        </w:rPr>
      </w:pPr>
      <w:r>
        <w:rPr>
          <w:rFonts w:ascii="仿宋" w:hAnsi="仿宋" w:eastAsia="仿宋"/>
          <w:b/>
          <w:bCs/>
          <w:sz w:val="24"/>
        </w:rPr>
        <w:t>6</w:t>
      </w:r>
      <w:r>
        <w:rPr>
          <w:rFonts w:hint="eastAsia" w:ascii="仿宋" w:hAnsi="仿宋" w:eastAsia="仿宋"/>
          <w:b/>
          <w:bCs/>
          <w:sz w:val="24"/>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rPr>
      </w:pPr>
      <w:r>
        <w:rPr>
          <w:rFonts w:ascii="仿宋" w:hAnsi="仿宋" w:eastAsia="仿宋"/>
          <w:b/>
          <w:bCs/>
          <w:sz w:val="24"/>
        </w:rPr>
        <w:t>7</w:t>
      </w:r>
      <w:r>
        <w:rPr>
          <w:rFonts w:hint="eastAsia" w:ascii="仿宋" w:hAnsi="仿宋" w:eastAsia="仿宋"/>
          <w:b/>
          <w:bCs/>
          <w:sz w:val="24"/>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rPr>
      </w:pPr>
      <w:r>
        <w:rPr>
          <w:rFonts w:ascii="仿宋" w:hAnsi="仿宋" w:eastAsia="仿宋"/>
          <w:sz w:val="24"/>
        </w:rPr>
        <w:t>8</w:t>
      </w:r>
      <w:r>
        <w:rPr>
          <w:rFonts w:hint="eastAsia" w:ascii="仿宋" w:hAnsi="仿宋" w:eastAsia="仿宋"/>
          <w:sz w:val="24"/>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rPr>
      </w:pPr>
      <w:r>
        <w:rPr>
          <w:rFonts w:hint="eastAsia" w:ascii="仿宋" w:hAnsi="仿宋" w:eastAsia="仿宋"/>
          <w:b/>
          <w:sz w:val="24"/>
        </w:rPr>
        <w:t>十、违约责任：</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1.乙方未及时足额按照甲方要求的提货期限和数量出运货物（包括但不限于乙方安排船舶未通过海事等相关部门同意等原因导致），乙方应立即支</w:t>
      </w:r>
      <w:r>
        <w:rPr>
          <w:rFonts w:hint="eastAsia" w:ascii="仿宋" w:hAnsi="仿宋" w:eastAsia="仿宋"/>
          <w:sz w:val="24"/>
          <w:szCs w:val="24"/>
          <w:highlight w:val="none"/>
        </w:rPr>
        <w:t>付</w:t>
      </w:r>
      <w:r>
        <w:rPr>
          <w:rFonts w:hint="eastAsia" w:ascii="仿宋" w:hAnsi="仿宋" w:eastAsia="仿宋"/>
          <w:sz w:val="24"/>
          <w:szCs w:val="24"/>
          <w:highlight w:val="none"/>
          <w:lang w:val="en-US" w:eastAsia="zh-CN"/>
        </w:rPr>
        <w:t>5</w:t>
      </w:r>
      <w:bookmarkStart w:id="4" w:name="_GoBack"/>
      <w:bookmarkEnd w:id="4"/>
      <w:r>
        <w:rPr>
          <w:rFonts w:hint="eastAsia" w:ascii="仿宋" w:hAnsi="仿宋" w:eastAsia="仿宋"/>
          <w:sz w:val="24"/>
          <w:szCs w:val="24"/>
          <w:highlight w:val="none"/>
        </w:rPr>
        <w:t>万元</w:t>
      </w:r>
      <w:r>
        <w:rPr>
          <w:rFonts w:hint="eastAsia" w:ascii="仿宋" w:hAnsi="仿宋" w:eastAsia="仿宋"/>
          <w:sz w:val="24"/>
          <w:szCs w:val="24"/>
        </w:rPr>
        <w:t>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其余按《中华人民共和国民法典》及相关法律法规处理。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十一、纠纷的解决：</w:t>
      </w:r>
    </w:p>
    <w:p>
      <w:pPr>
        <w:pStyle w:val="19"/>
        <w:spacing w:line="360" w:lineRule="auto"/>
        <w:ind w:firstLine="480"/>
        <w:jc w:val="left"/>
        <w:rPr>
          <w:rFonts w:ascii="仿宋" w:hAnsi="仿宋" w:eastAsia="仿宋"/>
          <w:sz w:val="24"/>
        </w:rPr>
      </w:pPr>
      <w:r>
        <w:rPr>
          <w:rFonts w:hint="eastAsia" w:ascii="仿宋" w:hAnsi="仿宋" w:eastAsia="仿宋"/>
          <w:sz w:val="24"/>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十二、其他约定：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bl>
    <w:p>
      <w:pPr>
        <w:spacing w:line="380" w:lineRule="exact"/>
        <w:ind w:firstLine="200"/>
        <w:jc w:val="left"/>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18C1643"/>
    <w:rsid w:val="02527050"/>
    <w:rsid w:val="03410A02"/>
    <w:rsid w:val="03DA48E8"/>
    <w:rsid w:val="05461B09"/>
    <w:rsid w:val="05715D6E"/>
    <w:rsid w:val="06561E54"/>
    <w:rsid w:val="067A5F0E"/>
    <w:rsid w:val="07C21FD0"/>
    <w:rsid w:val="081859DF"/>
    <w:rsid w:val="08C23B9D"/>
    <w:rsid w:val="09A913AE"/>
    <w:rsid w:val="09CB6160"/>
    <w:rsid w:val="09DC2E32"/>
    <w:rsid w:val="0A724DA4"/>
    <w:rsid w:val="0D5D5C42"/>
    <w:rsid w:val="0DC45CC1"/>
    <w:rsid w:val="0EFE2C6C"/>
    <w:rsid w:val="0F1F58A5"/>
    <w:rsid w:val="0F256C33"/>
    <w:rsid w:val="0FC33283"/>
    <w:rsid w:val="0FC91CB4"/>
    <w:rsid w:val="13CC58CF"/>
    <w:rsid w:val="14C842E9"/>
    <w:rsid w:val="15363948"/>
    <w:rsid w:val="15DB629E"/>
    <w:rsid w:val="161F2CE1"/>
    <w:rsid w:val="163B0AEA"/>
    <w:rsid w:val="16B00C70"/>
    <w:rsid w:val="173A2770"/>
    <w:rsid w:val="18171263"/>
    <w:rsid w:val="183B3024"/>
    <w:rsid w:val="18BE612E"/>
    <w:rsid w:val="18C64FE3"/>
    <w:rsid w:val="1A8C400A"/>
    <w:rsid w:val="1B9E3FF5"/>
    <w:rsid w:val="1BDF4957"/>
    <w:rsid w:val="1FAA740D"/>
    <w:rsid w:val="20A57E69"/>
    <w:rsid w:val="21510638"/>
    <w:rsid w:val="216662DD"/>
    <w:rsid w:val="21731A80"/>
    <w:rsid w:val="238606E2"/>
    <w:rsid w:val="24482D50"/>
    <w:rsid w:val="2483022C"/>
    <w:rsid w:val="24DF0B2B"/>
    <w:rsid w:val="24EB237A"/>
    <w:rsid w:val="25070251"/>
    <w:rsid w:val="2573204F"/>
    <w:rsid w:val="262E708A"/>
    <w:rsid w:val="26890B9B"/>
    <w:rsid w:val="26BF5549"/>
    <w:rsid w:val="29FA0F90"/>
    <w:rsid w:val="2B397896"/>
    <w:rsid w:val="2B3D3AFE"/>
    <w:rsid w:val="2BFD6B16"/>
    <w:rsid w:val="2C770676"/>
    <w:rsid w:val="2D9A57C5"/>
    <w:rsid w:val="2DA51213"/>
    <w:rsid w:val="2F37233F"/>
    <w:rsid w:val="2FF43D8C"/>
    <w:rsid w:val="333C43C8"/>
    <w:rsid w:val="35B20971"/>
    <w:rsid w:val="363E3FB3"/>
    <w:rsid w:val="374C0952"/>
    <w:rsid w:val="39445D84"/>
    <w:rsid w:val="39F374BC"/>
    <w:rsid w:val="3A070042"/>
    <w:rsid w:val="3A713A4D"/>
    <w:rsid w:val="3B0D3BD0"/>
    <w:rsid w:val="3B5800D3"/>
    <w:rsid w:val="3C5E715D"/>
    <w:rsid w:val="3CAF79B9"/>
    <w:rsid w:val="3D8C7CFA"/>
    <w:rsid w:val="3DD84CED"/>
    <w:rsid w:val="3DE418E4"/>
    <w:rsid w:val="3E2B7513"/>
    <w:rsid w:val="41831414"/>
    <w:rsid w:val="424741EF"/>
    <w:rsid w:val="4269685C"/>
    <w:rsid w:val="42BE5EA5"/>
    <w:rsid w:val="42C615B8"/>
    <w:rsid w:val="43721740"/>
    <w:rsid w:val="43E97C54"/>
    <w:rsid w:val="444162D1"/>
    <w:rsid w:val="44E93C84"/>
    <w:rsid w:val="45A86500"/>
    <w:rsid w:val="46845A12"/>
    <w:rsid w:val="475570A2"/>
    <w:rsid w:val="488016DC"/>
    <w:rsid w:val="4A45370A"/>
    <w:rsid w:val="4A69564B"/>
    <w:rsid w:val="4BCF3BD3"/>
    <w:rsid w:val="4D62486C"/>
    <w:rsid w:val="4D7E5B92"/>
    <w:rsid w:val="4DAD5535"/>
    <w:rsid w:val="4E2D698F"/>
    <w:rsid w:val="4E404914"/>
    <w:rsid w:val="4E41068C"/>
    <w:rsid w:val="50A523FF"/>
    <w:rsid w:val="51E92220"/>
    <w:rsid w:val="52171E30"/>
    <w:rsid w:val="53C953AC"/>
    <w:rsid w:val="55CE2806"/>
    <w:rsid w:val="57A94FEA"/>
    <w:rsid w:val="57D05CD5"/>
    <w:rsid w:val="585506FB"/>
    <w:rsid w:val="5BE80399"/>
    <w:rsid w:val="5C4450D1"/>
    <w:rsid w:val="5CD00B67"/>
    <w:rsid w:val="5DE84E8E"/>
    <w:rsid w:val="5E1216FE"/>
    <w:rsid w:val="5EB90D2E"/>
    <w:rsid w:val="5F3F29C6"/>
    <w:rsid w:val="60E443F7"/>
    <w:rsid w:val="61737DAF"/>
    <w:rsid w:val="623B7475"/>
    <w:rsid w:val="63770981"/>
    <w:rsid w:val="63CE4319"/>
    <w:rsid w:val="63F64D62"/>
    <w:rsid w:val="646D1802"/>
    <w:rsid w:val="64A07A63"/>
    <w:rsid w:val="651A5A67"/>
    <w:rsid w:val="661E0743"/>
    <w:rsid w:val="668138C4"/>
    <w:rsid w:val="68336E40"/>
    <w:rsid w:val="697D65C5"/>
    <w:rsid w:val="6A687275"/>
    <w:rsid w:val="6B040620"/>
    <w:rsid w:val="6C68355C"/>
    <w:rsid w:val="6CD429A0"/>
    <w:rsid w:val="6D4C4C2C"/>
    <w:rsid w:val="6E394190"/>
    <w:rsid w:val="6E7B3C3C"/>
    <w:rsid w:val="6FDA7A62"/>
    <w:rsid w:val="70820965"/>
    <w:rsid w:val="70DF5DB7"/>
    <w:rsid w:val="70E138DD"/>
    <w:rsid w:val="71413119"/>
    <w:rsid w:val="71B11502"/>
    <w:rsid w:val="738844E4"/>
    <w:rsid w:val="774626EC"/>
    <w:rsid w:val="78250553"/>
    <w:rsid w:val="785E4198"/>
    <w:rsid w:val="7AD16771"/>
    <w:rsid w:val="7B9E4FF3"/>
    <w:rsid w:val="7BC772A3"/>
    <w:rsid w:val="7CE8375C"/>
    <w:rsid w:val="7DB54128"/>
    <w:rsid w:val="7DE93B79"/>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1</TotalTime>
  <ScaleCrop>false</ScaleCrop>
  <LinksUpToDate>false</LinksUpToDate>
  <CharactersWithSpaces>3057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2023-04-14T06:43:07Z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EB7FE04A557C42A586F1CA2401C0AAE1</vt:lpwstr>
  </property>
</Properties>
</file>