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附件二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</w:rPr>
        <w:t>宁波振诚矿业有限公司穿鼻岛矿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表土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竞价项目报价表</w:t>
      </w:r>
    </w:p>
    <w:p>
      <w:pPr>
        <w:spacing w:line="360" w:lineRule="auto"/>
        <w:ind w:firstLine="480" w:firstLineChars="200"/>
        <w:jc w:val="righ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编号：N</w:t>
      </w:r>
      <w:r>
        <w:rPr>
          <w:rFonts w:ascii="宋体" w:hAnsi="宋体" w:eastAsia="宋体" w:cs="宋体"/>
          <w:sz w:val="24"/>
          <w:highlight w:val="none"/>
        </w:rPr>
        <w:t>BZCDZJJ202</w:t>
      </w:r>
      <w:r>
        <w:rPr>
          <w:rFonts w:hint="eastAsia" w:ascii="宋体" w:hAnsi="宋体" w:eastAsia="宋体" w:cs="宋体"/>
          <w:sz w:val="24"/>
          <w:highlight w:val="none"/>
        </w:rPr>
        <w:t>3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014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65"/>
        <w:gridCol w:w="1444"/>
        <w:gridCol w:w="1444"/>
        <w:gridCol w:w="1444"/>
        <w:gridCol w:w="1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含税单价（元/吨）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含税总价（元）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（大写）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36" w:type="pct"/>
            <w:vAlign w:val="center"/>
          </w:tcPr>
          <w:p>
            <w:pPr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表土</w:t>
            </w:r>
          </w:p>
        </w:tc>
        <w:tc>
          <w:tcPr>
            <w:tcW w:w="97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3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（备注：与竞价须数量一致）</w:t>
            </w: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pStyle w:val="5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654813F1"/>
    <w:rsid w:val="12AC27E8"/>
    <w:rsid w:val="1DD928C8"/>
    <w:rsid w:val="2250702C"/>
    <w:rsid w:val="4E8076D2"/>
    <w:rsid w:val="528A2602"/>
    <w:rsid w:val="5D1531C4"/>
    <w:rsid w:val="654813F1"/>
    <w:rsid w:val="7564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120</Characters>
  <Lines>0</Lines>
  <Paragraphs>0</Paragraphs>
  <TotalTime>0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2023-03-20T02:35:00Z</dcterms:created>
  <dc:creator>王航蕾</dc:creator>
  <cp:lastModifiedBy>036默卿卿</cp:lastModifiedBy>
  <dcterms:modified xsi:type="dcterms:W3CDTF">2023-04-14T06:41:44Z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F49EEE221E084494A4F97E06767E3C44</vt:lpwstr>
  </property>
</Properties>
</file>