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center"/>
        <w:rPr>
          <w:rFonts w:ascii="仿宋" w:hAnsi="仿宋" w:eastAsia="仿宋"/>
          <w:b/>
          <w:bCs/>
          <w:sz w:val="44"/>
          <w:szCs w:val="44"/>
          <w:highlight w:val="none"/>
        </w:rPr>
      </w:pPr>
      <w:r>
        <w:rPr>
          <w:rFonts w:hint="eastAsia" w:ascii="仿宋" w:hAnsi="仿宋" w:eastAsia="仿宋"/>
          <w:b/>
          <w:bCs/>
          <w:sz w:val="44"/>
          <w:szCs w:val="44"/>
          <w:highlight w:val="none"/>
          <w:lang w:val="en-US" w:eastAsia="zh-CN"/>
        </w:rPr>
        <w:t>5:5</w:t>
      </w:r>
      <w:r>
        <w:rPr>
          <w:rFonts w:hint="eastAsia" w:ascii="仿宋" w:hAnsi="仿宋" w:eastAsia="仿宋"/>
          <w:b/>
          <w:bCs/>
          <w:sz w:val="44"/>
          <w:szCs w:val="44"/>
          <w:highlight w:val="none"/>
        </w:rPr>
        <w:t xml:space="preserve">宕 </w:t>
      </w:r>
      <w:r>
        <w:rPr>
          <w:rFonts w:hint="eastAsia" w:ascii="仿宋" w:hAnsi="仿宋" w:eastAsia="仿宋"/>
          <w:b/>
          <w:bCs/>
          <w:sz w:val="44"/>
          <w:szCs w:val="44"/>
          <w:highlight w:val="none"/>
          <w:lang w:eastAsia="zh-CN"/>
        </w:rPr>
        <w:t>碴</w:t>
      </w:r>
      <w:r>
        <w:rPr>
          <w:rFonts w:hint="eastAsia" w:ascii="仿宋" w:hAnsi="仿宋" w:eastAsia="仿宋"/>
          <w:b/>
          <w:bCs/>
          <w:sz w:val="44"/>
          <w:szCs w:val="44"/>
          <w:highlight w:val="none"/>
        </w:rPr>
        <w:t xml:space="preserve"> 销 售 合 同</w:t>
      </w:r>
    </w:p>
    <w:p>
      <w:pPr>
        <w:spacing w:line="276" w:lineRule="auto"/>
        <w:jc w:val="right"/>
        <w:rPr>
          <w:rFonts w:ascii="仿宋" w:hAnsi="仿宋" w:eastAsia="仿宋"/>
          <w:szCs w:val="21"/>
          <w:highlight w:val="none"/>
          <w:u w:val="single"/>
        </w:rPr>
      </w:pPr>
      <w:r>
        <w:rPr>
          <w:rFonts w:hint="eastAsia" w:ascii="仿宋" w:hAnsi="仿宋" w:eastAsia="仿宋"/>
          <w:szCs w:val="21"/>
          <w:highlight w:val="none"/>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3013</w:t>
      </w:r>
      <w:r>
        <w:rPr>
          <w:rFonts w:hint="eastAsia" w:ascii="仿宋" w:hAnsi="仿宋" w:eastAsia="仿宋"/>
          <w:szCs w:val="21"/>
          <w:highlight w:val="none"/>
        </w:rPr>
        <w:t xml:space="preserve">                                       签订地点：</w:t>
      </w:r>
      <w:r>
        <w:rPr>
          <w:rFonts w:hint="eastAsia" w:ascii="仿宋" w:hAnsi="仿宋" w:eastAsia="仿宋"/>
          <w:szCs w:val="21"/>
          <w:highlight w:val="none"/>
          <w:u w:val="single"/>
        </w:rPr>
        <w:t>厦门市思明区</w:t>
      </w:r>
    </w:p>
    <w:p>
      <w:pPr>
        <w:spacing w:line="276" w:lineRule="auto"/>
        <w:jc w:val="right"/>
        <w:rPr>
          <w:rFonts w:ascii="仿宋" w:hAnsi="仿宋" w:eastAsia="仿宋"/>
          <w:szCs w:val="21"/>
          <w:highlight w:val="none"/>
        </w:rPr>
      </w:pPr>
      <w:r>
        <w:rPr>
          <w:rFonts w:hint="eastAsia" w:ascii="仿宋" w:hAnsi="仿宋" w:eastAsia="仿宋"/>
          <w:szCs w:val="21"/>
          <w:highlight w:val="none"/>
        </w:rPr>
        <w:t xml:space="preserve">         签约时间：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u w:val="single"/>
        </w:rPr>
        <w:t xml:space="preserve"> </w:t>
      </w:r>
      <w:r>
        <w:rPr>
          <w:rFonts w:hint="eastAsia" w:ascii="仿宋" w:hAnsi="仿宋" w:eastAsia="仿宋"/>
          <w:szCs w:val="21"/>
          <w:highlight w:val="none"/>
        </w:rPr>
        <w:t>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rPr>
        <w:t>月</w:t>
      </w:r>
      <w:r>
        <w:rPr>
          <w:rFonts w:ascii="仿宋" w:hAnsi="仿宋" w:eastAsia="仿宋"/>
          <w:szCs w:val="21"/>
          <w:highlight w:val="none"/>
          <w:u w:val="single"/>
        </w:rPr>
        <w:t xml:space="preserve">    </w:t>
      </w:r>
      <w:r>
        <w:rPr>
          <w:rFonts w:hint="eastAsia" w:ascii="仿宋" w:hAnsi="仿宋" w:eastAsia="仿宋"/>
          <w:szCs w:val="21"/>
          <w:highlight w:val="none"/>
        </w:rPr>
        <w:t>日</w:t>
      </w:r>
    </w:p>
    <w:p>
      <w:pPr>
        <w:spacing w:line="360" w:lineRule="auto"/>
        <w:ind w:firstLine="482" w:firstLineChars="200"/>
        <w:jc w:val="left"/>
        <w:rPr>
          <w:rFonts w:ascii="仿宋" w:hAnsi="仿宋" w:eastAsia="仿宋"/>
          <w:b/>
          <w:bCs/>
          <w:sz w:val="24"/>
          <w:szCs w:val="24"/>
          <w:highlight w:val="none"/>
          <w:u w:val="single"/>
        </w:rPr>
      </w:pPr>
      <w:r>
        <w:rPr>
          <w:rFonts w:hint="eastAsia" w:ascii="仿宋" w:hAnsi="仿宋" w:eastAsia="仿宋"/>
          <w:b/>
          <w:bCs/>
          <w:sz w:val="24"/>
          <w:szCs w:val="24"/>
          <w:highlight w:val="none"/>
        </w:rPr>
        <w:t>甲方：宁波振诚矿业有限公司</w:t>
      </w:r>
    </w:p>
    <w:p>
      <w:pPr>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highlight w:val="none"/>
        </w:rPr>
        <w:t>乙方：</w:t>
      </w:r>
      <w:r>
        <w:rPr>
          <w:rFonts w:hint="eastAsia" w:ascii="仿宋" w:hAnsi="仿宋" w:eastAsia="仿宋"/>
          <w:b/>
          <w:bCs/>
          <w:sz w:val="24"/>
          <w:szCs w:val="24"/>
          <w:highlight w:val="none"/>
          <w:u w:val="single"/>
        </w:rPr>
        <w:t xml:space="preserve"> </w:t>
      </w:r>
      <w:r>
        <w:rPr>
          <w:rFonts w:ascii="仿宋" w:hAnsi="仿宋" w:eastAsia="仿宋"/>
          <w:b/>
          <w:bCs/>
          <w:sz w:val="24"/>
          <w:szCs w:val="24"/>
          <w:highlight w:val="none"/>
          <w:u w:val="single"/>
        </w:rPr>
        <w:t xml:space="preserve">    </w:t>
      </w:r>
      <w:r>
        <w:rPr>
          <w:rFonts w:hint="eastAsia" w:ascii="仿宋" w:hAnsi="仿宋" w:eastAsia="仿宋"/>
          <w:b/>
          <w:bCs/>
          <w:sz w:val="24"/>
          <w:szCs w:val="24"/>
          <w:highlight w:val="none"/>
          <w:u w:val="single"/>
        </w:rPr>
        <w:t xml:space="preserve"> ____________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甲乙双方根据</w:t>
      </w:r>
      <w:r>
        <w:rPr>
          <w:rFonts w:hint="eastAsia" w:ascii="仿宋" w:hAnsi="仿宋" w:eastAsia="仿宋"/>
          <w:sz w:val="24"/>
          <w:szCs w:val="24"/>
          <w:highlight w:val="none"/>
          <w:u w:val="single"/>
        </w:rPr>
        <w:t>编号为</w:t>
      </w:r>
      <w:r>
        <w:rPr>
          <w:rFonts w:ascii="仿宋" w:hAnsi="仿宋" w:eastAsia="仿宋"/>
          <w:sz w:val="24"/>
          <w:szCs w:val="24"/>
          <w:highlight w:val="none"/>
          <w:u w:val="single"/>
        </w:rPr>
        <w:t>NBZCDZJJ202</w:t>
      </w:r>
      <w:r>
        <w:rPr>
          <w:rFonts w:hint="eastAsia" w:ascii="仿宋" w:hAnsi="仿宋" w:eastAsia="仿宋"/>
          <w:sz w:val="24"/>
          <w:szCs w:val="24"/>
          <w:highlight w:val="none"/>
          <w:u w:val="single"/>
          <w:lang w:val="en-US" w:eastAsia="zh-CN"/>
        </w:rPr>
        <w:t>3013</w:t>
      </w:r>
      <w:bookmarkStart w:id="4" w:name="_GoBack"/>
      <w:bookmarkEnd w:id="4"/>
      <w:r>
        <w:rPr>
          <w:rFonts w:hint="eastAsia" w:ascii="仿宋" w:hAnsi="仿宋" w:eastAsia="仿宋"/>
          <w:sz w:val="24"/>
          <w:szCs w:val="24"/>
          <w:highlight w:val="none"/>
          <w:u w:val="single"/>
        </w:rPr>
        <w:t>的《宁波振诚矿业有限公司穿鼻岛石料矿</w:t>
      </w:r>
      <w:r>
        <w:rPr>
          <w:rFonts w:hint="eastAsia" w:ascii="仿宋" w:hAnsi="仿宋" w:eastAsia="仿宋"/>
          <w:sz w:val="24"/>
          <w:szCs w:val="24"/>
          <w:highlight w:val="none"/>
          <w:u w:val="single"/>
          <w:lang w:eastAsia="zh-CN"/>
        </w:rPr>
        <w:t>5:5宕碴</w:t>
      </w:r>
      <w:r>
        <w:rPr>
          <w:rFonts w:hint="eastAsia" w:ascii="仿宋" w:hAnsi="仿宋" w:eastAsia="仿宋"/>
          <w:sz w:val="24"/>
          <w:szCs w:val="24"/>
          <w:highlight w:val="none"/>
          <w:u w:val="single"/>
        </w:rPr>
        <w:t>竞价项目》</w:t>
      </w:r>
      <w:r>
        <w:rPr>
          <w:rFonts w:hint="eastAsia" w:ascii="仿宋" w:hAnsi="仿宋" w:eastAsia="仿宋"/>
          <w:sz w:val="24"/>
          <w:szCs w:val="24"/>
          <w:highlight w:val="none"/>
        </w:rPr>
        <w:t>竞价结果，依据《中华人民共和国民法典》等相关法律法规，依照公平自愿原则，经充分并逐条友好协商一致，就甲方向乙方销售</w:t>
      </w:r>
      <w:r>
        <w:rPr>
          <w:rFonts w:hint="eastAsia" w:ascii="仿宋" w:hAnsi="仿宋" w:eastAsia="仿宋"/>
          <w:sz w:val="24"/>
          <w:szCs w:val="24"/>
          <w:highlight w:val="none"/>
          <w:u w:val="single"/>
          <w:lang w:eastAsia="zh-CN"/>
        </w:rPr>
        <w:t>5:5宕碴</w:t>
      </w:r>
      <w:r>
        <w:rPr>
          <w:rFonts w:hint="eastAsia" w:ascii="仿宋" w:hAnsi="仿宋" w:eastAsia="仿宋"/>
          <w:sz w:val="24"/>
          <w:szCs w:val="24"/>
          <w:highlight w:val="none"/>
          <w:u w:val="single"/>
        </w:rPr>
        <w:t>_</w:t>
      </w:r>
      <w:r>
        <w:rPr>
          <w:rFonts w:hint="eastAsia" w:ascii="仿宋" w:hAnsi="仿宋" w:eastAsia="仿宋"/>
          <w:sz w:val="24"/>
          <w:szCs w:val="24"/>
          <w:highlight w:val="none"/>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rPr>
        <w:t>计划售卖数量仅为暂定数量，甲方会由于工程需要导致提供数量发生变化，最终数量以甲方实际提供并出运为准。在合同执行期内单价不作调整，乙方需充分考虑</w:t>
      </w:r>
      <w:r>
        <w:rPr>
          <w:rFonts w:hint="eastAsia" w:ascii="仿宋" w:hAnsi="仿宋" w:eastAsia="仿宋"/>
          <w:b/>
          <w:bCs/>
          <w:sz w:val="24"/>
          <w:szCs w:val="24"/>
          <w:highlight w:val="none"/>
          <w:lang w:eastAsia="zh-CN"/>
        </w:rPr>
        <w:t>5:5宕碴</w:t>
      </w:r>
      <w:r>
        <w:rPr>
          <w:rFonts w:hint="eastAsia" w:ascii="仿宋" w:hAnsi="仿宋" w:eastAsia="仿宋"/>
          <w:b/>
          <w:bCs/>
          <w:sz w:val="24"/>
          <w:szCs w:val="24"/>
          <w:highlight w:val="none"/>
        </w:rPr>
        <w:t>受供应时间影响产生的市场价格浮动，价格风险由乙方承担。</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二、货物暂定质量</w:t>
      </w:r>
    </w:p>
    <w:p>
      <w:pPr>
        <w:spacing w:line="360" w:lineRule="auto"/>
        <w:ind w:firstLine="482" w:firstLineChars="200"/>
        <w:jc w:val="left"/>
        <w:rPr>
          <w:rFonts w:hint="eastAsia" w:ascii="仿宋" w:hAnsi="仿宋" w:eastAsia="仿宋"/>
          <w:b/>
          <w:sz w:val="24"/>
          <w:szCs w:val="24"/>
          <w:highlight w:val="none"/>
        </w:rPr>
      </w:pPr>
      <w:r>
        <w:rPr>
          <w:rFonts w:hint="eastAsia" w:ascii="仿宋" w:hAnsi="仿宋" w:eastAsia="仿宋"/>
          <w:b/>
          <w:sz w:val="24"/>
          <w:szCs w:val="24"/>
          <w:highlight w:val="none"/>
          <w:lang w:eastAsia="zh-CN"/>
        </w:rPr>
        <w:t>宕碴</w:t>
      </w:r>
      <w:r>
        <w:rPr>
          <w:rFonts w:hint="eastAsia" w:ascii="仿宋" w:hAnsi="仿宋" w:eastAsia="仿宋"/>
          <w:b/>
          <w:sz w:val="24"/>
          <w:szCs w:val="24"/>
          <w:highlight w:val="none"/>
          <w:lang w:val="en-US" w:eastAsia="zh-CN"/>
        </w:rPr>
        <w:t>质量</w:t>
      </w:r>
      <w:r>
        <w:rPr>
          <w:rFonts w:hint="eastAsia" w:ascii="仿宋" w:hAnsi="仿宋" w:eastAsia="仿宋"/>
          <w:b/>
          <w:sz w:val="24"/>
          <w:szCs w:val="24"/>
          <w:highlight w:val="none"/>
          <w:lang w:eastAsia="zh-CN"/>
        </w:rPr>
        <w:t>：</w:t>
      </w:r>
      <w:r>
        <w:rPr>
          <w:rFonts w:hint="eastAsia" w:ascii="仿宋" w:hAnsi="仿宋" w:eastAsia="仿宋"/>
          <w:b/>
          <w:sz w:val="24"/>
          <w:szCs w:val="24"/>
          <w:highlight w:val="none"/>
        </w:rPr>
        <w:t>约为5：5的由风化层、强风化层、山皮土组成的</w:t>
      </w:r>
      <w:r>
        <w:rPr>
          <w:rFonts w:hint="eastAsia" w:ascii="仿宋" w:hAnsi="仿宋" w:eastAsia="仿宋"/>
          <w:b/>
          <w:sz w:val="24"/>
          <w:szCs w:val="24"/>
          <w:highlight w:val="none"/>
          <w:lang w:eastAsia="zh-CN"/>
        </w:rPr>
        <w:t>5:5宕碴。</w:t>
      </w:r>
    </w:p>
    <w:p>
      <w:p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因</w:t>
      </w:r>
      <w:bookmarkStart w:id="0" w:name="_Hlk120713555"/>
      <w:r>
        <w:rPr>
          <w:rFonts w:hint="eastAsia" w:ascii="仿宋" w:hAnsi="仿宋" w:eastAsia="仿宋" w:cs="仿宋"/>
          <w:b/>
          <w:bCs/>
          <w:sz w:val="24"/>
          <w:szCs w:val="24"/>
          <w:highlight w:val="none"/>
        </w:rPr>
        <w:t>爆破、开采、混装</w:t>
      </w:r>
      <w:bookmarkEnd w:id="0"/>
      <w:r>
        <w:rPr>
          <w:rFonts w:hint="eastAsia" w:ascii="仿宋" w:hAnsi="仿宋" w:eastAsia="仿宋" w:cs="仿宋"/>
          <w:b/>
          <w:bCs/>
          <w:sz w:val="24"/>
          <w:szCs w:val="24"/>
          <w:highlight w:val="none"/>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三、合同履约的保证金：</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highlight w:val="none"/>
        </w:rPr>
        <w:t>1.乙方需在合同签订之日起</w:t>
      </w:r>
      <w:bookmarkStart w:id="1" w:name="_Hlk120777838"/>
      <w:r>
        <w:rPr>
          <w:rFonts w:hint="eastAsia" w:ascii="仿宋" w:hAnsi="仿宋" w:eastAsia="仿宋" w:cs="仿宋"/>
          <w:sz w:val="24"/>
          <w:szCs w:val="24"/>
          <w:highlight w:val="none"/>
        </w:rPr>
        <w:t>3个工作日内</w:t>
      </w:r>
      <w:bookmarkEnd w:id="1"/>
      <w:r>
        <w:rPr>
          <w:rFonts w:hint="eastAsia" w:ascii="仿宋" w:hAnsi="仿宋" w:eastAsia="仿宋" w:cs="仿宋"/>
          <w:sz w:val="24"/>
          <w:szCs w:val="24"/>
          <w:highlight w:val="none"/>
        </w:rPr>
        <w:t>支付</w:t>
      </w:r>
      <w:r>
        <w:rPr>
          <w:rFonts w:hint="eastAsia" w:ascii="仿宋" w:hAnsi="仿宋" w:eastAsia="仿宋" w:cs="仿宋"/>
          <w:sz w:val="24"/>
          <w:szCs w:val="24"/>
          <w:highlight w:val="none"/>
          <w:u w:val="single"/>
          <w:lang w:val="en-US" w:eastAsia="zh-CN"/>
        </w:rPr>
        <w:t>12.5</w:t>
      </w:r>
      <w:r>
        <w:rPr>
          <w:rFonts w:hint="eastAsia" w:ascii="仿宋" w:hAnsi="仿宋" w:eastAsia="仿宋" w:cs="仿宋"/>
          <w:sz w:val="24"/>
          <w:szCs w:val="24"/>
          <w:highlight w:val="none"/>
        </w:rPr>
        <w:t>万</w:t>
      </w:r>
      <w:r>
        <w:rPr>
          <w:rFonts w:hint="eastAsia" w:ascii="仿宋" w:hAnsi="仿宋" w:eastAsia="仿宋" w:cs="仿宋"/>
          <w:sz w:val="24"/>
          <w:szCs w:val="24"/>
        </w:rPr>
        <w:t>元</w:t>
      </w:r>
      <w:bookmarkStart w:id="2" w:name="_Hlk120777855"/>
      <w:r>
        <w:rPr>
          <w:rFonts w:hint="eastAsia" w:ascii="仿宋" w:hAnsi="仿宋" w:eastAsia="仿宋" w:cs="仿宋"/>
          <w:sz w:val="24"/>
          <w:szCs w:val="24"/>
        </w:rPr>
        <w:t>现金作为</w:t>
      </w:r>
      <w:bookmarkEnd w:id="2"/>
      <w:r>
        <w:rPr>
          <w:rFonts w:hint="eastAsia" w:ascii="仿宋" w:hAnsi="仿宋" w:eastAsia="仿宋" w:cs="仿宋"/>
          <w:sz w:val="24"/>
          <w:szCs w:val="24"/>
        </w:rPr>
        <w:t>履约保证金</w:t>
      </w:r>
      <w:r>
        <w:rPr>
          <w:rFonts w:hint="eastAsia" w:ascii="仿宋" w:hAnsi="仿宋" w:eastAsia="仿宋"/>
          <w:sz w:val="24"/>
          <w:szCs w:val="24"/>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12.5</w:t>
      </w:r>
      <w:r>
        <w:rPr>
          <w:rFonts w:hint="eastAsia" w:ascii="仿宋" w:hAnsi="仿宋" w:eastAsia="仿宋"/>
          <w:sz w:val="24"/>
          <w:szCs w:val="24"/>
          <w:highlight w:val="none"/>
        </w:rPr>
        <w:t>万元，一旦发生保证金被抵扣或被没收等情况时，乙方应在三个工作日内补足。乙方未及时足额支付或补足的，应按本合同约定承担违约责任。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2.双方履行合同完毕，甲方在30日内无息退回剩余履约保证金。</w:t>
      </w:r>
    </w:p>
    <w:p>
      <w:pPr>
        <w:pStyle w:val="5"/>
        <w:ind w:firstLine="482"/>
        <w:jc w:val="left"/>
        <w:rPr>
          <w:rFonts w:ascii="仿宋" w:hAnsi="仿宋" w:eastAsia="仿宋"/>
          <w:b/>
          <w:sz w:val="24"/>
          <w:szCs w:val="24"/>
          <w:highlight w:val="none"/>
        </w:rPr>
      </w:pPr>
      <w:r>
        <w:rPr>
          <w:rFonts w:hint="eastAsia" w:ascii="仿宋" w:hAnsi="仿宋" w:eastAsia="仿宋"/>
          <w:b/>
          <w:sz w:val="24"/>
          <w:szCs w:val="24"/>
          <w:highlight w:val="none"/>
        </w:rPr>
        <w:t>四、交货</w:t>
      </w:r>
    </w:p>
    <w:p>
      <w:pPr>
        <w:pStyle w:val="22"/>
        <w:spacing w:line="360" w:lineRule="auto"/>
        <w:ind w:firstLine="480" w:firstLineChars="200"/>
        <w:rPr>
          <w:rFonts w:ascii="仿宋" w:hAnsi="仿宋" w:eastAsia="仿宋" w:cs="仿宋"/>
          <w:kern w:val="2"/>
          <w:sz w:val="24"/>
          <w:highlight w:val="none"/>
        </w:rPr>
      </w:pPr>
      <w:r>
        <w:rPr>
          <w:rFonts w:hint="eastAsia" w:ascii="仿宋" w:hAnsi="仿宋" w:eastAsia="仿宋" w:cs="仿宋"/>
          <w:kern w:val="2"/>
          <w:sz w:val="24"/>
          <w:highlight w:val="none"/>
        </w:rPr>
        <w:t>1</w:t>
      </w:r>
      <w:r>
        <w:rPr>
          <w:rFonts w:ascii="仿宋" w:hAnsi="仿宋" w:eastAsia="仿宋" w:cs="仿宋"/>
          <w:kern w:val="2"/>
          <w:sz w:val="24"/>
          <w:highlight w:val="none"/>
        </w:rPr>
        <w:t>.</w:t>
      </w:r>
      <w:r>
        <w:rPr>
          <w:rFonts w:hint="eastAsia" w:ascii="仿宋" w:hAnsi="仿宋" w:eastAsia="仿宋" w:cs="仿宋"/>
          <w:kern w:val="2"/>
          <w:sz w:val="24"/>
          <w:highlight w:val="none"/>
        </w:rPr>
        <w:t>交货时间：</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5</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6</w:t>
      </w:r>
      <w:r>
        <w:rPr>
          <w:rFonts w:hint="eastAsia" w:ascii="仿宋" w:hAnsi="仿宋" w:eastAsia="仿宋" w:cs="仿宋"/>
          <w:kern w:val="2"/>
          <w:sz w:val="24"/>
          <w:highlight w:val="none"/>
        </w:rPr>
        <w:t>日至</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5</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25</w:t>
      </w:r>
      <w:r>
        <w:rPr>
          <w:rFonts w:hint="eastAsia" w:ascii="仿宋" w:hAnsi="仿宋" w:eastAsia="仿宋" w:cs="仿宋"/>
          <w:kern w:val="2"/>
          <w:sz w:val="24"/>
          <w:highlight w:val="none"/>
        </w:rPr>
        <w:t>日</w:t>
      </w:r>
    </w:p>
    <w:p>
      <w:pPr>
        <w:pStyle w:val="5"/>
        <w:ind w:firstLine="480"/>
        <w:jc w:val="left"/>
        <w:rPr>
          <w:rFonts w:ascii="仿宋" w:hAnsi="仿宋" w:eastAsia="仿宋" w:cs="仿宋"/>
          <w:sz w:val="24"/>
          <w:szCs w:val="24"/>
        </w:rPr>
      </w:pPr>
      <w:r>
        <w:rPr>
          <w:rFonts w:ascii="仿宋" w:hAnsi="仿宋" w:eastAsia="仿宋"/>
          <w:sz w:val="24"/>
          <w:szCs w:val="24"/>
          <w:highlight w:val="none"/>
        </w:rPr>
        <w:t>2.</w:t>
      </w:r>
      <w:r>
        <w:rPr>
          <w:rFonts w:hint="eastAsia" w:ascii="仿宋" w:hAnsi="仿宋" w:eastAsia="仿宋"/>
          <w:sz w:val="24"/>
          <w:szCs w:val="24"/>
          <w:highlight w:val="none"/>
        </w:rPr>
        <w:t>交货方式：</w:t>
      </w:r>
      <w:bookmarkStart w:id="3" w:name="_Hlk120778770"/>
      <w:r>
        <w:rPr>
          <w:rFonts w:hint="eastAsia" w:ascii="仿宋" w:hAnsi="仿宋" w:eastAsia="仿宋"/>
          <w:sz w:val="24"/>
          <w:szCs w:val="24"/>
          <w:highlight w:val="none"/>
        </w:rPr>
        <w:t>船板交货，</w:t>
      </w:r>
      <w:bookmarkEnd w:id="3"/>
      <w:r>
        <w:rPr>
          <w:rFonts w:hint="eastAsia" w:ascii="仿宋" w:hAnsi="仿宋" w:eastAsia="仿宋" w:cs="仿宋"/>
          <w:sz w:val="24"/>
          <w:szCs w:val="24"/>
          <w:highlight w:val="none"/>
        </w:rPr>
        <w:t>装船位置位于穿鼻岛甲方指定临时出运码头，甲方将</w:t>
      </w:r>
      <w:r>
        <w:rPr>
          <w:rFonts w:hint="eastAsia" w:ascii="仿宋" w:hAnsi="仿宋" w:eastAsia="仿宋" w:cs="仿宋"/>
          <w:sz w:val="24"/>
          <w:szCs w:val="24"/>
          <w:highlight w:val="none"/>
          <w:lang w:eastAsia="zh-CN"/>
        </w:rPr>
        <w:t>5:5宕碴</w:t>
      </w:r>
      <w:r>
        <w:rPr>
          <w:rFonts w:hint="eastAsia" w:ascii="仿宋" w:hAnsi="仿宋" w:eastAsia="仿宋" w:cs="仿宋"/>
          <w:sz w:val="24"/>
          <w:szCs w:val="24"/>
          <w:highlight w:val="none"/>
        </w:rPr>
        <w:t>卸至乙方装运船舶即视同交付完成，后续船</w:t>
      </w:r>
      <w:r>
        <w:rPr>
          <w:rFonts w:hint="eastAsia" w:ascii="仿宋" w:hAnsi="仿宋" w:eastAsia="仿宋" w:cs="仿宋"/>
          <w:sz w:val="24"/>
          <w:szCs w:val="24"/>
        </w:rPr>
        <w:t>上的堆放、整理以及船运工作由乙方自行负责，堆放、整理以及运输过程中的费用、安全、风险（包括但不限于货物存储、第三方侵权等任何原因而遭受的短少、毁损、灭失等)与甲方无关。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highlight w:val="none"/>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款项支付仅接受现金或银行转账方式</w:t>
      </w:r>
      <w:r>
        <w:rPr>
          <w:rFonts w:hint="eastAsia" w:ascii="仿宋" w:hAnsi="仿宋" w:eastAsia="仿宋"/>
          <w:sz w:val="24"/>
          <w:szCs w:val="24"/>
          <w:highlight w:val="none"/>
        </w:rPr>
        <w:t>。</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lang w:eastAsia="zh-CN"/>
        </w:rPr>
        <w:t>.</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w:t>
      </w:r>
      <w:r>
        <w:rPr>
          <w:rFonts w:hint="eastAsia" w:ascii="仿宋" w:hAnsi="仿宋" w:eastAsia="仿宋"/>
          <w:sz w:val="24"/>
          <w:szCs w:val="24"/>
          <w:highlight w:val="none"/>
        </w:rPr>
        <w:t>付</w:t>
      </w:r>
      <w:r>
        <w:rPr>
          <w:rFonts w:hint="eastAsia" w:ascii="仿宋" w:hAnsi="仿宋" w:eastAsia="仿宋"/>
          <w:sz w:val="24"/>
          <w:szCs w:val="24"/>
          <w:highlight w:val="none"/>
          <w:lang w:val="en-US" w:eastAsia="zh-CN"/>
        </w:rPr>
        <w:t>7.5</w:t>
      </w:r>
      <w:r>
        <w:rPr>
          <w:rFonts w:hint="eastAsia" w:ascii="仿宋" w:hAnsi="仿宋" w:eastAsia="仿宋"/>
          <w:sz w:val="24"/>
          <w:szCs w:val="24"/>
          <w:highlight w:val="none"/>
        </w:rPr>
        <w:t>万元</w:t>
      </w:r>
      <w:r>
        <w:rPr>
          <w:rFonts w:hint="eastAsia" w:ascii="仿宋" w:hAnsi="仿宋" w:eastAsia="仿宋"/>
          <w:sz w:val="24"/>
          <w:szCs w:val="24"/>
        </w:rPr>
        <w:t>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18C1643"/>
    <w:rsid w:val="02527050"/>
    <w:rsid w:val="03410A02"/>
    <w:rsid w:val="03DA48E8"/>
    <w:rsid w:val="05461B09"/>
    <w:rsid w:val="05715D6E"/>
    <w:rsid w:val="067A5F0E"/>
    <w:rsid w:val="07C21FD0"/>
    <w:rsid w:val="081859DF"/>
    <w:rsid w:val="08C23B9D"/>
    <w:rsid w:val="09A913AE"/>
    <w:rsid w:val="09CB6160"/>
    <w:rsid w:val="09DC2E32"/>
    <w:rsid w:val="0A724DA4"/>
    <w:rsid w:val="0B1D2306"/>
    <w:rsid w:val="0D5D5C42"/>
    <w:rsid w:val="0DC45CC1"/>
    <w:rsid w:val="0E732573"/>
    <w:rsid w:val="0F1F58A5"/>
    <w:rsid w:val="0F256C33"/>
    <w:rsid w:val="0FC33283"/>
    <w:rsid w:val="0FC91CB4"/>
    <w:rsid w:val="13CC58CF"/>
    <w:rsid w:val="14C842E9"/>
    <w:rsid w:val="15363948"/>
    <w:rsid w:val="15DB629E"/>
    <w:rsid w:val="161F2CE1"/>
    <w:rsid w:val="163B0AEA"/>
    <w:rsid w:val="16B00C70"/>
    <w:rsid w:val="173A2770"/>
    <w:rsid w:val="18171263"/>
    <w:rsid w:val="183B3024"/>
    <w:rsid w:val="18BE612E"/>
    <w:rsid w:val="18C64FE3"/>
    <w:rsid w:val="1A8C400A"/>
    <w:rsid w:val="1B9E3FF5"/>
    <w:rsid w:val="1BD671FF"/>
    <w:rsid w:val="1BDF4957"/>
    <w:rsid w:val="1FAA740D"/>
    <w:rsid w:val="20A57E69"/>
    <w:rsid w:val="21510638"/>
    <w:rsid w:val="216662DD"/>
    <w:rsid w:val="21731A80"/>
    <w:rsid w:val="238606E2"/>
    <w:rsid w:val="24482D50"/>
    <w:rsid w:val="2483022C"/>
    <w:rsid w:val="24DF0B2B"/>
    <w:rsid w:val="25070251"/>
    <w:rsid w:val="2573204F"/>
    <w:rsid w:val="262E708A"/>
    <w:rsid w:val="26890B9B"/>
    <w:rsid w:val="26BF5549"/>
    <w:rsid w:val="29FA0F90"/>
    <w:rsid w:val="2B397896"/>
    <w:rsid w:val="2B3D3AFE"/>
    <w:rsid w:val="2BFD6B16"/>
    <w:rsid w:val="2C770676"/>
    <w:rsid w:val="2D9A57C5"/>
    <w:rsid w:val="2DA51213"/>
    <w:rsid w:val="2F37233F"/>
    <w:rsid w:val="2FF43D8C"/>
    <w:rsid w:val="333C43C8"/>
    <w:rsid w:val="35B20971"/>
    <w:rsid w:val="363E3FB3"/>
    <w:rsid w:val="365A5B2C"/>
    <w:rsid w:val="374C0952"/>
    <w:rsid w:val="39445D84"/>
    <w:rsid w:val="3A070042"/>
    <w:rsid w:val="3A713A4D"/>
    <w:rsid w:val="3B0D3BD0"/>
    <w:rsid w:val="3B5800D3"/>
    <w:rsid w:val="3C5E715D"/>
    <w:rsid w:val="3CAF79B9"/>
    <w:rsid w:val="3D8C7CFA"/>
    <w:rsid w:val="3DD84CED"/>
    <w:rsid w:val="3DE418E4"/>
    <w:rsid w:val="3E2B7513"/>
    <w:rsid w:val="41831414"/>
    <w:rsid w:val="424741EF"/>
    <w:rsid w:val="4269685C"/>
    <w:rsid w:val="42BE5EA5"/>
    <w:rsid w:val="42C615B8"/>
    <w:rsid w:val="43721740"/>
    <w:rsid w:val="43E97C54"/>
    <w:rsid w:val="444162D1"/>
    <w:rsid w:val="44E93C84"/>
    <w:rsid w:val="45A86500"/>
    <w:rsid w:val="46845A12"/>
    <w:rsid w:val="475570A2"/>
    <w:rsid w:val="48002C36"/>
    <w:rsid w:val="488016DC"/>
    <w:rsid w:val="4A45370A"/>
    <w:rsid w:val="4A69564B"/>
    <w:rsid w:val="4BCF3BD3"/>
    <w:rsid w:val="4D7E5B92"/>
    <w:rsid w:val="4DAD5535"/>
    <w:rsid w:val="4E2D698F"/>
    <w:rsid w:val="4E404914"/>
    <w:rsid w:val="4E41068C"/>
    <w:rsid w:val="50A523FF"/>
    <w:rsid w:val="51E92220"/>
    <w:rsid w:val="52171E30"/>
    <w:rsid w:val="53C953AC"/>
    <w:rsid w:val="55CE2806"/>
    <w:rsid w:val="57A94FEA"/>
    <w:rsid w:val="57D05CD5"/>
    <w:rsid w:val="585506FB"/>
    <w:rsid w:val="5BE80399"/>
    <w:rsid w:val="5C4450D1"/>
    <w:rsid w:val="5CD00B67"/>
    <w:rsid w:val="5DE84E8E"/>
    <w:rsid w:val="5E1216FE"/>
    <w:rsid w:val="5EB90D2E"/>
    <w:rsid w:val="5F3F29C6"/>
    <w:rsid w:val="60E443F7"/>
    <w:rsid w:val="623B7475"/>
    <w:rsid w:val="63770981"/>
    <w:rsid w:val="63CE4319"/>
    <w:rsid w:val="63F64D62"/>
    <w:rsid w:val="646D1802"/>
    <w:rsid w:val="64A07A63"/>
    <w:rsid w:val="651A5A67"/>
    <w:rsid w:val="661E0743"/>
    <w:rsid w:val="668138C4"/>
    <w:rsid w:val="672A4FD5"/>
    <w:rsid w:val="68336E40"/>
    <w:rsid w:val="697D65C5"/>
    <w:rsid w:val="6A687275"/>
    <w:rsid w:val="6B040620"/>
    <w:rsid w:val="6B675BAD"/>
    <w:rsid w:val="6C68355C"/>
    <w:rsid w:val="6CD429A0"/>
    <w:rsid w:val="6D4C4C2C"/>
    <w:rsid w:val="6E394190"/>
    <w:rsid w:val="6E7B3C3C"/>
    <w:rsid w:val="6FDA7A62"/>
    <w:rsid w:val="70820965"/>
    <w:rsid w:val="70DF5DB7"/>
    <w:rsid w:val="70E138DD"/>
    <w:rsid w:val="71413119"/>
    <w:rsid w:val="71B11502"/>
    <w:rsid w:val="738844E4"/>
    <w:rsid w:val="774626EC"/>
    <w:rsid w:val="78250553"/>
    <w:rsid w:val="785E4198"/>
    <w:rsid w:val="7AD16771"/>
    <w:rsid w:val="7B9E4FF3"/>
    <w:rsid w:val="7CE8375C"/>
    <w:rsid w:val="7DB54128"/>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8</TotalTime>
  <ScaleCrop>false</ScaleCrop>
  <LinksUpToDate>false</LinksUpToDate>
  <CharactersWithSpaces>3057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2023-04-14T06:40:35Z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EB7FE04A557C42A586F1CA2401C0AAE1</vt:lpwstr>
  </property>
</Properties>
</file>