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05"/>
          <w:tab w:val="center" w:pos="4204"/>
        </w:tabs>
        <w:spacing w:line="900" w:lineRule="exact"/>
        <w:jc w:val="center"/>
        <w:rPr>
          <w:rFonts w:hint="default" w:eastAsiaTheme="minorEastAsia"/>
          <w:b/>
          <w:color w:val="auto"/>
          <w:kern w:val="2"/>
          <w:sz w:val="48"/>
          <w:szCs w:val="48"/>
          <w:lang w:val="en-US"/>
        </w:rPr>
      </w:pPr>
      <w:bookmarkStart w:id="0" w:name="bookmark1"/>
      <w:r>
        <w:rPr>
          <w:b/>
          <w:color w:val="auto"/>
          <w:kern w:val="2"/>
          <w:sz w:val="48"/>
          <w:szCs w:val="48"/>
          <w:lang w:val="en-US"/>
        </w:rPr>
        <w:t>启</w:t>
      </w:r>
      <w:bookmarkEnd w:id="0"/>
      <w:bookmarkStart w:id="1" w:name="bookmark2"/>
      <w:r>
        <w:rPr>
          <w:b/>
          <w:color w:val="auto"/>
          <w:kern w:val="2"/>
          <w:sz w:val="48"/>
          <w:szCs w:val="48"/>
          <w:lang w:val="en-US"/>
        </w:rPr>
        <w:t>润轮胎（</w:t>
      </w:r>
      <w:r>
        <w:rPr>
          <w:rFonts w:hint="eastAsia"/>
          <w:b/>
          <w:color w:val="auto"/>
          <w:kern w:val="2"/>
          <w:sz w:val="48"/>
          <w:szCs w:val="48"/>
          <w:lang w:val="en-US" w:eastAsia="zh-CN"/>
        </w:rPr>
        <w:t>德州</w:t>
      </w:r>
      <w:r>
        <w:rPr>
          <w:b/>
          <w:color w:val="auto"/>
          <w:kern w:val="2"/>
          <w:sz w:val="48"/>
          <w:szCs w:val="48"/>
          <w:lang w:val="en-US"/>
        </w:rPr>
        <w:t>）</w:t>
      </w:r>
      <w:r>
        <w:rPr>
          <w:b/>
          <w:color w:val="auto"/>
          <w:kern w:val="2"/>
          <w:sz w:val="48"/>
          <w:szCs w:val="48"/>
          <w:lang w:val="en-US" w:eastAsia="zh-Hans"/>
        </w:rPr>
        <w:t>动力气体托管</w:t>
      </w:r>
      <w:r>
        <w:rPr>
          <w:b/>
          <w:color w:val="auto"/>
          <w:kern w:val="2"/>
          <w:sz w:val="48"/>
          <w:szCs w:val="48"/>
          <w:lang w:val="en-US"/>
        </w:rPr>
        <w:t>及智慧能源服务项目</w:t>
      </w:r>
    </w:p>
    <w:bookmarkEnd w:id="1"/>
    <w:p>
      <w:pPr>
        <w:tabs>
          <w:tab w:val="left" w:pos="2505"/>
          <w:tab w:val="center" w:pos="4204"/>
        </w:tabs>
        <w:spacing w:line="900" w:lineRule="exact"/>
        <w:jc w:val="center"/>
        <w:rPr>
          <w:rFonts w:hint="default"/>
          <w:sz w:val="24"/>
          <w:szCs w:val="24"/>
        </w:rPr>
      </w:pPr>
    </w:p>
    <w:p>
      <w:pPr>
        <w:tabs>
          <w:tab w:val="left" w:pos="2505"/>
          <w:tab w:val="center" w:pos="4204"/>
        </w:tabs>
        <w:spacing w:line="360" w:lineRule="auto"/>
        <w:jc w:val="center"/>
        <w:rPr>
          <w:rFonts w:hint="default"/>
          <w:sz w:val="24"/>
          <w:szCs w:val="24"/>
        </w:rPr>
      </w:pPr>
    </w:p>
    <w:p>
      <w:pPr>
        <w:tabs>
          <w:tab w:val="left" w:pos="2505"/>
          <w:tab w:val="center" w:pos="4204"/>
        </w:tabs>
        <w:spacing w:line="360" w:lineRule="auto"/>
        <w:jc w:val="center"/>
        <w:rPr>
          <w:rFonts w:hint="default" w:ascii="宋体" w:hAnsi="宋体" w:eastAsia="宋体" w:cs="宋体"/>
          <w:b/>
          <w:color w:val="auto"/>
          <w:kern w:val="2"/>
          <w:sz w:val="84"/>
          <w:szCs w:val="84"/>
          <w:lang w:val="en-US"/>
        </w:rPr>
      </w:pPr>
      <w:r>
        <w:rPr>
          <w:rFonts w:ascii="宋体" w:hAnsi="宋体" w:eastAsia="宋体" w:cs="宋体"/>
          <w:b/>
          <w:color w:val="auto"/>
          <w:kern w:val="2"/>
          <w:sz w:val="84"/>
          <w:szCs w:val="84"/>
          <w:lang w:val="en-US"/>
        </w:rPr>
        <w:t>招</w:t>
      </w:r>
    </w:p>
    <w:p>
      <w:pPr>
        <w:widowControl w:val="0"/>
        <w:overflowPunct w:val="0"/>
        <w:autoSpaceDE w:val="0"/>
        <w:autoSpaceDN w:val="0"/>
        <w:spacing w:line="360" w:lineRule="auto"/>
        <w:jc w:val="center"/>
        <w:rPr>
          <w:rFonts w:hint="default" w:ascii="宋体" w:hAnsi="宋体" w:eastAsia="宋体" w:cs="宋体"/>
          <w:b/>
          <w:color w:val="auto"/>
          <w:kern w:val="2"/>
          <w:sz w:val="84"/>
          <w:szCs w:val="84"/>
          <w:lang w:val="en-US"/>
        </w:rPr>
      </w:pPr>
      <w:r>
        <w:rPr>
          <w:rFonts w:ascii="宋体" w:hAnsi="宋体" w:eastAsia="宋体" w:cs="宋体"/>
          <w:b/>
          <w:color w:val="auto"/>
          <w:kern w:val="2"/>
          <w:sz w:val="84"/>
          <w:szCs w:val="84"/>
          <w:lang w:val="en-US"/>
        </w:rPr>
        <w:t>标</w:t>
      </w:r>
    </w:p>
    <w:p>
      <w:pPr>
        <w:widowControl w:val="0"/>
        <w:overflowPunct w:val="0"/>
        <w:autoSpaceDE w:val="0"/>
        <w:autoSpaceDN w:val="0"/>
        <w:spacing w:line="360" w:lineRule="auto"/>
        <w:jc w:val="center"/>
        <w:rPr>
          <w:rFonts w:hint="default" w:ascii="宋体" w:hAnsi="宋体" w:eastAsia="宋体" w:cs="宋体"/>
          <w:b/>
          <w:color w:val="auto"/>
          <w:kern w:val="2"/>
          <w:sz w:val="84"/>
          <w:szCs w:val="84"/>
          <w:lang w:val="en-US"/>
        </w:rPr>
      </w:pPr>
      <w:r>
        <w:rPr>
          <w:rFonts w:ascii="宋体" w:hAnsi="宋体" w:eastAsia="宋体" w:cs="宋体"/>
          <w:b/>
          <w:color w:val="auto"/>
          <w:kern w:val="2"/>
          <w:sz w:val="84"/>
          <w:szCs w:val="84"/>
          <w:lang w:val="en-US"/>
        </w:rPr>
        <w:t>文</w:t>
      </w:r>
    </w:p>
    <w:p>
      <w:pPr>
        <w:pStyle w:val="17"/>
        <w:keepNext/>
        <w:keepLines/>
        <w:spacing w:line="360" w:lineRule="auto"/>
        <w:outlineLvl w:val="9"/>
        <w:rPr>
          <w:sz w:val="24"/>
          <w:szCs w:val="24"/>
        </w:rPr>
      </w:pPr>
      <w:r>
        <w:rPr>
          <w:rFonts w:hint="eastAsia"/>
          <w:b/>
          <w:color w:val="auto"/>
          <w:kern w:val="2"/>
          <w:sz w:val="84"/>
          <w:szCs w:val="84"/>
          <w:lang w:val="en-US" w:eastAsia="zh-CN"/>
        </w:rPr>
        <w:t>件</w:t>
      </w:r>
    </w:p>
    <w:p>
      <w:pPr>
        <w:pStyle w:val="18"/>
        <w:rPr>
          <w:sz w:val="24"/>
          <w:szCs w:val="24"/>
        </w:rPr>
      </w:pPr>
      <w:r>
        <w:rPr>
          <w:sz w:val="24"/>
          <w:szCs w:val="24"/>
        </w:rPr>
        <w:t>(项目编号：GMGYL-202209</w:t>
      </w:r>
      <w:r>
        <w:rPr>
          <w:rFonts w:hint="eastAsia"/>
          <w:sz w:val="24"/>
          <w:szCs w:val="24"/>
          <w:lang w:val="en-US" w:eastAsia="zh-CN"/>
        </w:rPr>
        <w:t>01</w:t>
      </w:r>
      <w:r>
        <w:rPr>
          <w:sz w:val="24"/>
          <w:szCs w:val="24"/>
        </w:rPr>
        <w:t>)</w:t>
      </w:r>
    </w:p>
    <w:p>
      <w:pPr>
        <w:rPr>
          <w:rFonts w:hint="default" w:ascii="Times New Roman" w:hAnsi="Times New Roman" w:eastAsia="Arial Unicode MS"/>
          <w:b/>
          <w:bCs/>
          <w:sz w:val="24"/>
          <w:szCs w:val="24"/>
          <w:u w:color="000000"/>
          <w:lang w:val="en-US"/>
        </w:rPr>
        <w:sectPr>
          <w:headerReference r:id="rId5" w:type="first"/>
          <w:headerReference r:id="rId3" w:type="default"/>
          <w:headerReference r:id="rId4" w:type="even"/>
          <w:pgSz w:w="11900" w:h="16840"/>
          <w:pgMar w:top="1739" w:right="1702" w:bottom="1508" w:left="1853" w:header="0" w:footer="3" w:gutter="0"/>
          <w:pgNumType w:start="1"/>
          <w:cols w:space="720" w:num="1"/>
          <w:titlePg/>
        </w:sectPr>
      </w:pPr>
    </w:p>
    <w:p>
      <w:pPr>
        <w:spacing w:line="190" w:lineRule="exact"/>
        <w:rPr>
          <w:rFonts w:hint="default"/>
        </w:rPr>
      </w:pPr>
    </w:p>
    <w:p>
      <w:pPr>
        <w:spacing w:line="20" w:lineRule="exact"/>
        <w:rPr>
          <w:rFonts w:hint="default"/>
        </w:rPr>
        <w:sectPr>
          <w:type w:val="continuous"/>
          <w:pgSz w:w="11900" w:h="16840"/>
          <w:pgMar w:top="1329" w:right="0" w:bottom="1673" w:left="0" w:header="0" w:footer="3" w:gutter="0"/>
          <w:pgNumType w:start="1"/>
          <w:cols w:space="720" w:num="1"/>
        </w:sectPr>
      </w:pPr>
    </w:p>
    <w:p>
      <w:pPr>
        <w:rPr>
          <w:rFonts w:hint="default" w:ascii="宋体" w:hAnsi="宋体" w:cs="宋体" w:eastAsiaTheme="minorEastAsia"/>
          <w:b/>
          <w:sz w:val="36"/>
          <w:szCs w:val="36"/>
          <w:u w:color="000000"/>
          <w:lang w:val="zh-TW" w:eastAsia="zh-TW"/>
        </w:rPr>
      </w:pPr>
    </w:p>
    <w:sdt>
      <w:sdtPr>
        <w:rPr>
          <w:rFonts w:hint="eastAsia" w:ascii="Arial Unicode MS" w:hAnsi="Arial Unicode MS" w:eastAsia="PingFang SC Regular" w:cs="Arial Unicode MS"/>
          <w:color w:val="000000"/>
          <w:sz w:val="22"/>
          <w:szCs w:val="22"/>
          <w:lang w:val="zh-CN"/>
        </w:rPr>
        <w:id w:val="-1954943334"/>
        <w:docPartObj>
          <w:docPartGallery w:val="Table of Contents"/>
          <w:docPartUnique/>
        </w:docPartObj>
      </w:sdtPr>
      <w:sdtEndPr>
        <w:rPr>
          <w:rFonts w:hint="eastAsia" w:ascii="Arial Unicode MS" w:hAnsi="Arial Unicode MS" w:eastAsia="PingFang SC Regular" w:cs="Arial Unicode MS"/>
          <w:b/>
          <w:bCs/>
          <w:color w:val="000000"/>
          <w:sz w:val="22"/>
          <w:szCs w:val="22"/>
          <w:lang w:val="zh-CN"/>
        </w:rPr>
      </w:sdtEndPr>
      <w:sdtContent>
        <w:p>
          <w:pPr>
            <w:pStyle w:val="26"/>
            <w:spacing w:line="360" w:lineRule="auto"/>
            <w:jc w:val="center"/>
            <w:rPr>
              <w:rFonts w:asciiTheme="minorEastAsia" w:hAnsiTheme="minorEastAsia" w:eastAsiaTheme="minorEastAsia"/>
              <w:b/>
              <w:color w:val="auto"/>
              <w:szCs w:val="24"/>
              <w:lang w:val="zh-CN"/>
            </w:rPr>
          </w:pPr>
          <w:r>
            <w:rPr>
              <w:rFonts w:asciiTheme="minorEastAsia" w:hAnsiTheme="minorEastAsia" w:eastAsiaTheme="minorEastAsia"/>
              <w:b/>
              <w:color w:val="auto"/>
              <w:szCs w:val="24"/>
              <w:lang w:val="zh-CN"/>
            </w:rPr>
            <w:t>目录</w:t>
          </w:r>
        </w:p>
        <w:p>
          <w:pPr>
            <w:rPr>
              <w:rFonts w:hint="default" w:eastAsiaTheme="minorEastAsia"/>
            </w:rPr>
          </w:pPr>
        </w:p>
        <w:p>
          <w:pPr>
            <w:pStyle w:val="7"/>
            <w:tabs>
              <w:tab w:val="right" w:leader="dot" w:pos="8914"/>
            </w:tabs>
            <w:spacing w:line="480" w:lineRule="auto"/>
            <w:rPr>
              <w:rFonts w:hint="default"/>
            </w:rPr>
          </w:pPr>
          <w:r>
            <w:rPr>
              <w:rFonts w:asciiTheme="minorEastAsia" w:hAnsiTheme="minorEastAsia" w:eastAsiaTheme="minorEastAsia"/>
              <w:b/>
              <w:bCs/>
              <w:sz w:val="24"/>
              <w:szCs w:val="24"/>
            </w:rPr>
            <w:fldChar w:fldCharType="begin"/>
          </w:r>
          <w:r>
            <w:rPr>
              <w:rFonts w:asciiTheme="minorEastAsia" w:hAnsiTheme="minorEastAsia" w:eastAsiaTheme="minorEastAsia"/>
              <w:b/>
              <w:bCs/>
              <w:sz w:val="24"/>
              <w:szCs w:val="24"/>
            </w:rPr>
            <w:instrText xml:space="preserve"> TOC \o "1-3" \h \z \u </w:instrText>
          </w:r>
          <w:r>
            <w:rPr>
              <w:rFonts w:asciiTheme="minorEastAsia" w:hAnsiTheme="minorEastAsia" w:eastAsiaTheme="minorEastAsia"/>
              <w:b/>
              <w:bCs/>
              <w:sz w:val="24"/>
              <w:szCs w:val="24"/>
            </w:rPr>
            <w:fldChar w:fldCharType="separate"/>
          </w:r>
          <w:r>
            <w:fldChar w:fldCharType="begin"/>
          </w:r>
          <w:r>
            <w:instrText xml:space="preserve"> HYPERLINK \l "_Toc112184227" </w:instrText>
          </w:r>
          <w:r>
            <w:fldChar w:fldCharType="separate"/>
          </w:r>
          <w:r>
            <w:rPr>
              <w:rStyle w:val="12"/>
              <w:rFonts w:ascii="宋体" w:hAnsi="宋体" w:eastAsia="宋体" w:cs="宋体"/>
              <w:b/>
            </w:rPr>
            <w:t>第一章</w:t>
          </w:r>
          <w:r>
            <w:rPr>
              <w:rStyle w:val="12"/>
              <w:b/>
            </w:rPr>
            <w:t xml:space="preserve"> </w:t>
          </w:r>
          <w:r>
            <w:rPr>
              <w:rStyle w:val="12"/>
              <w:rFonts w:ascii="宋体" w:hAnsi="宋体" w:eastAsia="宋体" w:cs="宋体"/>
              <w:b/>
            </w:rPr>
            <w:t>投标须知</w:t>
          </w:r>
          <w:r>
            <w:tab/>
          </w:r>
          <w:r>
            <w:fldChar w:fldCharType="begin"/>
          </w:r>
          <w:r>
            <w:instrText xml:space="preserve"> PAGEREF _Toc112184227 \h </w:instrText>
          </w:r>
          <w:r>
            <w:fldChar w:fldCharType="separate"/>
          </w:r>
          <w:r>
            <w:t>1</w:t>
          </w:r>
          <w:r>
            <w:fldChar w:fldCharType="end"/>
          </w:r>
          <w:r>
            <w:fldChar w:fldCharType="end"/>
          </w:r>
        </w:p>
        <w:p>
          <w:pPr>
            <w:pStyle w:val="7"/>
            <w:tabs>
              <w:tab w:val="right" w:leader="dot" w:pos="8914"/>
            </w:tabs>
            <w:spacing w:line="480" w:lineRule="auto"/>
            <w:rPr>
              <w:rFonts w:hint="default"/>
            </w:rPr>
          </w:pPr>
          <w:r>
            <w:fldChar w:fldCharType="begin"/>
          </w:r>
          <w:r>
            <w:instrText xml:space="preserve"> HYPERLINK \l "_Toc112184228" </w:instrText>
          </w:r>
          <w:r>
            <w:fldChar w:fldCharType="separate"/>
          </w:r>
          <w:r>
            <w:rPr>
              <w:rStyle w:val="12"/>
              <w:rFonts w:ascii="宋体" w:hAnsi="宋体" w:eastAsia="宋体" w:cs="宋体"/>
              <w:b/>
            </w:rPr>
            <w:t>第二章</w:t>
          </w:r>
          <w:r>
            <w:rPr>
              <w:rStyle w:val="12"/>
              <w:b/>
            </w:rPr>
            <w:t xml:space="preserve"> </w:t>
          </w:r>
          <w:r>
            <w:rPr>
              <w:rStyle w:val="12"/>
              <w:rFonts w:ascii="宋体" w:hAnsi="宋体" w:eastAsia="宋体" w:cs="宋体"/>
              <w:b/>
            </w:rPr>
            <w:t>合同主要条款</w:t>
          </w:r>
          <w:r>
            <w:tab/>
          </w:r>
          <w:r>
            <w:fldChar w:fldCharType="begin"/>
          </w:r>
          <w:r>
            <w:instrText xml:space="preserve"> PAGEREF _Toc112184228 \h </w:instrText>
          </w:r>
          <w:r>
            <w:fldChar w:fldCharType="separate"/>
          </w:r>
          <w:r>
            <w:t>9</w:t>
          </w:r>
          <w:r>
            <w:fldChar w:fldCharType="end"/>
          </w:r>
          <w:r>
            <w:fldChar w:fldCharType="end"/>
          </w:r>
        </w:p>
        <w:p>
          <w:pPr>
            <w:pStyle w:val="7"/>
            <w:tabs>
              <w:tab w:val="right" w:leader="dot" w:pos="8914"/>
            </w:tabs>
            <w:spacing w:line="480" w:lineRule="auto"/>
            <w:rPr>
              <w:rFonts w:hint="default"/>
            </w:rPr>
          </w:pPr>
          <w:r>
            <w:fldChar w:fldCharType="begin"/>
          </w:r>
          <w:r>
            <w:instrText xml:space="preserve"> HYPERLINK \l "_Toc112184229" </w:instrText>
          </w:r>
          <w:r>
            <w:fldChar w:fldCharType="separate"/>
          </w:r>
          <w:r>
            <w:rPr>
              <w:rStyle w:val="12"/>
              <w:rFonts w:ascii="宋体" w:hAnsi="宋体" w:eastAsia="宋体" w:cs="宋体"/>
              <w:b/>
            </w:rPr>
            <w:t>第三章</w:t>
          </w:r>
          <w:r>
            <w:rPr>
              <w:rStyle w:val="12"/>
              <w:b/>
            </w:rPr>
            <w:t xml:space="preserve"> </w:t>
          </w:r>
          <w:r>
            <w:rPr>
              <w:rStyle w:val="12"/>
              <w:rFonts w:ascii="宋体" w:hAnsi="宋体" w:eastAsia="宋体" w:cs="宋体"/>
              <w:b/>
            </w:rPr>
            <w:t>招标项目要求</w:t>
          </w:r>
          <w:r>
            <w:tab/>
          </w:r>
          <w:r>
            <w:fldChar w:fldCharType="begin"/>
          </w:r>
          <w:r>
            <w:instrText xml:space="preserve"> PAGEREF _Toc112184229 \h </w:instrText>
          </w:r>
          <w:r>
            <w:fldChar w:fldCharType="separate"/>
          </w:r>
          <w:r>
            <w:t>15</w:t>
          </w:r>
          <w:r>
            <w:fldChar w:fldCharType="end"/>
          </w:r>
          <w:r>
            <w:fldChar w:fldCharType="end"/>
          </w:r>
        </w:p>
        <w:p>
          <w:pPr>
            <w:pStyle w:val="7"/>
            <w:tabs>
              <w:tab w:val="right" w:leader="dot" w:pos="8914"/>
            </w:tabs>
            <w:spacing w:line="480" w:lineRule="auto"/>
            <w:rPr>
              <w:rFonts w:hint="default"/>
            </w:rPr>
          </w:pPr>
          <w:r>
            <w:fldChar w:fldCharType="begin"/>
          </w:r>
          <w:r>
            <w:instrText xml:space="preserve"> HYPERLINK \l "_Toc112184230" </w:instrText>
          </w:r>
          <w:r>
            <w:fldChar w:fldCharType="separate"/>
          </w:r>
          <w:r>
            <w:rPr>
              <w:rStyle w:val="12"/>
              <w:rFonts w:ascii="宋体" w:hAnsi="宋体" w:eastAsia="宋体" w:cs="宋体"/>
              <w:b/>
            </w:rPr>
            <w:t>第四章</w:t>
          </w:r>
          <w:r>
            <w:rPr>
              <w:rStyle w:val="12"/>
              <w:b/>
            </w:rPr>
            <w:t xml:space="preserve"> </w:t>
          </w:r>
          <w:r>
            <w:rPr>
              <w:rStyle w:val="12"/>
              <w:rFonts w:ascii="宋体" w:hAnsi="宋体" w:eastAsia="宋体" w:cs="宋体"/>
              <w:b/>
            </w:rPr>
            <w:t>投标文件格式</w:t>
          </w:r>
          <w:r>
            <w:tab/>
          </w:r>
          <w:r>
            <w:fldChar w:fldCharType="begin"/>
          </w:r>
          <w:r>
            <w:instrText xml:space="preserve"> PAGEREF _Toc112184230 \h </w:instrText>
          </w:r>
          <w:r>
            <w:fldChar w:fldCharType="separate"/>
          </w:r>
          <w:r>
            <w:t>17</w:t>
          </w:r>
          <w:r>
            <w:fldChar w:fldCharType="end"/>
          </w:r>
          <w:r>
            <w:fldChar w:fldCharType="end"/>
          </w:r>
        </w:p>
        <w:p>
          <w:pPr>
            <w:pStyle w:val="8"/>
            <w:tabs>
              <w:tab w:val="right" w:leader="dot" w:pos="8914"/>
            </w:tabs>
            <w:spacing w:line="480" w:lineRule="auto"/>
            <w:ind w:left="440"/>
            <w:rPr>
              <w:rFonts w:asciiTheme="minorHAnsi" w:hAnsiTheme="minorHAnsi" w:eastAsiaTheme="minorEastAsia" w:cstheme="minorBidi"/>
              <w:color w:val="auto"/>
              <w:kern w:val="2"/>
              <w:sz w:val="21"/>
              <w:lang w:val="en-US"/>
            </w:rPr>
          </w:pPr>
          <w:r>
            <w:fldChar w:fldCharType="begin"/>
          </w:r>
          <w:r>
            <w:instrText xml:space="preserve"> HYPERLINK \l "_Toc112184231" </w:instrText>
          </w:r>
          <w:r>
            <w:fldChar w:fldCharType="separate"/>
          </w:r>
          <w:r>
            <w:rPr>
              <w:rStyle w:val="12"/>
              <w:rFonts w:ascii="宋体" w:hAnsi="宋体" w:eastAsia="宋体" w:cs="宋体"/>
              <w:b/>
            </w:rPr>
            <w:t>承诺书</w:t>
          </w:r>
          <w:r>
            <w:tab/>
          </w:r>
          <w:r>
            <w:fldChar w:fldCharType="begin"/>
          </w:r>
          <w:r>
            <w:instrText xml:space="preserve"> PAGEREF _Toc112184231 \h </w:instrText>
          </w:r>
          <w:r>
            <w:fldChar w:fldCharType="separate"/>
          </w:r>
          <w:r>
            <w:t>17</w:t>
          </w:r>
          <w:r>
            <w:fldChar w:fldCharType="end"/>
          </w:r>
          <w:r>
            <w:fldChar w:fldCharType="end"/>
          </w:r>
        </w:p>
        <w:p>
          <w:pPr>
            <w:pStyle w:val="8"/>
            <w:tabs>
              <w:tab w:val="right" w:leader="dot" w:pos="8914"/>
            </w:tabs>
            <w:spacing w:line="480" w:lineRule="auto"/>
            <w:ind w:left="440"/>
            <w:rPr>
              <w:rFonts w:asciiTheme="minorHAnsi" w:hAnsiTheme="minorHAnsi" w:eastAsiaTheme="minorEastAsia" w:cstheme="minorBidi"/>
              <w:color w:val="auto"/>
              <w:kern w:val="2"/>
              <w:sz w:val="21"/>
              <w:lang w:val="en-US"/>
            </w:rPr>
          </w:pPr>
          <w:r>
            <w:fldChar w:fldCharType="begin"/>
          </w:r>
          <w:r>
            <w:instrText xml:space="preserve"> HYPERLINK \l "_Toc112184232" </w:instrText>
          </w:r>
          <w:r>
            <w:fldChar w:fldCharType="separate"/>
          </w:r>
          <w:r>
            <w:rPr>
              <w:rStyle w:val="12"/>
              <w:rFonts w:ascii="宋体" w:hAnsi="宋体" w:eastAsia="宋体" w:cs="宋体"/>
              <w:b/>
              <w:bCs/>
            </w:rPr>
            <w:t>投标确认函</w:t>
          </w:r>
          <w:r>
            <w:tab/>
          </w:r>
          <w:r>
            <w:fldChar w:fldCharType="begin"/>
          </w:r>
          <w:r>
            <w:instrText xml:space="preserve"> PAGEREF _Toc112184232 \h </w:instrText>
          </w:r>
          <w:r>
            <w:fldChar w:fldCharType="separate"/>
          </w:r>
          <w:r>
            <w:t>18</w:t>
          </w:r>
          <w:r>
            <w:fldChar w:fldCharType="end"/>
          </w:r>
          <w:r>
            <w:fldChar w:fldCharType="end"/>
          </w:r>
        </w:p>
        <w:p>
          <w:pPr>
            <w:pStyle w:val="8"/>
            <w:tabs>
              <w:tab w:val="right" w:leader="dot" w:pos="8914"/>
            </w:tabs>
            <w:spacing w:line="480" w:lineRule="auto"/>
            <w:ind w:left="440"/>
            <w:rPr>
              <w:rFonts w:asciiTheme="minorHAnsi" w:hAnsiTheme="minorHAnsi" w:eastAsiaTheme="minorEastAsia" w:cstheme="minorBidi"/>
              <w:color w:val="auto"/>
              <w:kern w:val="2"/>
              <w:sz w:val="21"/>
              <w:lang w:val="en-US"/>
            </w:rPr>
          </w:pPr>
          <w:r>
            <w:fldChar w:fldCharType="begin"/>
          </w:r>
          <w:r>
            <w:instrText xml:space="preserve"> HYPERLINK \l "_Toc112184233" </w:instrText>
          </w:r>
          <w:r>
            <w:fldChar w:fldCharType="separate"/>
          </w:r>
          <w:r>
            <w:rPr>
              <w:rStyle w:val="12"/>
              <w:rFonts w:ascii="宋体" w:hAnsi="宋体" w:eastAsia="宋体" w:cs="宋体"/>
              <w:b/>
            </w:rPr>
            <w:t>法定代表人授权书</w:t>
          </w:r>
          <w:r>
            <w:tab/>
          </w:r>
          <w:r>
            <w:fldChar w:fldCharType="begin"/>
          </w:r>
          <w:r>
            <w:instrText xml:space="preserve"> PAGEREF _Toc112184233 \h </w:instrText>
          </w:r>
          <w:r>
            <w:fldChar w:fldCharType="separate"/>
          </w:r>
          <w:r>
            <w:t>19</w:t>
          </w:r>
          <w:r>
            <w:fldChar w:fldCharType="end"/>
          </w:r>
          <w:r>
            <w:fldChar w:fldCharType="end"/>
          </w:r>
        </w:p>
        <w:p>
          <w:pPr>
            <w:pStyle w:val="8"/>
            <w:tabs>
              <w:tab w:val="right" w:leader="dot" w:pos="8914"/>
            </w:tabs>
            <w:spacing w:line="480" w:lineRule="auto"/>
            <w:ind w:left="440"/>
            <w:rPr>
              <w:rFonts w:asciiTheme="minorHAnsi" w:hAnsiTheme="minorHAnsi" w:eastAsiaTheme="minorEastAsia" w:cstheme="minorBidi"/>
              <w:color w:val="auto"/>
              <w:kern w:val="2"/>
              <w:sz w:val="21"/>
              <w:lang w:val="en-US"/>
            </w:rPr>
          </w:pPr>
          <w:r>
            <w:fldChar w:fldCharType="begin"/>
          </w:r>
          <w:r>
            <w:instrText xml:space="preserve"> HYPERLINK \l "_Toc112184234" </w:instrText>
          </w:r>
          <w:r>
            <w:fldChar w:fldCharType="separate"/>
          </w:r>
          <w:r>
            <w:rPr>
              <w:rStyle w:val="12"/>
              <w:rFonts w:ascii="宋体" w:hAnsi="宋体" w:eastAsia="宋体" w:cs="宋体"/>
              <w:b/>
            </w:rPr>
            <w:t>供应商情况简表</w:t>
          </w:r>
          <w:r>
            <w:tab/>
          </w:r>
          <w:r>
            <w:fldChar w:fldCharType="begin"/>
          </w:r>
          <w:r>
            <w:instrText xml:space="preserve"> PAGEREF _Toc112184234 \h </w:instrText>
          </w:r>
          <w:r>
            <w:fldChar w:fldCharType="separate"/>
          </w:r>
          <w:r>
            <w:t>20</w:t>
          </w:r>
          <w:r>
            <w:fldChar w:fldCharType="end"/>
          </w:r>
          <w:r>
            <w:fldChar w:fldCharType="end"/>
          </w:r>
        </w:p>
        <w:p>
          <w:pPr>
            <w:pStyle w:val="8"/>
            <w:tabs>
              <w:tab w:val="right" w:leader="dot" w:pos="8914"/>
            </w:tabs>
            <w:spacing w:line="480" w:lineRule="auto"/>
            <w:ind w:left="440"/>
            <w:rPr>
              <w:rFonts w:asciiTheme="minorHAnsi" w:hAnsiTheme="minorHAnsi" w:eastAsiaTheme="minorEastAsia" w:cstheme="minorBidi"/>
              <w:color w:val="auto"/>
              <w:kern w:val="2"/>
              <w:sz w:val="21"/>
              <w:lang w:val="en-US"/>
            </w:rPr>
          </w:pPr>
          <w:r>
            <w:fldChar w:fldCharType="begin"/>
          </w:r>
          <w:r>
            <w:instrText xml:space="preserve"> HYPERLINK \l "_Toc112184235" </w:instrText>
          </w:r>
          <w:r>
            <w:fldChar w:fldCharType="separate"/>
          </w:r>
          <w:r>
            <w:rPr>
              <w:rStyle w:val="12"/>
              <w:rFonts w:ascii="宋体" w:hAnsi="宋体" w:eastAsia="宋体" w:cs="宋体"/>
              <w:b/>
              <w:bCs/>
            </w:rPr>
            <w:t>廉洁投标承诺书</w:t>
          </w:r>
          <w:r>
            <w:tab/>
          </w:r>
          <w:r>
            <w:fldChar w:fldCharType="begin"/>
          </w:r>
          <w:r>
            <w:instrText xml:space="preserve"> PAGEREF _Toc112184235 \h </w:instrText>
          </w:r>
          <w:r>
            <w:fldChar w:fldCharType="separate"/>
          </w:r>
          <w:r>
            <w:t>21</w:t>
          </w:r>
          <w:r>
            <w:fldChar w:fldCharType="end"/>
          </w:r>
          <w:r>
            <w:fldChar w:fldCharType="end"/>
          </w:r>
        </w:p>
        <w:p>
          <w:pPr>
            <w:spacing w:line="360" w:lineRule="auto"/>
            <w:rPr>
              <w:rFonts w:hint="default"/>
            </w:rPr>
          </w:pPr>
          <w:r>
            <w:rPr>
              <w:rFonts w:asciiTheme="minorEastAsia" w:hAnsiTheme="minorEastAsia" w:eastAsiaTheme="minorEastAsia"/>
              <w:b/>
              <w:bCs/>
              <w:sz w:val="24"/>
              <w:szCs w:val="24"/>
            </w:rPr>
            <w:fldChar w:fldCharType="end"/>
          </w:r>
        </w:p>
      </w:sdtContent>
    </w:sdt>
    <w:p>
      <w:pPr>
        <w:rPr>
          <w:rFonts w:hint="default" w:ascii="宋体" w:hAnsi="宋体" w:eastAsia="宋体" w:cs="宋体"/>
          <w:b/>
          <w:sz w:val="36"/>
          <w:szCs w:val="36"/>
          <w:u w:color="000000"/>
          <w:lang w:val="zh-TW" w:eastAsia="zh-TW"/>
        </w:rPr>
      </w:pPr>
    </w:p>
    <w:p>
      <w:pPr>
        <w:pStyle w:val="19"/>
        <w:keepNext/>
        <w:keepLines/>
        <w:outlineLvl w:val="0"/>
        <w:rPr>
          <w:b/>
          <w:sz w:val="36"/>
          <w:szCs w:val="36"/>
        </w:rPr>
        <w:sectPr>
          <w:headerReference r:id="rId6" w:type="default"/>
          <w:footerReference r:id="rId8" w:type="default"/>
          <w:headerReference r:id="rId7" w:type="even"/>
          <w:footerReference r:id="rId9" w:type="even"/>
          <w:pgSz w:w="11900" w:h="16840"/>
          <w:pgMar w:top="1332" w:right="1491" w:bottom="1508" w:left="1485" w:header="0" w:footer="3" w:gutter="0"/>
          <w:cols w:space="720" w:num="1"/>
        </w:sectPr>
      </w:pPr>
      <w:bookmarkStart w:id="2" w:name="_Toc112184227"/>
    </w:p>
    <w:p>
      <w:pPr>
        <w:pStyle w:val="19"/>
        <w:keepNext/>
        <w:keepLines/>
        <w:outlineLvl w:val="0"/>
        <w:rPr>
          <w:b/>
          <w:sz w:val="36"/>
          <w:szCs w:val="36"/>
        </w:rPr>
      </w:pPr>
      <w:r>
        <w:rPr>
          <w:b/>
          <w:sz w:val="36"/>
          <w:szCs w:val="36"/>
        </w:rPr>
        <w:t>第</w:t>
      </w:r>
      <w:bookmarkStart w:id="3" w:name="bookmark4"/>
      <w:r>
        <w:rPr>
          <w:b/>
          <w:sz w:val="36"/>
          <w:szCs w:val="36"/>
        </w:rPr>
        <w:t>一</w:t>
      </w:r>
      <w:bookmarkEnd w:id="3"/>
      <w:bookmarkStart w:id="4" w:name="bookmark5"/>
      <w:r>
        <w:rPr>
          <w:b/>
          <w:sz w:val="36"/>
          <w:szCs w:val="36"/>
        </w:rPr>
        <w:t>章</w:t>
      </w:r>
      <w:r>
        <w:rPr>
          <w:rFonts w:hint="eastAsia"/>
          <w:b/>
          <w:sz w:val="36"/>
          <w:szCs w:val="36"/>
          <w:lang w:eastAsia="zh-CN"/>
        </w:rPr>
        <w:t xml:space="preserve"> </w:t>
      </w:r>
      <w:r>
        <w:rPr>
          <w:b/>
          <w:sz w:val="36"/>
          <w:szCs w:val="36"/>
        </w:rPr>
        <w:t>投标</w:t>
      </w:r>
      <w:bookmarkEnd w:id="4"/>
      <w:r>
        <w:rPr>
          <w:b/>
          <w:sz w:val="36"/>
          <w:szCs w:val="36"/>
        </w:rPr>
        <w:t>须知</w:t>
      </w:r>
      <w:bookmarkEnd w:id="2"/>
    </w:p>
    <w:p>
      <w:pPr>
        <w:pStyle w:val="20"/>
        <w:spacing w:after="0" w:line="540" w:lineRule="exact"/>
        <w:ind w:firstLine="560"/>
        <w:jc w:val="both"/>
        <w:rPr>
          <w:sz w:val="24"/>
          <w:szCs w:val="24"/>
          <w:lang w:val="en-US"/>
        </w:rPr>
      </w:pPr>
      <w:bookmarkStart w:id="73" w:name="_GoBack"/>
      <w:bookmarkEnd w:id="73"/>
    </w:p>
    <w:p>
      <w:pPr>
        <w:pStyle w:val="20"/>
        <w:spacing w:after="0" w:line="540" w:lineRule="exact"/>
        <w:ind w:firstLine="560"/>
        <w:jc w:val="both"/>
        <w:rPr>
          <w:sz w:val="24"/>
          <w:szCs w:val="24"/>
        </w:rPr>
      </w:pPr>
      <w:r>
        <w:rPr>
          <w:sz w:val="24"/>
          <w:szCs w:val="24"/>
          <w:lang w:val="en-US"/>
        </w:rPr>
        <w:t>1.</w:t>
      </w:r>
      <w:r>
        <w:rPr>
          <w:sz w:val="24"/>
          <w:szCs w:val="24"/>
        </w:rPr>
        <w:t>项目概况</w:t>
      </w:r>
    </w:p>
    <w:p>
      <w:pPr>
        <w:pStyle w:val="20"/>
        <w:spacing w:after="0" w:line="540" w:lineRule="exact"/>
        <w:ind w:firstLine="560"/>
        <w:jc w:val="both"/>
        <w:rPr>
          <w:sz w:val="24"/>
          <w:szCs w:val="24"/>
        </w:rPr>
      </w:pPr>
      <w:r>
        <w:rPr>
          <w:sz w:val="24"/>
          <w:szCs w:val="24"/>
          <w:lang w:val="en-US"/>
        </w:rPr>
        <w:t>1.1</w:t>
      </w:r>
      <w:r>
        <w:rPr>
          <w:sz w:val="24"/>
          <w:szCs w:val="24"/>
        </w:rPr>
        <w:t>招标人：启润轮胎（</w:t>
      </w:r>
      <w:r>
        <w:rPr>
          <w:rFonts w:hint="eastAsia"/>
          <w:sz w:val="24"/>
          <w:szCs w:val="24"/>
          <w:lang w:val="en-US" w:eastAsia="zh-CN"/>
        </w:rPr>
        <w:t>德州</w:t>
      </w:r>
      <w:r>
        <w:rPr>
          <w:sz w:val="24"/>
          <w:szCs w:val="24"/>
        </w:rPr>
        <w:t>）有限公司</w:t>
      </w:r>
    </w:p>
    <w:p>
      <w:pPr>
        <w:pStyle w:val="20"/>
        <w:spacing w:after="0" w:line="540" w:lineRule="exact"/>
        <w:ind w:firstLine="560"/>
        <w:jc w:val="both"/>
        <w:rPr>
          <w:sz w:val="24"/>
          <w:szCs w:val="24"/>
        </w:rPr>
      </w:pPr>
      <w:r>
        <w:rPr>
          <w:sz w:val="24"/>
          <w:szCs w:val="24"/>
          <w:lang w:val="en-US"/>
        </w:rPr>
        <w:t>1.2</w:t>
      </w:r>
      <w:r>
        <w:rPr>
          <w:sz w:val="24"/>
          <w:szCs w:val="24"/>
        </w:rPr>
        <w:t>招标人地址：</w:t>
      </w:r>
      <w:r>
        <w:rPr>
          <w:rFonts w:hint="eastAsia"/>
          <w:color w:val="000000" w:themeColor="text1"/>
          <w:sz w:val="24"/>
          <w:szCs w:val="24"/>
          <w:highlight w:val="none"/>
          <w14:textFill>
            <w14:solidFill>
              <w14:schemeClr w14:val="tx1"/>
            </w14:solidFill>
          </w14:textFill>
        </w:rPr>
        <w:t>山东省德州市乐陵市开元西大道北侧399号</w:t>
      </w:r>
    </w:p>
    <w:p>
      <w:pPr>
        <w:pStyle w:val="20"/>
        <w:spacing w:after="0" w:line="540" w:lineRule="exact"/>
        <w:ind w:firstLine="560"/>
        <w:jc w:val="both"/>
        <w:rPr>
          <w:sz w:val="24"/>
          <w:szCs w:val="24"/>
        </w:rPr>
      </w:pPr>
      <w:r>
        <w:rPr>
          <w:sz w:val="24"/>
          <w:szCs w:val="24"/>
          <w:lang w:val="en-US"/>
        </w:rPr>
        <w:t>1.3</w:t>
      </w:r>
      <w:r>
        <w:rPr>
          <w:sz w:val="24"/>
          <w:szCs w:val="24"/>
        </w:rPr>
        <w:t>招标项目名称：</w:t>
      </w:r>
      <w:r>
        <w:rPr>
          <w:color w:val="000000" w:themeColor="text1"/>
          <w:sz w:val="24"/>
          <w:szCs w:val="24"/>
          <w:highlight w:val="none"/>
          <w14:textFill>
            <w14:solidFill>
              <w14:schemeClr w14:val="tx1"/>
            </w14:solidFill>
          </w14:textFill>
        </w:rPr>
        <w:t>启润轮胎（德州）</w:t>
      </w:r>
      <w:r>
        <w:rPr>
          <w:rFonts w:hint="eastAsia"/>
          <w:color w:val="000000" w:themeColor="text1"/>
          <w:sz w:val="24"/>
          <w:szCs w:val="24"/>
          <w:highlight w:val="none"/>
          <w14:textFill>
            <w14:solidFill>
              <w14:schemeClr w14:val="tx1"/>
            </w14:solidFill>
          </w14:textFill>
        </w:rPr>
        <w:t>动力气体托管及智慧能源服务项目</w:t>
      </w:r>
    </w:p>
    <w:p>
      <w:pPr>
        <w:pStyle w:val="20"/>
        <w:spacing w:after="0" w:line="540" w:lineRule="exact"/>
        <w:ind w:firstLine="560"/>
        <w:jc w:val="both"/>
        <w:rPr>
          <w:sz w:val="24"/>
          <w:szCs w:val="24"/>
        </w:rPr>
      </w:pPr>
      <w:r>
        <w:rPr>
          <w:sz w:val="24"/>
          <w:szCs w:val="24"/>
          <w:lang w:val="en-US"/>
        </w:rPr>
        <w:t>1.4</w:t>
      </w:r>
      <w:r>
        <w:rPr>
          <w:sz w:val="24"/>
          <w:szCs w:val="24"/>
        </w:rPr>
        <w:t>招标项目内容：此次启润轮胎（</w:t>
      </w:r>
      <w:r>
        <w:rPr>
          <w:rFonts w:hint="eastAsia"/>
          <w:sz w:val="24"/>
          <w:szCs w:val="24"/>
          <w:lang w:val="en-US" w:eastAsia="zh-CN"/>
        </w:rPr>
        <w:t>德州</w:t>
      </w:r>
      <w:r>
        <w:rPr>
          <w:sz w:val="24"/>
          <w:szCs w:val="24"/>
        </w:rPr>
        <w:t>）有限公司低能耗压缩空气供应及智慧能源服务购买招标的目的是通过招标寻求能够最佳满足启润轮胎（</w:t>
      </w:r>
      <w:r>
        <w:rPr>
          <w:rFonts w:hint="eastAsia"/>
          <w:sz w:val="24"/>
          <w:szCs w:val="24"/>
          <w:lang w:val="en-US" w:eastAsia="zh-CN"/>
        </w:rPr>
        <w:t>德州</w:t>
      </w:r>
      <w:r>
        <w:rPr>
          <w:sz w:val="24"/>
          <w:szCs w:val="24"/>
        </w:rPr>
        <w:t>）有限公司生产经营需求的低能耗压缩空气及智慧能源方案及服务，并保证</w:t>
      </w:r>
      <w:r>
        <w:rPr>
          <w:rFonts w:hint="eastAsia"/>
          <w:sz w:val="24"/>
          <w:szCs w:val="24"/>
          <w:lang w:val="en-US" w:eastAsia="zh-CN"/>
        </w:rPr>
        <w:t>所</w:t>
      </w:r>
      <w:r>
        <w:rPr>
          <w:sz w:val="24"/>
          <w:szCs w:val="24"/>
        </w:rPr>
        <w:t>提供</w:t>
      </w:r>
      <w:r>
        <w:rPr>
          <w:rFonts w:hint="eastAsia"/>
          <w:sz w:val="24"/>
          <w:szCs w:val="24"/>
          <w:lang w:val="en-US" w:eastAsia="zh-CN"/>
        </w:rPr>
        <w:t>的</w:t>
      </w:r>
      <w:r>
        <w:rPr>
          <w:sz w:val="24"/>
          <w:szCs w:val="24"/>
        </w:rPr>
        <w:t>设备运营可靠、稳定、安全、经济。</w:t>
      </w:r>
    </w:p>
    <w:p>
      <w:pPr>
        <w:pStyle w:val="20"/>
        <w:spacing w:after="0" w:line="540" w:lineRule="exact"/>
        <w:ind w:firstLine="560"/>
        <w:jc w:val="both"/>
        <w:rPr>
          <w:sz w:val="24"/>
          <w:szCs w:val="24"/>
        </w:rPr>
      </w:pPr>
      <w:r>
        <w:rPr>
          <w:sz w:val="24"/>
          <w:szCs w:val="24"/>
        </w:rPr>
        <w:t>最终被选定的中标人将与招标人就具体工作范围、价格及其他细节在招标人规定的时间内签订合作协议书。</w:t>
      </w:r>
    </w:p>
    <w:p>
      <w:pPr>
        <w:pStyle w:val="20"/>
        <w:spacing w:after="0" w:line="540" w:lineRule="exact"/>
        <w:ind w:firstLine="0"/>
        <w:jc w:val="both"/>
        <w:rPr>
          <w:sz w:val="24"/>
          <w:szCs w:val="24"/>
        </w:rPr>
      </w:pPr>
      <w:bookmarkStart w:id="5" w:name="bookmark6"/>
      <w:bookmarkEnd w:id="5"/>
      <w:r>
        <w:rPr>
          <w:sz w:val="24"/>
          <w:szCs w:val="24"/>
          <w:lang w:val="en-US"/>
        </w:rPr>
        <w:t xml:space="preserve">    </w:t>
      </w:r>
      <w:r>
        <w:rPr>
          <w:sz w:val="24"/>
          <w:szCs w:val="24"/>
        </w:rPr>
        <w:t>（</w:t>
      </w:r>
      <w:r>
        <w:rPr>
          <w:sz w:val="24"/>
          <w:szCs w:val="24"/>
          <w:lang w:val="en-US"/>
        </w:rPr>
        <w:t>1</w:t>
      </w:r>
      <w:r>
        <w:rPr>
          <w:sz w:val="24"/>
          <w:szCs w:val="24"/>
        </w:rPr>
        <w:t>）招标项目要求：</w:t>
      </w:r>
    </w:p>
    <w:p>
      <w:pPr>
        <w:pStyle w:val="20"/>
        <w:spacing w:after="0" w:line="540" w:lineRule="exact"/>
        <w:ind w:firstLine="560"/>
        <w:jc w:val="both"/>
        <w:rPr>
          <w:sz w:val="24"/>
          <w:szCs w:val="24"/>
        </w:rPr>
      </w:pPr>
      <w:r>
        <w:rPr>
          <w:sz w:val="24"/>
          <w:szCs w:val="24"/>
        </w:rPr>
        <w:t>详见附件一：招标项目要求</w:t>
      </w:r>
    </w:p>
    <w:p>
      <w:pPr>
        <w:pStyle w:val="20"/>
        <w:spacing w:after="0" w:line="540" w:lineRule="exact"/>
        <w:ind w:firstLine="560"/>
        <w:jc w:val="both"/>
        <w:rPr>
          <w:sz w:val="24"/>
          <w:szCs w:val="24"/>
        </w:rPr>
      </w:pPr>
      <w:bookmarkStart w:id="6" w:name="bookmark7"/>
      <w:r>
        <w:rPr>
          <w:sz w:val="24"/>
          <w:szCs w:val="24"/>
        </w:rPr>
        <w:t>（</w:t>
      </w:r>
      <w:bookmarkEnd w:id="6"/>
      <w:r>
        <w:rPr>
          <w:sz w:val="24"/>
          <w:szCs w:val="24"/>
          <w:lang w:val="en-US"/>
        </w:rPr>
        <w:t>2</w:t>
      </w:r>
      <w:r>
        <w:rPr>
          <w:sz w:val="24"/>
          <w:szCs w:val="24"/>
        </w:rPr>
        <w:t>）投标人压缩空气供应投标金额不超过</w:t>
      </w:r>
      <w:r>
        <w:rPr>
          <w:sz w:val="24"/>
          <w:szCs w:val="24"/>
          <w:u w:val="single"/>
        </w:rPr>
        <w:t>0.120</w:t>
      </w:r>
      <w:r>
        <w:rPr>
          <w:sz w:val="24"/>
          <w:szCs w:val="24"/>
        </w:rPr>
        <w:t>元</w:t>
      </w:r>
      <w:r>
        <w:rPr>
          <w:sz w:val="24"/>
          <w:szCs w:val="24"/>
          <w:lang w:val="en-US"/>
        </w:rPr>
        <w:t>/</w:t>
      </w:r>
      <w:r>
        <w:rPr>
          <w:rFonts w:hint="eastAsia"/>
          <w:sz w:val="24"/>
          <w:szCs w:val="24"/>
          <w:lang w:val="en-US" w:eastAsia="zh-CN"/>
        </w:rPr>
        <w:t>立</w:t>
      </w:r>
      <w:r>
        <w:rPr>
          <w:sz w:val="24"/>
          <w:szCs w:val="24"/>
        </w:rPr>
        <w:t>方</w:t>
      </w:r>
      <w:r>
        <w:rPr>
          <w:rFonts w:hint="eastAsia"/>
          <w:sz w:val="24"/>
          <w:szCs w:val="24"/>
          <w:lang w:val="en-US" w:eastAsia="zh-CN"/>
        </w:rPr>
        <w:t>米</w:t>
      </w:r>
      <w:r>
        <w:rPr>
          <w:sz w:val="24"/>
          <w:szCs w:val="24"/>
        </w:rPr>
        <w:t>。</w:t>
      </w:r>
    </w:p>
    <w:p>
      <w:pPr>
        <w:pStyle w:val="20"/>
        <w:spacing w:after="0" w:line="540" w:lineRule="exact"/>
        <w:ind w:firstLine="560"/>
        <w:jc w:val="both"/>
        <w:rPr>
          <w:sz w:val="24"/>
          <w:szCs w:val="24"/>
        </w:rPr>
      </w:pPr>
      <w:bookmarkStart w:id="7" w:name="bookmark8"/>
      <w:bookmarkEnd w:id="7"/>
      <w:r>
        <w:rPr>
          <w:sz w:val="24"/>
          <w:szCs w:val="24"/>
          <w:lang w:val="en-US"/>
        </w:rPr>
        <w:t>2.</w:t>
      </w:r>
      <w:r>
        <w:rPr>
          <w:sz w:val="24"/>
          <w:szCs w:val="24"/>
        </w:rPr>
        <w:t>招标工作安排</w:t>
      </w:r>
    </w:p>
    <w:p>
      <w:pPr>
        <w:pStyle w:val="20"/>
        <w:spacing w:after="0" w:line="540" w:lineRule="exact"/>
        <w:ind w:firstLine="560"/>
        <w:jc w:val="both"/>
        <w:rPr>
          <w:sz w:val="24"/>
          <w:szCs w:val="24"/>
        </w:rPr>
      </w:pPr>
      <w:r>
        <w:rPr>
          <w:sz w:val="24"/>
          <w:szCs w:val="24"/>
          <w:lang w:val="en-US"/>
        </w:rPr>
        <w:t>2.1</w:t>
      </w:r>
      <w:r>
        <w:rPr>
          <w:sz w:val="24"/>
          <w:szCs w:val="24"/>
        </w:rPr>
        <w:t>招标方式：公开招标。</w:t>
      </w:r>
    </w:p>
    <w:p>
      <w:pPr>
        <w:pStyle w:val="20"/>
        <w:spacing w:after="0" w:line="540" w:lineRule="exact"/>
        <w:ind w:firstLine="560"/>
        <w:jc w:val="both"/>
        <w:rPr>
          <w:sz w:val="24"/>
          <w:szCs w:val="24"/>
        </w:rPr>
      </w:pPr>
      <w:bookmarkStart w:id="8" w:name="bookmark9"/>
      <w:bookmarkEnd w:id="8"/>
      <w:r>
        <w:rPr>
          <w:sz w:val="24"/>
          <w:szCs w:val="24"/>
          <w:lang w:val="en-US"/>
        </w:rPr>
        <w:t>2.2</w:t>
      </w:r>
      <w:r>
        <w:rPr>
          <w:sz w:val="24"/>
          <w:szCs w:val="24"/>
        </w:rPr>
        <w:t>招标文件领取时间地点：</w:t>
      </w:r>
    </w:p>
    <w:p>
      <w:pPr>
        <w:pStyle w:val="20"/>
        <w:spacing w:after="0" w:line="540" w:lineRule="exact"/>
        <w:ind w:left="557" w:firstLine="0"/>
        <w:jc w:val="both"/>
        <w:rPr>
          <w:sz w:val="24"/>
          <w:szCs w:val="24"/>
        </w:rPr>
      </w:pPr>
      <w:r>
        <w:rPr>
          <w:sz w:val="24"/>
          <w:szCs w:val="24"/>
        </w:rPr>
        <w:t>时间：</w:t>
      </w:r>
      <w:r>
        <w:rPr>
          <w:sz w:val="24"/>
          <w:szCs w:val="24"/>
          <w:lang w:val="en-US"/>
        </w:rPr>
        <w:t>2022</w:t>
      </w:r>
      <w:r>
        <w:rPr>
          <w:sz w:val="24"/>
          <w:szCs w:val="24"/>
        </w:rPr>
        <w:t>年9月</w:t>
      </w:r>
      <w:r>
        <w:rPr>
          <w:rFonts w:hint="eastAsia"/>
          <w:sz w:val="24"/>
          <w:szCs w:val="24"/>
          <w:lang w:val="en-US" w:eastAsia="zh-CN"/>
        </w:rPr>
        <w:t>19</w:t>
      </w:r>
      <w:r>
        <w:rPr>
          <w:sz w:val="24"/>
          <w:szCs w:val="24"/>
        </w:rPr>
        <w:t>日至9月</w:t>
      </w:r>
      <w:r>
        <w:rPr>
          <w:rFonts w:hint="eastAsia"/>
          <w:sz w:val="24"/>
          <w:szCs w:val="24"/>
          <w:lang w:val="en-US" w:eastAsia="zh-CN"/>
        </w:rPr>
        <w:t>25</w:t>
      </w:r>
      <w:r>
        <w:rPr>
          <w:sz w:val="24"/>
          <w:szCs w:val="24"/>
        </w:rPr>
        <w:t>日，上午</w:t>
      </w:r>
      <w:r>
        <w:rPr>
          <w:sz w:val="24"/>
          <w:szCs w:val="24"/>
          <w:lang w:val="en-US"/>
        </w:rPr>
        <w:t>9:30</w:t>
      </w:r>
      <w:r>
        <w:rPr>
          <w:sz w:val="24"/>
          <w:szCs w:val="24"/>
        </w:rPr>
        <w:t>至</w:t>
      </w:r>
      <w:r>
        <w:rPr>
          <w:sz w:val="24"/>
          <w:szCs w:val="24"/>
          <w:lang w:val="en-US"/>
        </w:rPr>
        <w:t>11:30,</w:t>
      </w:r>
      <w:r>
        <w:rPr>
          <w:sz w:val="24"/>
          <w:szCs w:val="24"/>
        </w:rPr>
        <w:t>下午</w:t>
      </w:r>
      <w:r>
        <w:rPr>
          <w:sz w:val="24"/>
          <w:szCs w:val="24"/>
          <w:lang w:val="en-US"/>
        </w:rPr>
        <w:t>3:00</w:t>
      </w:r>
      <w:r>
        <w:rPr>
          <w:sz w:val="24"/>
          <w:szCs w:val="24"/>
        </w:rPr>
        <w:t>至</w:t>
      </w:r>
      <w:r>
        <w:rPr>
          <w:sz w:val="24"/>
          <w:szCs w:val="24"/>
          <w:lang w:val="en-US"/>
        </w:rPr>
        <w:t>5:00</w:t>
      </w:r>
      <w:r>
        <w:rPr>
          <w:sz w:val="24"/>
          <w:szCs w:val="24"/>
        </w:rPr>
        <w:t>。</w:t>
      </w:r>
    </w:p>
    <w:p>
      <w:pPr>
        <w:pStyle w:val="20"/>
        <w:spacing w:after="0" w:line="540" w:lineRule="exact"/>
        <w:ind w:firstLine="560"/>
        <w:jc w:val="both"/>
        <w:rPr>
          <w:sz w:val="24"/>
          <w:szCs w:val="24"/>
        </w:rPr>
      </w:pPr>
      <w:r>
        <w:rPr>
          <w:sz w:val="24"/>
          <w:szCs w:val="24"/>
        </w:rPr>
        <w:t>地点：</w:t>
      </w:r>
      <w:r>
        <w:rPr>
          <w:rFonts w:hint="eastAsia"/>
          <w:color w:val="000000" w:themeColor="text1"/>
          <w:sz w:val="24"/>
          <w:szCs w:val="24"/>
          <w:highlight w:val="none"/>
          <w14:textFill>
            <w14:solidFill>
              <w14:schemeClr w14:val="tx1"/>
            </w14:solidFill>
          </w14:textFill>
        </w:rPr>
        <w:t>山东省德州市乐陵市开元西大道北侧399号</w:t>
      </w:r>
      <w:r>
        <w:rPr>
          <w:color w:val="000000" w:themeColor="text1"/>
          <w:sz w:val="24"/>
          <w:szCs w:val="24"/>
          <w:highlight w:val="none"/>
          <w14:textFill>
            <w14:solidFill>
              <w14:schemeClr w14:val="tx1"/>
            </w14:solidFill>
          </w14:textFill>
        </w:rPr>
        <w:t>启润轮胎（德州）有限公司</w:t>
      </w:r>
      <w:r>
        <w:rPr>
          <w:rFonts w:hint="default"/>
          <w:color w:val="000000" w:themeColor="text1"/>
          <w:sz w:val="24"/>
          <w:szCs w:val="24"/>
          <w:highlight w:val="none"/>
          <w:lang w:val="en-US" w:eastAsia="zh-CN"/>
          <w14:textFill>
            <w14:solidFill>
              <w14:schemeClr w14:val="tx1"/>
            </w14:solidFill>
          </w14:textFill>
        </w:rPr>
        <w:t>采购</w:t>
      </w:r>
      <w:r>
        <w:rPr>
          <w:color w:val="000000" w:themeColor="text1"/>
          <w:sz w:val="24"/>
          <w:szCs w:val="24"/>
          <w:highlight w:val="none"/>
          <w14:textFill>
            <w14:solidFill>
              <w14:schemeClr w14:val="tx1"/>
            </w14:solidFill>
          </w14:textFill>
        </w:rPr>
        <w:t>办公室</w:t>
      </w:r>
      <w:r>
        <w:rPr>
          <w:sz w:val="24"/>
          <w:szCs w:val="24"/>
        </w:rPr>
        <w:t>或者在</w:t>
      </w:r>
      <w:r>
        <w:rPr>
          <w:sz w:val="24"/>
          <w:szCs w:val="24"/>
          <w:lang w:val="en-US"/>
        </w:rPr>
        <w:t>http://www.itg.com.cn/</w:t>
      </w:r>
      <w:r>
        <w:rPr>
          <w:sz w:val="24"/>
          <w:szCs w:val="24"/>
        </w:rPr>
        <w:t>上自行下载。</w:t>
      </w:r>
    </w:p>
    <w:p>
      <w:pPr>
        <w:pStyle w:val="20"/>
        <w:spacing w:after="0" w:line="540" w:lineRule="exact"/>
        <w:ind w:firstLine="560"/>
        <w:jc w:val="both"/>
        <w:rPr>
          <w:sz w:val="24"/>
          <w:szCs w:val="24"/>
          <w:lang w:eastAsia="zh-CN"/>
        </w:rPr>
      </w:pPr>
      <w:r>
        <w:rPr>
          <w:sz w:val="24"/>
          <w:szCs w:val="24"/>
        </w:rPr>
        <w:t>联系人：</w:t>
      </w:r>
      <w:r>
        <w:rPr>
          <w:rFonts w:hint="eastAsia"/>
          <w:color w:val="000000" w:themeColor="text1"/>
          <w:sz w:val="24"/>
          <w:szCs w:val="24"/>
          <w:highlight w:val="none"/>
          <w:lang w:val="en-US" w:eastAsia="zh-CN"/>
          <w14:textFill>
            <w14:solidFill>
              <w14:schemeClr w14:val="tx1"/>
            </w14:solidFill>
          </w14:textFill>
        </w:rPr>
        <w:t>崔祥芳</w:t>
      </w:r>
    </w:p>
    <w:p>
      <w:pPr>
        <w:pStyle w:val="20"/>
        <w:spacing w:after="0" w:line="540" w:lineRule="exact"/>
        <w:ind w:firstLine="560"/>
        <w:jc w:val="both"/>
        <w:rPr>
          <w:sz w:val="24"/>
          <w:szCs w:val="24"/>
          <w:lang w:val="en-US" w:eastAsia="zh-CN"/>
        </w:rPr>
      </w:pPr>
      <w:r>
        <w:rPr>
          <w:sz w:val="24"/>
          <w:szCs w:val="24"/>
        </w:rPr>
        <w:t>联系电话：</w:t>
      </w:r>
      <w:r>
        <w:rPr>
          <w:rFonts w:hint="eastAsia"/>
          <w:color w:val="000000" w:themeColor="text1"/>
          <w:sz w:val="24"/>
          <w:szCs w:val="24"/>
          <w:highlight w:val="none"/>
          <w:lang w:val="en-US" w:eastAsia="zh-CN"/>
          <w14:textFill>
            <w14:solidFill>
              <w14:schemeClr w14:val="tx1"/>
            </w14:solidFill>
          </w14:textFill>
        </w:rPr>
        <w:t>15069231582</w:t>
      </w:r>
    </w:p>
    <w:p>
      <w:pPr>
        <w:pStyle w:val="20"/>
        <w:spacing w:after="0" w:line="540" w:lineRule="exact"/>
        <w:ind w:firstLine="560"/>
        <w:jc w:val="both"/>
        <w:rPr>
          <w:sz w:val="24"/>
          <w:szCs w:val="24"/>
        </w:rPr>
      </w:pPr>
      <w:bookmarkStart w:id="9" w:name="bookmark10"/>
      <w:bookmarkEnd w:id="9"/>
      <w:r>
        <w:rPr>
          <w:sz w:val="24"/>
          <w:szCs w:val="24"/>
          <w:lang w:val="en-US"/>
        </w:rPr>
        <w:t>3.</w:t>
      </w:r>
      <w:r>
        <w:rPr>
          <w:sz w:val="24"/>
          <w:szCs w:val="24"/>
        </w:rPr>
        <w:t>招标文件</w:t>
      </w:r>
    </w:p>
    <w:p>
      <w:pPr>
        <w:pStyle w:val="20"/>
        <w:spacing w:after="0" w:line="540" w:lineRule="exact"/>
        <w:ind w:firstLine="560"/>
        <w:jc w:val="both"/>
        <w:rPr>
          <w:sz w:val="24"/>
          <w:szCs w:val="24"/>
        </w:rPr>
      </w:pPr>
      <w:bookmarkStart w:id="10" w:name="bookmark11"/>
      <w:bookmarkEnd w:id="10"/>
      <w:r>
        <w:rPr>
          <w:sz w:val="24"/>
          <w:szCs w:val="24"/>
          <w:lang w:val="en-US"/>
        </w:rPr>
        <w:t>3.1</w:t>
      </w:r>
      <w:r>
        <w:rPr>
          <w:sz w:val="24"/>
          <w:szCs w:val="24"/>
        </w:rPr>
        <w:t>招标文件的组成：</w:t>
      </w:r>
    </w:p>
    <w:p>
      <w:pPr>
        <w:pStyle w:val="20"/>
        <w:spacing w:after="0" w:line="540" w:lineRule="exact"/>
        <w:ind w:firstLine="560"/>
        <w:jc w:val="both"/>
        <w:rPr>
          <w:sz w:val="24"/>
          <w:szCs w:val="24"/>
        </w:rPr>
      </w:pPr>
      <w:r>
        <w:rPr>
          <w:sz w:val="24"/>
          <w:szCs w:val="24"/>
        </w:rPr>
        <w:t>本招标文件及附件、答疑纪要、招标人对招标文件的修改及其它有效函件。</w:t>
      </w:r>
    </w:p>
    <w:p>
      <w:pPr>
        <w:pStyle w:val="20"/>
        <w:spacing w:after="0" w:line="540" w:lineRule="exact"/>
        <w:ind w:firstLine="560"/>
        <w:jc w:val="both"/>
        <w:rPr>
          <w:sz w:val="24"/>
          <w:szCs w:val="24"/>
        </w:rPr>
      </w:pPr>
      <w:r>
        <w:rPr>
          <w:sz w:val="24"/>
          <w:szCs w:val="24"/>
          <w:lang w:val="en-US"/>
        </w:rPr>
        <w:t>3.</w:t>
      </w:r>
      <w:r>
        <w:rPr>
          <w:sz w:val="24"/>
          <w:szCs w:val="24"/>
        </w:rPr>
        <w:t>2招标文件的澄清</w:t>
      </w:r>
    </w:p>
    <w:p>
      <w:pPr>
        <w:pStyle w:val="20"/>
        <w:spacing w:after="0" w:line="540" w:lineRule="exact"/>
        <w:ind w:firstLine="560"/>
        <w:jc w:val="both"/>
        <w:rPr>
          <w:sz w:val="24"/>
          <w:szCs w:val="24"/>
        </w:rPr>
      </w:pPr>
      <w:r>
        <w:rPr>
          <w:sz w:val="24"/>
          <w:szCs w:val="24"/>
          <w:lang w:val="en-US"/>
        </w:rPr>
        <w:t>3.2.1</w:t>
      </w:r>
      <w:r>
        <w:rPr>
          <w:sz w:val="24"/>
          <w:szCs w:val="24"/>
        </w:rPr>
        <w:t>投标人若认为有问题需要澄清，应于招标文件公告后</w:t>
      </w:r>
      <w:r>
        <w:rPr>
          <w:sz w:val="24"/>
          <w:szCs w:val="24"/>
          <w:lang w:val="en-US"/>
        </w:rPr>
        <w:t>5</w:t>
      </w:r>
      <w:r>
        <w:rPr>
          <w:sz w:val="24"/>
          <w:szCs w:val="24"/>
        </w:rPr>
        <w:t>日内以书面形式向招标人提出，招标人认为有必要澄清的将以通知或公告的形式予以澄清，并作为招标文件的组成部分。投标人因对招标文件理解不正确或误解而单方面做出的推论、解释和结论，不属于招标人承诺，招标人概不负责。</w:t>
      </w:r>
    </w:p>
    <w:p>
      <w:pPr>
        <w:pStyle w:val="20"/>
        <w:spacing w:after="0" w:line="540" w:lineRule="exact"/>
        <w:ind w:firstLine="560"/>
        <w:jc w:val="both"/>
        <w:rPr>
          <w:sz w:val="24"/>
          <w:szCs w:val="24"/>
        </w:rPr>
      </w:pPr>
      <w:r>
        <w:rPr>
          <w:sz w:val="24"/>
          <w:szCs w:val="24"/>
        </w:rPr>
        <w:t>投标人应将投标疑问传递至启润轮胎（</w:t>
      </w:r>
      <w:r>
        <w:rPr>
          <w:rFonts w:hint="eastAsia"/>
          <w:sz w:val="24"/>
          <w:szCs w:val="24"/>
          <w:lang w:val="en-US" w:eastAsia="zh-CN"/>
        </w:rPr>
        <w:t>德州</w:t>
      </w:r>
      <w:r>
        <w:rPr>
          <w:sz w:val="24"/>
          <w:szCs w:val="24"/>
        </w:rPr>
        <w:t>）有限公司（地址：</w:t>
      </w:r>
      <w:r>
        <w:rPr>
          <w:color w:val="000000" w:themeColor="text1"/>
          <w:sz w:val="24"/>
          <w:szCs w:val="24"/>
          <w:highlight w:val="none"/>
          <w:lang w:val="en-US"/>
          <w14:textFill>
            <w14:solidFill>
              <w14:schemeClr w14:val="tx1"/>
            </w14:solidFill>
          </w14:textFill>
        </w:rPr>
        <w:t>山东省德州市乐陵市开元西大道北侧399号</w:t>
      </w:r>
      <w:r>
        <w:rPr>
          <w:sz w:val="24"/>
          <w:szCs w:val="24"/>
        </w:rPr>
        <w:t>）。</w:t>
      </w:r>
    </w:p>
    <w:p>
      <w:pPr>
        <w:pStyle w:val="20"/>
        <w:spacing w:after="0" w:line="540" w:lineRule="exact"/>
        <w:ind w:firstLine="560"/>
        <w:jc w:val="both"/>
        <w:rPr>
          <w:rFonts w:hint="default" w:eastAsia="宋体"/>
          <w:color w:val="000000" w:themeColor="text1"/>
          <w:sz w:val="24"/>
          <w:szCs w:val="24"/>
          <w:highlight w:val="none"/>
          <w:lang w:val="en-US" w:eastAsia="zh-CN"/>
          <w14:textFill>
            <w14:solidFill>
              <w14:schemeClr w14:val="tx1"/>
            </w14:solidFill>
          </w14:textFill>
        </w:rPr>
      </w:pPr>
      <w:r>
        <w:rPr>
          <w:sz w:val="24"/>
          <w:szCs w:val="24"/>
        </w:rPr>
        <w:t>联系人：</w:t>
      </w:r>
      <w:r>
        <w:rPr>
          <w:rFonts w:hint="eastAsia"/>
          <w:color w:val="000000" w:themeColor="text1"/>
          <w:sz w:val="24"/>
          <w:szCs w:val="24"/>
          <w:highlight w:val="none"/>
          <w:lang w:val="en-US" w:eastAsia="zh-CN"/>
          <w14:textFill>
            <w14:solidFill>
              <w14:schemeClr w14:val="tx1"/>
            </w14:solidFill>
          </w14:textFill>
        </w:rPr>
        <w:t>崔祥芳</w:t>
      </w:r>
      <w:r>
        <w:rPr>
          <w:sz w:val="24"/>
          <w:szCs w:val="24"/>
          <w:lang w:val="en-US"/>
        </w:rPr>
        <w:tab/>
      </w:r>
      <w:r>
        <w:rPr>
          <w:sz w:val="24"/>
          <w:szCs w:val="24"/>
        </w:rPr>
        <w:t>联系电话：</w:t>
      </w:r>
      <w:r>
        <w:rPr>
          <w:rFonts w:hint="eastAsia"/>
          <w:color w:val="000000" w:themeColor="text1"/>
          <w:sz w:val="24"/>
          <w:szCs w:val="24"/>
          <w:highlight w:val="none"/>
          <w:lang w:val="en-US" w:eastAsia="zh-CN"/>
          <w14:textFill>
            <w14:solidFill>
              <w14:schemeClr w14:val="tx1"/>
            </w14:solidFill>
          </w14:textFill>
        </w:rPr>
        <w:t>15069231582</w:t>
      </w:r>
    </w:p>
    <w:p>
      <w:pPr>
        <w:pStyle w:val="20"/>
        <w:spacing w:after="0" w:line="540" w:lineRule="exact"/>
        <w:ind w:firstLine="480" w:firstLineChars="200"/>
        <w:jc w:val="both"/>
        <w:rPr>
          <w:color w:val="000000" w:themeColor="text1"/>
          <w:sz w:val="24"/>
          <w:szCs w:val="24"/>
          <w:highlight w:val="none"/>
          <w14:textFill>
            <w14:solidFill>
              <w14:schemeClr w14:val="tx1"/>
            </w14:solidFill>
          </w14:textFill>
        </w:rPr>
      </w:pPr>
      <w:r>
        <w:rPr>
          <w:sz w:val="24"/>
          <w:szCs w:val="24"/>
        </w:rPr>
        <w:t>电子信箱：</w:t>
      </w:r>
      <w:r>
        <w:rPr>
          <w:rFonts w:hint="eastAsia"/>
          <w:color w:val="000000" w:themeColor="text1"/>
          <w:sz w:val="24"/>
          <w:szCs w:val="24"/>
          <w:highlight w:val="none"/>
          <w:lang w:val="en-US" w:eastAsia="zh-CN" w:bidi="en-US"/>
          <w14:textFill>
            <w14:solidFill>
              <w14:schemeClr w14:val="tx1"/>
            </w14:solidFill>
          </w14:textFill>
        </w:rPr>
        <w:t>cuixiangfang@itg.com.cn</w:t>
      </w:r>
    </w:p>
    <w:p>
      <w:pPr>
        <w:pStyle w:val="20"/>
        <w:spacing w:after="0" w:line="540" w:lineRule="exact"/>
        <w:ind w:firstLine="560"/>
        <w:jc w:val="both"/>
        <w:rPr>
          <w:sz w:val="24"/>
          <w:szCs w:val="24"/>
        </w:rPr>
      </w:pPr>
      <w:r>
        <w:rPr>
          <w:sz w:val="24"/>
          <w:szCs w:val="24"/>
          <w:lang w:val="en-US"/>
        </w:rPr>
        <w:t>3.2.2</w:t>
      </w:r>
      <w:r>
        <w:rPr>
          <w:sz w:val="24"/>
          <w:szCs w:val="24"/>
        </w:rPr>
        <w:t>招标文件（合同履行阶段）中有不符合行业标准的，投标方应在投标阶段或中标实施阶段尽提醒及配合义务。如投标人（中标人）未尽义务的，造成的损失由投标人（中标人）承担。</w:t>
      </w:r>
    </w:p>
    <w:p>
      <w:pPr>
        <w:pStyle w:val="20"/>
        <w:spacing w:after="0" w:line="540" w:lineRule="exact"/>
        <w:ind w:firstLine="560"/>
        <w:jc w:val="both"/>
        <w:rPr>
          <w:sz w:val="24"/>
          <w:szCs w:val="24"/>
        </w:rPr>
      </w:pPr>
      <w:r>
        <w:rPr>
          <w:sz w:val="24"/>
          <w:szCs w:val="24"/>
          <w:lang w:val="en-US"/>
        </w:rPr>
        <w:t>3.3</w:t>
      </w:r>
      <w:r>
        <w:rPr>
          <w:sz w:val="24"/>
          <w:szCs w:val="24"/>
        </w:rPr>
        <w:t>招标文件的修改</w:t>
      </w:r>
    </w:p>
    <w:p>
      <w:pPr>
        <w:pStyle w:val="20"/>
        <w:spacing w:after="0" w:line="540" w:lineRule="exact"/>
        <w:ind w:firstLine="560"/>
        <w:jc w:val="both"/>
        <w:rPr>
          <w:sz w:val="24"/>
          <w:szCs w:val="24"/>
        </w:rPr>
      </w:pPr>
      <w:r>
        <w:rPr>
          <w:sz w:val="24"/>
          <w:szCs w:val="24"/>
        </w:rPr>
        <w:t>招标人无论出于任何原因均有权对已发岀的招标文件进行必要的修改。若需进行必要的修改，应在投标截止时间</w:t>
      </w:r>
      <w:r>
        <w:rPr>
          <w:sz w:val="24"/>
          <w:szCs w:val="24"/>
          <w:lang w:val="en-US"/>
        </w:rPr>
        <w:t>2</w:t>
      </w:r>
      <w:r>
        <w:rPr>
          <w:sz w:val="24"/>
          <w:szCs w:val="24"/>
        </w:rPr>
        <w:t>天前，以书面形式送达所有合格投标人。投标人在收到该澄清文件后应于</w:t>
      </w:r>
      <w:r>
        <w:rPr>
          <w:sz w:val="24"/>
          <w:szCs w:val="24"/>
          <w:lang w:val="en-US"/>
        </w:rPr>
        <w:t>24</w:t>
      </w:r>
      <w:r>
        <w:rPr>
          <w:sz w:val="24"/>
          <w:szCs w:val="24"/>
        </w:rPr>
        <w:t>小时内，以书面形式给予确认，如无书面确认则视作认可该修改内容为招标文件的组成部分。</w:t>
      </w:r>
    </w:p>
    <w:p>
      <w:pPr>
        <w:pStyle w:val="20"/>
        <w:spacing w:after="0" w:line="540" w:lineRule="exact"/>
        <w:ind w:firstLine="560"/>
        <w:jc w:val="both"/>
        <w:rPr>
          <w:sz w:val="24"/>
          <w:szCs w:val="24"/>
        </w:rPr>
      </w:pPr>
      <w:r>
        <w:rPr>
          <w:sz w:val="24"/>
          <w:szCs w:val="24"/>
          <w:lang w:val="en-US"/>
        </w:rPr>
        <w:t>3.4</w:t>
      </w:r>
      <w:r>
        <w:rPr>
          <w:sz w:val="24"/>
          <w:szCs w:val="24"/>
        </w:rPr>
        <w:t>投标截止时间的延迟</w:t>
      </w:r>
    </w:p>
    <w:p>
      <w:pPr>
        <w:pStyle w:val="20"/>
        <w:spacing w:after="0" w:line="540" w:lineRule="exact"/>
        <w:ind w:firstLine="560"/>
        <w:jc w:val="both"/>
        <w:rPr>
          <w:sz w:val="24"/>
          <w:szCs w:val="24"/>
        </w:rPr>
      </w:pPr>
      <w:r>
        <w:rPr>
          <w:sz w:val="24"/>
          <w:szCs w:val="24"/>
        </w:rPr>
        <w:t>在原定投标截止时间之前，如果出现特殊情况，投标截止时间需要延迟的，招标人可以书面形式通知投标人延迟后的投标截止时间。投标人须在接到招标人发出的延迟通知</w:t>
      </w:r>
      <w:r>
        <w:rPr>
          <w:sz w:val="24"/>
          <w:szCs w:val="24"/>
          <w:lang w:val="en-US"/>
        </w:rPr>
        <w:t>24</w:t>
      </w:r>
      <w:r>
        <w:rPr>
          <w:sz w:val="24"/>
          <w:szCs w:val="24"/>
        </w:rPr>
        <w:t>小时内以书面形式予以确认；投标人也可以不予确认，若不予确认则视为放弃投标而不被没收投标保证金。</w:t>
      </w:r>
    </w:p>
    <w:p>
      <w:pPr>
        <w:pStyle w:val="20"/>
        <w:spacing w:after="0" w:line="540" w:lineRule="exact"/>
        <w:ind w:firstLine="560"/>
        <w:jc w:val="both"/>
        <w:rPr>
          <w:sz w:val="24"/>
          <w:szCs w:val="24"/>
        </w:rPr>
      </w:pPr>
      <w:r>
        <w:rPr>
          <w:sz w:val="24"/>
          <w:szCs w:val="24"/>
          <w:lang w:val="en-US"/>
        </w:rPr>
        <w:t>3.5</w:t>
      </w:r>
      <w:r>
        <w:rPr>
          <w:sz w:val="24"/>
          <w:szCs w:val="24"/>
        </w:rPr>
        <w:t>招标文件的解释：本招标文件的解释权归属招标人。</w:t>
      </w:r>
    </w:p>
    <w:p>
      <w:pPr>
        <w:pStyle w:val="20"/>
        <w:spacing w:after="0" w:line="540" w:lineRule="exact"/>
        <w:ind w:firstLine="560"/>
        <w:jc w:val="both"/>
        <w:rPr>
          <w:sz w:val="24"/>
          <w:szCs w:val="24"/>
        </w:rPr>
      </w:pPr>
      <w:bookmarkStart w:id="11" w:name="bookmark12"/>
      <w:bookmarkEnd w:id="11"/>
      <w:r>
        <w:rPr>
          <w:sz w:val="24"/>
          <w:szCs w:val="24"/>
          <w:lang w:val="en-US"/>
        </w:rPr>
        <w:t>4.</w:t>
      </w:r>
      <w:r>
        <w:rPr>
          <w:sz w:val="24"/>
          <w:szCs w:val="24"/>
        </w:rPr>
        <w:t>合格的投标人</w:t>
      </w:r>
    </w:p>
    <w:p>
      <w:pPr>
        <w:pStyle w:val="20"/>
        <w:spacing w:after="0" w:line="540" w:lineRule="exact"/>
        <w:ind w:firstLine="560"/>
        <w:jc w:val="both"/>
        <w:rPr>
          <w:sz w:val="24"/>
          <w:szCs w:val="24"/>
        </w:rPr>
      </w:pPr>
      <w:r>
        <w:rPr>
          <w:sz w:val="24"/>
          <w:szCs w:val="24"/>
        </w:rPr>
        <w:t>投标人参加本项目招标活动应当具备下列条件：</w:t>
      </w:r>
    </w:p>
    <w:p>
      <w:pPr>
        <w:pStyle w:val="20"/>
        <w:spacing w:after="0" w:line="540" w:lineRule="exact"/>
        <w:ind w:firstLine="560"/>
        <w:jc w:val="both"/>
        <w:rPr>
          <w:sz w:val="24"/>
          <w:szCs w:val="24"/>
        </w:rPr>
      </w:pPr>
      <w:bookmarkStart w:id="12" w:name="bookmark13"/>
      <w:bookmarkEnd w:id="12"/>
      <w:r>
        <w:rPr>
          <w:sz w:val="24"/>
          <w:szCs w:val="24"/>
          <w:lang w:val="en-US"/>
        </w:rPr>
        <w:t>4.1</w:t>
      </w:r>
      <w:r>
        <w:rPr>
          <w:sz w:val="24"/>
          <w:szCs w:val="24"/>
        </w:rPr>
        <w:t>投标人应是中华人民共和国境内具有独立法人资格的公司，注册资金不少于人民币</w:t>
      </w:r>
      <w:r>
        <w:rPr>
          <w:sz w:val="24"/>
          <w:szCs w:val="24"/>
          <w:lang w:val="en-US"/>
        </w:rPr>
        <w:t>3000</w:t>
      </w:r>
      <w:r>
        <w:rPr>
          <w:sz w:val="24"/>
          <w:szCs w:val="24"/>
        </w:rPr>
        <w:t>万元</w:t>
      </w:r>
      <w:r>
        <w:rPr>
          <w:sz w:val="24"/>
          <w:szCs w:val="24"/>
          <w:lang w:val="en-US"/>
        </w:rPr>
        <w:t>(</w:t>
      </w:r>
      <w:r>
        <w:rPr>
          <w:sz w:val="24"/>
          <w:szCs w:val="24"/>
        </w:rPr>
        <w:t>含</w:t>
      </w:r>
      <w:r>
        <w:rPr>
          <w:sz w:val="24"/>
          <w:szCs w:val="24"/>
          <w:lang w:val="en-US"/>
        </w:rPr>
        <w:t>3000</w:t>
      </w:r>
      <w:r>
        <w:rPr>
          <w:sz w:val="24"/>
          <w:szCs w:val="24"/>
        </w:rPr>
        <w:t>万元</w:t>
      </w:r>
      <w:r>
        <w:rPr>
          <w:sz w:val="24"/>
          <w:szCs w:val="24"/>
          <w:lang w:val="en-US"/>
        </w:rPr>
        <w:t>)</w:t>
      </w:r>
      <w:r>
        <w:rPr>
          <w:sz w:val="24"/>
          <w:szCs w:val="24"/>
        </w:rPr>
        <w:t>；</w:t>
      </w:r>
    </w:p>
    <w:p>
      <w:pPr>
        <w:pStyle w:val="20"/>
        <w:spacing w:after="0" w:line="540" w:lineRule="exact"/>
        <w:ind w:firstLine="560"/>
        <w:jc w:val="both"/>
        <w:rPr>
          <w:sz w:val="24"/>
          <w:szCs w:val="24"/>
        </w:rPr>
      </w:pPr>
      <w:bookmarkStart w:id="13" w:name="bookmark14"/>
      <w:bookmarkEnd w:id="13"/>
      <w:r>
        <w:rPr>
          <w:sz w:val="24"/>
          <w:szCs w:val="24"/>
          <w:lang w:val="en-US"/>
        </w:rPr>
        <w:t>4.2</w:t>
      </w:r>
      <w:r>
        <w:rPr>
          <w:sz w:val="24"/>
          <w:szCs w:val="24"/>
        </w:rPr>
        <w:t>投标人具有良好的资信等级，在经营活动中没有重大违法、违纪行为。</w:t>
      </w:r>
    </w:p>
    <w:p>
      <w:pPr>
        <w:pStyle w:val="20"/>
        <w:spacing w:after="0" w:line="540" w:lineRule="exact"/>
        <w:ind w:firstLine="560"/>
        <w:jc w:val="both"/>
        <w:rPr>
          <w:sz w:val="24"/>
          <w:szCs w:val="24"/>
        </w:rPr>
      </w:pPr>
      <w:bookmarkStart w:id="14" w:name="bookmark16"/>
      <w:bookmarkEnd w:id="14"/>
      <w:bookmarkStart w:id="15" w:name="bookmark15"/>
      <w:bookmarkEnd w:id="15"/>
      <w:r>
        <w:rPr>
          <w:sz w:val="24"/>
          <w:szCs w:val="24"/>
          <w:lang w:val="en-US"/>
        </w:rPr>
        <w:t>4.</w:t>
      </w:r>
      <w:r>
        <w:rPr>
          <w:sz w:val="24"/>
          <w:szCs w:val="24"/>
        </w:rPr>
        <w:t>3投标人提供的</w:t>
      </w:r>
      <w:r>
        <w:rPr>
          <w:rFonts w:hint="eastAsia"/>
          <w:sz w:val="24"/>
          <w:szCs w:val="24"/>
          <w:lang w:val="en-US" w:eastAsia="zh-Hans"/>
        </w:rPr>
        <w:t>智慧能源远程监控</w:t>
      </w:r>
      <w:r>
        <w:rPr>
          <w:sz w:val="24"/>
          <w:szCs w:val="24"/>
        </w:rPr>
        <w:t>服务软件系统为自主知识产权产品（需提供相关软件著作权证明），否则必须通过合法渠道获取（需提供相关授权证明）。</w:t>
      </w:r>
    </w:p>
    <w:p>
      <w:pPr>
        <w:pStyle w:val="20"/>
        <w:spacing w:after="0" w:line="540" w:lineRule="exact"/>
        <w:ind w:firstLine="560"/>
        <w:jc w:val="both"/>
        <w:rPr>
          <w:sz w:val="24"/>
          <w:szCs w:val="24"/>
        </w:rPr>
      </w:pPr>
      <w:r>
        <w:rPr>
          <w:sz w:val="24"/>
          <w:szCs w:val="24"/>
        </w:rPr>
        <w:t>投标人不符合上述条件的，其投标视为无效投标，不再参与后续评标</w:t>
      </w:r>
      <w:bookmarkStart w:id="16" w:name="bookmark17"/>
      <w:bookmarkEnd w:id="16"/>
      <w:r>
        <w:rPr>
          <w:sz w:val="24"/>
          <w:szCs w:val="24"/>
        </w:rPr>
        <w:t>。</w:t>
      </w:r>
    </w:p>
    <w:p>
      <w:pPr>
        <w:pStyle w:val="20"/>
        <w:spacing w:after="0" w:line="540" w:lineRule="exact"/>
        <w:ind w:firstLine="560"/>
        <w:jc w:val="both"/>
        <w:rPr>
          <w:sz w:val="24"/>
          <w:szCs w:val="24"/>
        </w:rPr>
      </w:pPr>
      <w:r>
        <w:rPr>
          <w:sz w:val="24"/>
          <w:szCs w:val="24"/>
          <w:lang w:val="en-US"/>
        </w:rPr>
        <w:t>5.</w:t>
      </w:r>
      <w:r>
        <w:rPr>
          <w:sz w:val="24"/>
          <w:szCs w:val="24"/>
        </w:rPr>
        <w:t>投标</w:t>
      </w:r>
    </w:p>
    <w:p>
      <w:pPr>
        <w:pStyle w:val="20"/>
        <w:spacing w:after="0" w:line="540" w:lineRule="exact"/>
        <w:ind w:firstLine="560"/>
        <w:jc w:val="both"/>
        <w:rPr>
          <w:sz w:val="24"/>
          <w:szCs w:val="24"/>
        </w:rPr>
      </w:pPr>
      <w:r>
        <w:rPr>
          <w:sz w:val="24"/>
          <w:szCs w:val="24"/>
          <w:lang w:val="en-US"/>
        </w:rPr>
        <w:t>5.1</w:t>
      </w:r>
      <w:r>
        <w:rPr>
          <w:sz w:val="24"/>
          <w:szCs w:val="24"/>
        </w:rPr>
        <w:t>资格证明文件</w:t>
      </w:r>
    </w:p>
    <w:p>
      <w:pPr>
        <w:pStyle w:val="20"/>
        <w:spacing w:after="0" w:line="540" w:lineRule="exact"/>
        <w:ind w:firstLine="560"/>
        <w:jc w:val="both"/>
        <w:rPr>
          <w:sz w:val="24"/>
          <w:szCs w:val="24"/>
        </w:rPr>
      </w:pPr>
      <w:r>
        <w:rPr>
          <w:sz w:val="24"/>
          <w:szCs w:val="24"/>
        </w:rPr>
        <w:t>投标资格证明文件至少应包含以下内容：</w:t>
      </w:r>
    </w:p>
    <w:p>
      <w:pPr>
        <w:pStyle w:val="20"/>
        <w:spacing w:after="0" w:line="540" w:lineRule="exact"/>
        <w:ind w:firstLine="403"/>
        <w:jc w:val="both"/>
        <w:rPr>
          <w:sz w:val="24"/>
          <w:szCs w:val="24"/>
        </w:rPr>
      </w:pPr>
      <w:bookmarkStart w:id="17" w:name="bookmark18"/>
      <w:r>
        <w:rPr>
          <w:sz w:val="24"/>
          <w:szCs w:val="24"/>
        </w:rPr>
        <w:t>（</w:t>
      </w:r>
      <w:bookmarkEnd w:id="17"/>
      <w:r>
        <w:rPr>
          <w:sz w:val="24"/>
          <w:szCs w:val="24"/>
          <w:lang w:val="en-US"/>
        </w:rPr>
        <w:t>1</w:t>
      </w:r>
      <w:r>
        <w:rPr>
          <w:sz w:val="24"/>
          <w:szCs w:val="24"/>
        </w:rPr>
        <w:t>）企业简介（须附单位地址，联系人，电话，传真、邮箱等）；</w:t>
      </w:r>
    </w:p>
    <w:p>
      <w:pPr>
        <w:pStyle w:val="20"/>
        <w:spacing w:after="0" w:line="540" w:lineRule="exact"/>
        <w:ind w:firstLine="403"/>
        <w:jc w:val="both"/>
        <w:rPr>
          <w:sz w:val="24"/>
          <w:szCs w:val="24"/>
        </w:rPr>
      </w:pPr>
      <w:bookmarkStart w:id="18" w:name="bookmark19"/>
      <w:r>
        <w:rPr>
          <w:sz w:val="24"/>
          <w:szCs w:val="24"/>
        </w:rPr>
        <w:t>（</w:t>
      </w:r>
      <w:bookmarkEnd w:id="18"/>
      <w:r>
        <w:rPr>
          <w:sz w:val="24"/>
          <w:szCs w:val="24"/>
          <w:lang w:val="en-US"/>
        </w:rPr>
        <w:t>2</w:t>
      </w:r>
      <w:r>
        <w:rPr>
          <w:sz w:val="24"/>
          <w:szCs w:val="24"/>
        </w:rPr>
        <w:t>）加盖公章的有效营业执照及税务登记证副本复印件；</w:t>
      </w:r>
    </w:p>
    <w:p>
      <w:pPr>
        <w:pStyle w:val="20"/>
        <w:spacing w:after="0" w:line="540" w:lineRule="exact"/>
        <w:ind w:firstLine="403"/>
        <w:jc w:val="both"/>
        <w:rPr>
          <w:sz w:val="24"/>
          <w:szCs w:val="24"/>
        </w:rPr>
      </w:pPr>
      <w:bookmarkStart w:id="19" w:name="bookmark20"/>
      <w:r>
        <w:rPr>
          <w:sz w:val="24"/>
          <w:szCs w:val="24"/>
        </w:rPr>
        <w:t>（</w:t>
      </w:r>
      <w:bookmarkEnd w:id="19"/>
      <w:r>
        <w:rPr>
          <w:sz w:val="24"/>
          <w:szCs w:val="24"/>
          <w:lang w:val="en-US"/>
        </w:rPr>
        <w:t>3</w:t>
      </w:r>
      <w:r>
        <w:rPr>
          <w:sz w:val="24"/>
          <w:szCs w:val="24"/>
        </w:rPr>
        <w:t>）相关资质证书；</w:t>
      </w:r>
    </w:p>
    <w:p>
      <w:pPr>
        <w:pStyle w:val="20"/>
        <w:spacing w:after="0" w:line="540" w:lineRule="exact"/>
        <w:ind w:firstLine="560"/>
        <w:jc w:val="both"/>
        <w:rPr>
          <w:sz w:val="24"/>
          <w:szCs w:val="24"/>
        </w:rPr>
      </w:pPr>
      <w:r>
        <w:rPr>
          <w:sz w:val="24"/>
          <w:szCs w:val="24"/>
        </w:rPr>
        <w:t>以上资格证明文件原件根据招标人需要，应提供给招标人进行核对。投标人提交的投标文件不符合上述规定的，视为无效投标，不再参与后续评标。</w:t>
      </w:r>
    </w:p>
    <w:p>
      <w:pPr>
        <w:pStyle w:val="20"/>
        <w:spacing w:after="0" w:line="540" w:lineRule="exact"/>
        <w:ind w:firstLine="560"/>
        <w:jc w:val="both"/>
        <w:rPr>
          <w:sz w:val="24"/>
          <w:szCs w:val="24"/>
        </w:rPr>
      </w:pPr>
      <w:r>
        <w:rPr>
          <w:sz w:val="24"/>
          <w:szCs w:val="24"/>
          <w:lang w:val="en-US"/>
        </w:rPr>
        <w:t>5.2</w:t>
      </w:r>
      <w:r>
        <w:rPr>
          <w:sz w:val="24"/>
          <w:szCs w:val="24"/>
        </w:rPr>
        <w:t>投标文件内容</w:t>
      </w:r>
    </w:p>
    <w:p>
      <w:pPr>
        <w:pStyle w:val="20"/>
        <w:spacing w:after="0" w:line="540" w:lineRule="exact"/>
        <w:ind w:firstLine="560"/>
        <w:jc w:val="both"/>
        <w:rPr>
          <w:sz w:val="24"/>
          <w:szCs w:val="24"/>
        </w:rPr>
      </w:pPr>
      <w:r>
        <w:rPr>
          <w:sz w:val="24"/>
          <w:szCs w:val="24"/>
        </w:rPr>
        <w:t>投标文件包括以下材料：</w:t>
      </w:r>
    </w:p>
    <w:p>
      <w:pPr>
        <w:pStyle w:val="20"/>
        <w:spacing w:after="0" w:line="540" w:lineRule="exact"/>
        <w:ind w:firstLine="403"/>
        <w:jc w:val="both"/>
        <w:rPr>
          <w:sz w:val="24"/>
          <w:szCs w:val="24"/>
        </w:rPr>
      </w:pPr>
      <w:bookmarkStart w:id="20" w:name="bookmark23"/>
      <w:r>
        <w:rPr>
          <w:sz w:val="24"/>
          <w:szCs w:val="24"/>
        </w:rPr>
        <w:t>（</w:t>
      </w:r>
      <w:bookmarkEnd w:id="20"/>
      <w:r>
        <w:rPr>
          <w:sz w:val="24"/>
          <w:szCs w:val="24"/>
          <w:lang w:val="en-US"/>
        </w:rPr>
        <w:t>1</w:t>
      </w:r>
      <w:r>
        <w:rPr>
          <w:sz w:val="24"/>
          <w:szCs w:val="24"/>
        </w:rPr>
        <w:t>）投标单位法定代表人委托授权书及被委托人的身份证复印件；</w:t>
      </w:r>
    </w:p>
    <w:p>
      <w:pPr>
        <w:pStyle w:val="20"/>
        <w:spacing w:after="0" w:line="540" w:lineRule="exact"/>
        <w:ind w:firstLine="403"/>
        <w:jc w:val="both"/>
        <w:rPr>
          <w:sz w:val="24"/>
          <w:szCs w:val="24"/>
        </w:rPr>
      </w:pPr>
      <w:bookmarkStart w:id="21" w:name="bookmark24"/>
      <w:r>
        <w:rPr>
          <w:sz w:val="24"/>
          <w:szCs w:val="24"/>
        </w:rPr>
        <w:t>（</w:t>
      </w:r>
      <w:bookmarkEnd w:id="21"/>
      <w:r>
        <w:rPr>
          <w:sz w:val="24"/>
          <w:szCs w:val="24"/>
          <w:lang w:val="en-US"/>
        </w:rPr>
        <w:t>2</w:t>
      </w:r>
      <w:r>
        <w:rPr>
          <w:sz w:val="24"/>
          <w:szCs w:val="24"/>
        </w:rPr>
        <w:t>）附件一、附件二、附件三、附件四、附件五；</w:t>
      </w:r>
    </w:p>
    <w:p>
      <w:pPr>
        <w:pStyle w:val="20"/>
        <w:spacing w:after="0" w:line="540" w:lineRule="exact"/>
        <w:ind w:firstLine="403"/>
        <w:jc w:val="both"/>
        <w:rPr>
          <w:sz w:val="24"/>
          <w:szCs w:val="24"/>
        </w:rPr>
      </w:pPr>
      <w:bookmarkStart w:id="22" w:name="bookmark25"/>
      <w:r>
        <w:rPr>
          <w:sz w:val="24"/>
          <w:szCs w:val="24"/>
        </w:rPr>
        <w:t>（</w:t>
      </w:r>
      <w:bookmarkEnd w:id="22"/>
      <w:r>
        <w:rPr>
          <w:sz w:val="24"/>
          <w:szCs w:val="24"/>
          <w:lang w:val="en-US"/>
        </w:rPr>
        <w:t>3</w:t>
      </w:r>
      <w:r>
        <w:rPr>
          <w:sz w:val="24"/>
          <w:szCs w:val="24"/>
        </w:rPr>
        <w:t>）</w:t>
      </w:r>
      <w:r>
        <w:rPr>
          <w:sz w:val="24"/>
          <w:szCs w:val="24"/>
          <w:lang w:val="en-US"/>
        </w:rPr>
        <w:t>5.1</w:t>
      </w:r>
      <w:r>
        <w:rPr>
          <w:sz w:val="24"/>
          <w:szCs w:val="24"/>
        </w:rPr>
        <w:t>所述的资质证明；</w:t>
      </w:r>
    </w:p>
    <w:p>
      <w:pPr>
        <w:pStyle w:val="20"/>
        <w:spacing w:after="0" w:line="540" w:lineRule="exact"/>
        <w:ind w:firstLine="403"/>
        <w:jc w:val="both"/>
        <w:rPr>
          <w:sz w:val="24"/>
          <w:szCs w:val="24"/>
        </w:rPr>
      </w:pPr>
      <w:bookmarkStart w:id="23" w:name="bookmark26"/>
      <w:r>
        <w:rPr>
          <w:sz w:val="24"/>
          <w:szCs w:val="24"/>
        </w:rPr>
        <w:t>（</w:t>
      </w:r>
      <w:bookmarkEnd w:id="23"/>
      <w:r>
        <w:rPr>
          <w:sz w:val="24"/>
          <w:szCs w:val="24"/>
          <w:lang w:val="en-US"/>
        </w:rPr>
        <w:t>4</w:t>
      </w:r>
      <w:r>
        <w:rPr>
          <w:sz w:val="24"/>
          <w:szCs w:val="24"/>
        </w:rPr>
        <w:t>）服务承诺事项等投标人认为有必要说明的其他事项。</w:t>
      </w:r>
    </w:p>
    <w:p>
      <w:pPr>
        <w:pStyle w:val="20"/>
        <w:spacing w:after="0" w:line="540" w:lineRule="exact"/>
        <w:ind w:firstLine="560"/>
        <w:jc w:val="both"/>
        <w:rPr>
          <w:sz w:val="24"/>
          <w:szCs w:val="24"/>
        </w:rPr>
      </w:pPr>
      <w:r>
        <w:rPr>
          <w:sz w:val="24"/>
          <w:szCs w:val="24"/>
          <w:lang w:val="en-US"/>
        </w:rPr>
        <w:t>5.</w:t>
      </w:r>
      <w:r>
        <w:rPr>
          <w:sz w:val="24"/>
          <w:szCs w:val="24"/>
        </w:rPr>
        <w:t>3投标文件递交</w:t>
      </w:r>
    </w:p>
    <w:p>
      <w:pPr>
        <w:pStyle w:val="20"/>
        <w:spacing w:after="0" w:line="540" w:lineRule="exact"/>
        <w:ind w:firstLine="560"/>
        <w:jc w:val="both"/>
        <w:rPr>
          <w:rFonts w:hint="default" w:eastAsia="宋体"/>
          <w:sz w:val="24"/>
          <w:szCs w:val="24"/>
          <w:lang w:val="en-US" w:eastAsia="zh-CN"/>
        </w:rPr>
      </w:pPr>
      <w:r>
        <w:rPr>
          <w:sz w:val="24"/>
          <w:szCs w:val="24"/>
        </w:rPr>
        <w:t>投标人应于</w:t>
      </w:r>
      <w:r>
        <w:rPr>
          <w:sz w:val="24"/>
          <w:szCs w:val="24"/>
          <w:lang w:val="en-US"/>
        </w:rPr>
        <w:t>2022</w:t>
      </w:r>
      <w:r>
        <w:rPr>
          <w:sz w:val="24"/>
          <w:szCs w:val="24"/>
        </w:rPr>
        <w:t>年</w:t>
      </w:r>
      <w:r>
        <w:rPr>
          <w:rFonts w:hint="eastAsia"/>
          <w:sz w:val="24"/>
          <w:szCs w:val="24"/>
          <w:lang w:val="en-US" w:eastAsia="zh-CN"/>
        </w:rPr>
        <w:t>9</w:t>
      </w:r>
      <w:r>
        <w:rPr>
          <w:sz w:val="24"/>
          <w:szCs w:val="24"/>
        </w:rPr>
        <w:t>月</w:t>
      </w:r>
      <w:r>
        <w:rPr>
          <w:rFonts w:hint="eastAsia"/>
          <w:sz w:val="24"/>
          <w:szCs w:val="24"/>
          <w:lang w:val="en-US" w:eastAsia="zh-CN"/>
        </w:rPr>
        <w:t>27</w:t>
      </w:r>
      <w:r>
        <w:rPr>
          <w:sz w:val="24"/>
          <w:szCs w:val="24"/>
        </w:rPr>
        <w:t>日上午</w:t>
      </w:r>
      <w:r>
        <w:rPr>
          <w:sz w:val="24"/>
          <w:szCs w:val="24"/>
          <w:lang w:val="en-US"/>
        </w:rPr>
        <w:t>9:30</w:t>
      </w:r>
      <w:r>
        <w:rPr>
          <w:sz w:val="24"/>
          <w:szCs w:val="24"/>
        </w:rPr>
        <w:t>之前，将密封且加盖公章的材料邮寄至</w:t>
      </w:r>
      <w:r>
        <w:rPr>
          <w:rFonts w:hint="default"/>
          <w:color w:val="000000" w:themeColor="text1"/>
          <w:sz w:val="24"/>
          <w:szCs w:val="24"/>
          <w:highlight w:val="none"/>
          <w:lang w:val="en-US" w:eastAsia="zh-CN" w:bidi="en-US"/>
          <w14:textFill>
            <w14:solidFill>
              <w14:schemeClr w14:val="tx1"/>
            </w14:solidFill>
          </w14:textFill>
        </w:rPr>
        <w:t>山东省德州市乐陵市开元西大道北侧399号</w:t>
      </w:r>
      <w:r>
        <w:rPr>
          <w:rFonts w:hint="eastAsia"/>
          <w:sz w:val="24"/>
          <w:szCs w:val="24"/>
          <w:lang w:val="en-US" w:eastAsia="zh-CN"/>
        </w:rPr>
        <w:t>启润轮胎（德州）有限公司</w:t>
      </w:r>
    </w:p>
    <w:p>
      <w:pPr>
        <w:pStyle w:val="20"/>
        <w:spacing w:after="0" w:line="540" w:lineRule="exact"/>
        <w:ind w:firstLine="560"/>
        <w:jc w:val="both"/>
        <w:rPr>
          <w:sz w:val="24"/>
          <w:szCs w:val="24"/>
        </w:rPr>
      </w:pPr>
      <w:r>
        <w:rPr>
          <w:sz w:val="24"/>
          <w:szCs w:val="24"/>
        </w:rPr>
        <w:t>收件人：</w:t>
      </w:r>
      <w:r>
        <w:rPr>
          <w:rFonts w:hint="default"/>
          <w:color w:val="000000" w:themeColor="text1"/>
          <w:sz w:val="24"/>
          <w:szCs w:val="24"/>
          <w:highlight w:val="none"/>
          <w:lang w:val="en-US" w:eastAsia="zh-CN" w:bidi="en-US"/>
          <w14:textFill>
            <w14:solidFill>
              <w14:schemeClr w14:val="tx1"/>
            </w14:solidFill>
          </w14:textFill>
        </w:rPr>
        <w:t>崔祥芳15069231582</w:t>
      </w:r>
      <w:r>
        <w:rPr>
          <w:sz w:val="24"/>
          <w:szCs w:val="24"/>
        </w:rPr>
        <w:t>，逾期不收。</w:t>
      </w:r>
    </w:p>
    <w:p>
      <w:pPr>
        <w:pStyle w:val="20"/>
        <w:spacing w:after="0" w:line="540" w:lineRule="exact"/>
        <w:ind w:firstLine="560"/>
        <w:jc w:val="both"/>
        <w:rPr>
          <w:sz w:val="24"/>
          <w:szCs w:val="24"/>
        </w:rPr>
      </w:pPr>
      <w:r>
        <w:rPr>
          <w:sz w:val="24"/>
          <w:szCs w:val="24"/>
          <w:lang w:val="en-US"/>
        </w:rPr>
        <w:t>5.4</w:t>
      </w:r>
      <w:r>
        <w:rPr>
          <w:sz w:val="24"/>
          <w:szCs w:val="24"/>
        </w:rPr>
        <w:t>投标保证金</w:t>
      </w:r>
    </w:p>
    <w:p>
      <w:pPr>
        <w:pStyle w:val="20"/>
        <w:spacing w:after="0" w:line="540" w:lineRule="exact"/>
        <w:ind w:firstLine="560"/>
        <w:jc w:val="both"/>
        <w:rPr>
          <w:sz w:val="24"/>
          <w:szCs w:val="24"/>
        </w:rPr>
      </w:pPr>
      <w:bookmarkStart w:id="24" w:name="bookmark27"/>
      <w:bookmarkEnd w:id="24"/>
      <w:r>
        <w:rPr>
          <w:sz w:val="24"/>
          <w:szCs w:val="24"/>
          <w:lang w:val="en-US"/>
        </w:rPr>
        <w:t>5.4.1</w:t>
      </w:r>
      <w:r>
        <w:rPr>
          <w:sz w:val="24"/>
          <w:szCs w:val="24"/>
        </w:rPr>
        <w:t>本项目投标保证金要求如下：</w:t>
      </w:r>
    </w:p>
    <w:p>
      <w:pPr>
        <w:pStyle w:val="20"/>
        <w:spacing w:after="0" w:line="540" w:lineRule="exact"/>
        <w:ind w:firstLine="560"/>
        <w:jc w:val="both"/>
        <w:rPr>
          <w:sz w:val="24"/>
          <w:szCs w:val="24"/>
        </w:rPr>
      </w:pPr>
      <w:bookmarkStart w:id="25" w:name="bookmark28"/>
      <w:bookmarkEnd w:id="25"/>
      <w:r>
        <w:rPr>
          <w:sz w:val="24"/>
          <w:szCs w:val="24"/>
        </w:rPr>
        <w:t>（</w:t>
      </w:r>
      <w:r>
        <w:rPr>
          <w:sz w:val="24"/>
          <w:szCs w:val="24"/>
          <w:lang w:val="en-US"/>
        </w:rPr>
        <w:t>1</w:t>
      </w:r>
      <w:r>
        <w:rPr>
          <w:sz w:val="24"/>
          <w:szCs w:val="24"/>
        </w:rPr>
        <w:t>）金额：人民币拾万元整。</w:t>
      </w:r>
    </w:p>
    <w:p>
      <w:pPr>
        <w:pStyle w:val="20"/>
        <w:spacing w:after="0" w:line="540" w:lineRule="exact"/>
        <w:ind w:firstLine="560"/>
        <w:jc w:val="both"/>
        <w:rPr>
          <w:sz w:val="24"/>
          <w:szCs w:val="24"/>
        </w:rPr>
      </w:pPr>
      <w:bookmarkStart w:id="26" w:name="bookmark29"/>
      <w:bookmarkEnd w:id="26"/>
      <w:r>
        <w:rPr>
          <w:sz w:val="24"/>
          <w:szCs w:val="24"/>
        </w:rPr>
        <w:t>（</w:t>
      </w:r>
      <w:r>
        <w:rPr>
          <w:sz w:val="24"/>
          <w:szCs w:val="24"/>
          <w:lang w:val="en-US"/>
        </w:rPr>
        <w:t>2</w:t>
      </w:r>
      <w:r>
        <w:rPr>
          <w:sz w:val="24"/>
          <w:szCs w:val="24"/>
        </w:rPr>
        <w:t>）缴交账户信息：</w:t>
      </w:r>
    </w:p>
    <w:p>
      <w:pPr>
        <w:pStyle w:val="20"/>
        <w:spacing w:after="0" w:line="540" w:lineRule="exact"/>
        <w:ind w:firstLine="560"/>
        <w:jc w:val="both"/>
        <w:rPr>
          <w:sz w:val="24"/>
          <w:szCs w:val="24"/>
        </w:rPr>
      </w:pPr>
      <w:r>
        <w:rPr>
          <w:sz w:val="24"/>
          <w:szCs w:val="24"/>
        </w:rPr>
        <w:t>户名：</w:t>
      </w:r>
      <w:r>
        <w:rPr>
          <w:color w:val="000000" w:themeColor="text1"/>
          <w:sz w:val="24"/>
          <w:szCs w:val="24"/>
          <w:highlight w:val="none"/>
          <w14:textFill>
            <w14:solidFill>
              <w14:schemeClr w14:val="tx1"/>
            </w14:solidFill>
          </w14:textFill>
        </w:rPr>
        <w:t>启润轮胎（德州）有限公司</w:t>
      </w:r>
    </w:p>
    <w:p>
      <w:pPr>
        <w:pStyle w:val="20"/>
        <w:spacing w:after="0" w:line="540" w:lineRule="exact"/>
        <w:ind w:firstLine="480" w:firstLineChars="200"/>
        <w:jc w:val="left"/>
        <w:rPr>
          <w:color w:val="000000" w:themeColor="text1"/>
          <w:sz w:val="24"/>
          <w:szCs w:val="24"/>
          <w:highlight w:val="none"/>
          <w14:textFill>
            <w14:solidFill>
              <w14:schemeClr w14:val="tx1"/>
            </w14:solidFill>
          </w14:textFill>
        </w:rPr>
      </w:pPr>
      <w:r>
        <w:rPr>
          <w:sz w:val="24"/>
          <w:szCs w:val="24"/>
        </w:rPr>
        <w:t>账号：</w:t>
      </w:r>
      <w:r>
        <w:rPr>
          <w:rFonts w:hint="default"/>
          <w:color w:val="000000" w:themeColor="text1"/>
          <w:sz w:val="24"/>
          <w:szCs w:val="24"/>
          <w:highlight w:val="none"/>
          <w:lang w:val="en-US" w:eastAsia="zh-CN" w:bidi="en-US"/>
          <w14:textFill>
            <w14:solidFill>
              <w14:schemeClr w14:val="tx1"/>
            </w14:solidFill>
          </w14:textFill>
        </w:rPr>
        <w:t>37050184620100001454</w:t>
      </w:r>
    </w:p>
    <w:p>
      <w:pPr>
        <w:pStyle w:val="20"/>
        <w:spacing w:after="0" w:line="540" w:lineRule="exact"/>
        <w:ind w:firstLine="560"/>
        <w:jc w:val="both"/>
        <w:rPr>
          <w:sz w:val="24"/>
          <w:szCs w:val="24"/>
          <w:highlight w:val="yellow"/>
        </w:rPr>
      </w:pPr>
      <w:r>
        <w:rPr>
          <w:sz w:val="24"/>
          <w:szCs w:val="24"/>
        </w:rPr>
        <w:t>开户行：</w:t>
      </w:r>
      <w:r>
        <w:rPr>
          <w:rFonts w:hint="default"/>
          <w:color w:val="000000" w:themeColor="text1"/>
          <w:sz w:val="24"/>
          <w:szCs w:val="24"/>
          <w:highlight w:val="none"/>
          <w:lang w:val="en-US" w:eastAsia="zh-CN" w:bidi="en-US"/>
          <w14:textFill>
            <w14:solidFill>
              <w14:schemeClr w14:val="tx1"/>
            </w14:solidFill>
          </w14:textFill>
        </w:rPr>
        <w:t>中国建设银行股份有限公司乐陵支行</w:t>
      </w:r>
    </w:p>
    <w:p>
      <w:pPr>
        <w:pStyle w:val="20"/>
        <w:spacing w:after="0" w:line="540" w:lineRule="exact"/>
        <w:ind w:firstLine="560"/>
        <w:jc w:val="both"/>
        <w:rPr>
          <w:sz w:val="24"/>
          <w:szCs w:val="24"/>
        </w:rPr>
      </w:pPr>
      <w:bookmarkStart w:id="27" w:name="bookmark30"/>
      <w:bookmarkEnd w:id="27"/>
      <w:r>
        <w:rPr>
          <w:sz w:val="24"/>
          <w:szCs w:val="24"/>
        </w:rPr>
        <w:t>缴交方式：投标保证金釆用转账形式，投标人交款时须注明“</w:t>
      </w:r>
      <w:r>
        <w:rPr>
          <w:rFonts w:hint="eastAsia"/>
          <w:color w:val="000000" w:themeColor="text1"/>
          <w:sz w:val="24"/>
          <w:szCs w:val="24"/>
          <w14:textFill>
            <w14:solidFill>
              <w14:schemeClr w14:val="tx1"/>
            </w14:solidFill>
          </w14:textFill>
        </w:rPr>
        <w:t>启润轮胎（</w:t>
      </w:r>
      <w:r>
        <w:rPr>
          <w:rFonts w:hint="eastAsia"/>
          <w:color w:val="000000" w:themeColor="text1"/>
          <w:sz w:val="24"/>
          <w:szCs w:val="24"/>
          <w:lang w:val="en-US" w:eastAsia="zh-CN"/>
          <w14:textFill>
            <w14:solidFill>
              <w14:schemeClr w14:val="tx1"/>
            </w14:solidFill>
          </w14:textFill>
        </w:rPr>
        <w:t>德州</w:t>
      </w:r>
      <w:r>
        <w:rPr>
          <w:rFonts w:hint="eastAsia"/>
          <w:color w:val="000000" w:themeColor="text1"/>
          <w:sz w:val="24"/>
          <w:szCs w:val="24"/>
          <w14:textFill>
            <w14:solidFill>
              <w14:schemeClr w14:val="tx1"/>
            </w14:solidFill>
          </w14:textFill>
        </w:rPr>
        <w:t>）动力气体托管及智慧能源服务项目</w:t>
      </w:r>
      <w:r>
        <w:rPr>
          <w:sz w:val="24"/>
          <w:szCs w:val="24"/>
        </w:rPr>
        <w:t>投标保证金</w:t>
      </w:r>
      <w:r>
        <w:rPr>
          <w:sz w:val="24"/>
          <w:szCs w:val="24"/>
          <w:lang w:val="en-US"/>
        </w:rPr>
        <w:t>”</w:t>
      </w:r>
      <w:r>
        <w:rPr>
          <w:sz w:val="24"/>
          <w:szCs w:val="24"/>
        </w:rPr>
        <w:t>。</w:t>
      </w:r>
      <w:bookmarkStart w:id="28" w:name="bookmark31"/>
      <w:bookmarkEnd w:id="28"/>
    </w:p>
    <w:p>
      <w:pPr>
        <w:pStyle w:val="20"/>
        <w:spacing w:after="0" w:line="540" w:lineRule="exact"/>
        <w:ind w:firstLine="560"/>
        <w:jc w:val="both"/>
        <w:rPr>
          <w:sz w:val="24"/>
          <w:szCs w:val="24"/>
        </w:rPr>
      </w:pPr>
      <w:r>
        <w:rPr>
          <w:sz w:val="24"/>
          <w:szCs w:val="24"/>
          <w:lang w:val="en-US"/>
        </w:rPr>
        <w:t>5.4.2</w:t>
      </w:r>
      <w:r>
        <w:rPr>
          <w:sz w:val="24"/>
          <w:szCs w:val="24"/>
        </w:rPr>
        <w:t>投标人在提交《投标书》的同时，应向招标人递交投标保证金的交纳证明。未按要求缴交投标保证金的，将被视为投标无效。</w:t>
      </w:r>
    </w:p>
    <w:p>
      <w:pPr>
        <w:pStyle w:val="20"/>
        <w:spacing w:after="0" w:line="540" w:lineRule="exact"/>
        <w:ind w:firstLine="560"/>
        <w:jc w:val="both"/>
        <w:rPr>
          <w:sz w:val="24"/>
          <w:szCs w:val="24"/>
        </w:rPr>
      </w:pPr>
      <w:r>
        <w:rPr>
          <w:sz w:val="24"/>
          <w:szCs w:val="24"/>
          <w:lang w:val="en-US"/>
        </w:rPr>
        <w:t>5.4.3</w:t>
      </w:r>
      <w:r>
        <w:rPr>
          <w:sz w:val="24"/>
          <w:szCs w:val="24"/>
        </w:rPr>
        <w:t>定标后，未中标投标人的投标保证金将在中标通知书发出后五个工作日内无息退还。</w:t>
      </w:r>
    </w:p>
    <w:p>
      <w:pPr>
        <w:pStyle w:val="20"/>
        <w:spacing w:after="0" w:line="540" w:lineRule="exact"/>
        <w:ind w:firstLine="560"/>
        <w:jc w:val="both"/>
        <w:rPr>
          <w:sz w:val="24"/>
          <w:szCs w:val="24"/>
        </w:rPr>
      </w:pPr>
      <w:r>
        <w:rPr>
          <w:sz w:val="24"/>
          <w:szCs w:val="24"/>
          <w:lang w:val="en-US"/>
        </w:rPr>
        <w:t>5.4.4</w:t>
      </w:r>
      <w:r>
        <w:rPr>
          <w:sz w:val="24"/>
          <w:szCs w:val="24"/>
        </w:rPr>
        <w:t>发生下列任何一种情况时，投标人的投标保证金将被没收：</w:t>
      </w:r>
    </w:p>
    <w:p>
      <w:pPr>
        <w:pStyle w:val="20"/>
        <w:spacing w:after="0" w:line="540" w:lineRule="exact"/>
        <w:ind w:firstLine="403"/>
        <w:jc w:val="both"/>
        <w:rPr>
          <w:sz w:val="24"/>
          <w:szCs w:val="24"/>
        </w:rPr>
      </w:pPr>
      <w:bookmarkStart w:id="29" w:name="bookmark32"/>
      <w:r>
        <w:rPr>
          <w:sz w:val="24"/>
          <w:szCs w:val="24"/>
        </w:rPr>
        <w:t>（</w:t>
      </w:r>
      <w:bookmarkEnd w:id="29"/>
      <w:r>
        <w:rPr>
          <w:sz w:val="24"/>
          <w:szCs w:val="24"/>
          <w:lang w:val="en-US"/>
        </w:rPr>
        <w:t>1</w:t>
      </w:r>
      <w:r>
        <w:rPr>
          <w:sz w:val="24"/>
          <w:szCs w:val="24"/>
        </w:rPr>
        <w:t>）投标后投标人撤回其投标书的；</w:t>
      </w:r>
    </w:p>
    <w:p>
      <w:pPr>
        <w:pStyle w:val="20"/>
        <w:spacing w:after="0" w:line="540" w:lineRule="exact"/>
        <w:ind w:firstLine="403"/>
        <w:jc w:val="both"/>
        <w:rPr>
          <w:sz w:val="24"/>
          <w:szCs w:val="24"/>
        </w:rPr>
      </w:pPr>
      <w:bookmarkStart w:id="30" w:name="bookmark33"/>
      <w:r>
        <w:rPr>
          <w:sz w:val="24"/>
          <w:szCs w:val="24"/>
        </w:rPr>
        <w:t>（</w:t>
      </w:r>
      <w:bookmarkEnd w:id="30"/>
      <w:r>
        <w:rPr>
          <w:sz w:val="24"/>
          <w:szCs w:val="24"/>
          <w:lang w:val="en-US"/>
        </w:rPr>
        <w:t>2</w:t>
      </w:r>
      <w:r>
        <w:rPr>
          <w:sz w:val="24"/>
          <w:szCs w:val="24"/>
        </w:rPr>
        <w:t>）在投标活动中有弄虚作假行为的；</w:t>
      </w:r>
    </w:p>
    <w:p>
      <w:pPr>
        <w:pStyle w:val="20"/>
        <w:spacing w:after="0" w:line="540" w:lineRule="exact"/>
        <w:ind w:firstLine="403"/>
        <w:jc w:val="both"/>
        <w:rPr>
          <w:sz w:val="24"/>
          <w:szCs w:val="24"/>
        </w:rPr>
      </w:pPr>
      <w:bookmarkStart w:id="31" w:name="bookmark34"/>
      <w:r>
        <w:rPr>
          <w:sz w:val="24"/>
          <w:szCs w:val="24"/>
        </w:rPr>
        <w:t>（</w:t>
      </w:r>
      <w:bookmarkEnd w:id="31"/>
      <w:r>
        <w:rPr>
          <w:sz w:val="24"/>
          <w:szCs w:val="24"/>
          <w:lang w:val="en-US"/>
        </w:rPr>
        <w:t>3</w:t>
      </w:r>
      <w:r>
        <w:rPr>
          <w:sz w:val="24"/>
          <w:szCs w:val="24"/>
        </w:rPr>
        <w:t>）在投标过程中进行串通哄抬标价等不正当活动的；</w:t>
      </w:r>
    </w:p>
    <w:p>
      <w:pPr>
        <w:pStyle w:val="20"/>
        <w:spacing w:after="0" w:line="540" w:lineRule="exact"/>
        <w:ind w:firstLine="403"/>
        <w:jc w:val="both"/>
        <w:rPr>
          <w:sz w:val="24"/>
          <w:szCs w:val="24"/>
        </w:rPr>
      </w:pPr>
      <w:bookmarkStart w:id="32" w:name="bookmark35"/>
      <w:r>
        <w:rPr>
          <w:sz w:val="24"/>
          <w:szCs w:val="24"/>
        </w:rPr>
        <w:t>（</w:t>
      </w:r>
      <w:bookmarkEnd w:id="32"/>
      <w:r>
        <w:rPr>
          <w:sz w:val="24"/>
          <w:szCs w:val="24"/>
          <w:lang w:val="en-US"/>
        </w:rPr>
        <w:t>4</w:t>
      </w:r>
      <w:r>
        <w:rPr>
          <w:sz w:val="24"/>
          <w:szCs w:val="24"/>
        </w:rPr>
        <w:t>）中标人无正当理由拒绝签订合同的。</w:t>
      </w:r>
    </w:p>
    <w:p>
      <w:pPr>
        <w:pStyle w:val="20"/>
        <w:spacing w:after="0" w:line="540" w:lineRule="exact"/>
        <w:ind w:firstLine="560"/>
        <w:jc w:val="both"/>
        <w:rPr>
          <w:sz w:val="24"/>
          <w:szCs w:val="24"/>
        </w:rPr>
      </w:pPr>
      <w:r>
        <w:rPr>
          <w:sz w:val="24"/>
          <w:szCs w:val="24"/>
          <w:lang w:val="en-US"/>
        </w:rPr>
        <w:t>5.5</w:t>
      </w:r>
      <w:r>
        <w:rPr>
          <w:sz w:val="24"/>
          <w:szCs w:val="24"/>
        </w:rPr>
        <w:t>投标有效期</w:t>
      </w:r>
    </w:p>
    <w:p>
      <w:pPr>
        <w:pStyle w:val="20"/>
        <w:spacing w:after="0" w:line="540" w:lineRule="exact"/>
        <w:ind w:firstLine="560"/>
        <w:jc w:val="both"/>
        <w:rPr>
          <w:sz w:val="24"/>
          <w:szCs w:val="24"/>
        </w:rPr>
      </w:pPr>
      <w:r>
        <w:rPr>
          <w:sz w:val="24"/>
          <w:szCs w:val="24"/>
          <w:lang w:val="en-US"/>
        </w:rPr>
        <w:t>5.5.1</w:t>
      </w:r>
      <w:r>
        <w:rPr>
          <w:sz w:val="24"/>
          <w:szCs w:val="24"/>
        </w:rPr>
        <w:t>《投标书》在投标截至日后</w:t>
      </w:r>
      <w:r>
        <w:rPr>
          <w:sz w:val="24"/>
          <w:szCs w:val="24"/>
          <w:lang w:val="en-US"/>
        </w:rPr>
        <w:t>90</w:t>
      </w:r>
      <w:r>
        <w:rPr>
          <w:sz w:val="24"/>
          <w:szCs w:val="24"/>
        </w:rPr>
        <w:t>天内有效。</w:t>
      </w:r>
    </w:p>
    <w:p>
      <w:pPr>
        <w:pStyle w:val="20"/>
        <w:spacing w:after="0" w:line="540" w:lineRule="exact"/>
        <w:ind w:firstLine="560"/>
        <w:jc w:val="both"/>
        <w:rPr>
          <w:sz w:val="24"/>
          <w:szCs w:val="24"/>
        </w:rPr>
      </w:pPr>
      <w:r>
        <w:rPr>
          <w:sz w:val="24"/>
          <w:szCs w:val="24"/>
          <w:lang w:val="en-US"/>
        </w:rPr>
        <w:t>5.5.2</w:t>
      </w:r>
      <w:r>
        <w:rPr>
          <w:sz w:val="24"/>
          <w:szCs w:val="24"/>
        </w:rPr>
        <w:t>在原定的投标有效期满之前，如果岀现特殊情况，招标人可向投标人提岀延长有效期的要求，这种要求和答复应以书面的形式进行。投标人可以拒绝这种要求而不被没收投标保证金。同意延期的投标人，不需要也不允许修改投标书，但需要相应地延长投标保证金的有效期。</w:t>
      </w:r>
    </w:p>
    <w:p>
      <w:pPr>
        <w:pStyle w:val="20"/>
        <w:spacing w:after="0" w:line="540" w:lineRule="exact"/>
        <w:ind w:firstLine="560"/>
        <w:jc w:val="both"/>
        <w:rPr>
          <w:sz w:val="24"/>
          <w:szCs w:val="24"/>
        </w:rPr>
      </w:pPr>
      <w:r>
        <w:rPr>
          <w:sz w:val="24"/>
          <w:szCs w:val="24"/>
          <w:lang w:val="en-US"/>
        </w:rPr>
        <w:t>5.6</w:t>
      </w:r>
      <w:r>
        <w:rPr>
          <w:sz w:val="24"/>
          <w:szCs w:val="24"/>
        </w:rPr>
        <w:t>投标文件的份数和签署</w:t>
      </w:r>
    </w:p>
    <w:p>
      <w:pPr>
        <w:pStyle w:val="20"/>
        <w:spacing w:after="0" w:line="540" w:lineRule="exact"/>
        <w:ind w:firstLine="560"/>
        <w:jc w:val="both"/>
        <w:rPr>
          <w:sz w:val="24"/>
          <w:szCs w:val="24"/>
        </w:rPr>
      </w:pPr>
      <w:r>
        <w:rPr>
          <w:sz w:val="24"/>
          <w:szCs w:val="24"/>
          <w:lang w:val="en-US"/>
        </w:rPr>
        <w:t>5.6.1</w:t>
      </w:r>
      <w:r>
        <w:rPr>
          <w:sz w:val="24"/>
          <w:szCs w:val="24"/>
        </w:rPr>
        <w:t>投标人提交投标文件共肆份，正本壹份，副本贰份，电子文档</w:t>
      </w:r>
      <w:r>
        <w:rPr>
          <w:rFonts w:hint="eastAsia"/>
          <w:sz w:val="24"/>
          <w:szCs w:val="24"/>
        </w:rPr>
        <w:t>壹</w:t>
      </w:r>
      <w:r>
        <w:rPr>
          <w:sz w:val="24"/>
          <w:szCs w:val="24"/>
        </w:rPr>
        <w:t>份（电子文档与投标资料内容及格式应严格一致）。</w:t>
      </w:r>
    </w:p>
    <w:p>
      <w:pPr>
        <w:pStyle w:val="20"/>
        <w:spacing w:after="0" w:line="540" w:lineRule="exact"/>
        <w:ind w:firstLine="560"/>
        <w:jc w:val="both"/>
        <w:rPr>
          <w:sz w:val="24"/>
          <w:szCs w:val="24"/>
        </w:rPr>
      </w:pPr>
      <w:r>
        <w:rPr>
          <w:sz w:val="24"/>
          <w:szCs w:val="24"/>
          <w:lang w:val="en-US"/>
        </w:rPr>
        <w:t>5.6.2</w:t>
      </w:r>
      <w:r>
        <w:rPr>
          <w:sz w:val="24"/>
          <w:szCs w:val="24"/>
        </w:rPr>
        <w:t>投标文件的正本和副本均需打印或使用不褪色的蓝、黑墨水笔书写，字体应清晰易于辨认，并在招标文件封面的右上角清楚地注明“正本</w:t>
      </w:r>
      <w:r>
        <w:rPr>
          <w:sz w:val="24"/>
          <w:szCs w:val="24"/>
          <w:lang w:val="en-US"/>
        </w:rPr>
        <w:t>”</w:t>
      </w:r>
      <w:r>
        <w:rPr>
          <w:sz w:val="24"/>
          <w:szCs w:val="24"/>
        </w:rPr>
        <w:t>或</w:t>
      </w:r>
      <w:r>
        <w:rPr>
          <w:sz w:val="24"/>
          <w:szCs w:val="24"/>
          <w:lang w:val="en-US"/>
        </w:rPr>
        <w:t>“</w:t>
      </w:r>
      <w:r>
        <w:rPr>
          <w:sz w:val="24"/>
          <w:szCs w:val="24"/>
        </w:rPr>
        <w:t>副本</w:t>
      </w:r>
      <w:r>
        <w:rPr>
          <w:sz w:val="24"/>
          <w:szCs w:val="24"/>
          <w:lang w:val="en-US"/>
        </w:rPr>
        <w:t>”</w:t>
      </w:r>
      <w:r>
        <w:rPr>
          <w:sz w:val="24"/>
          <w:szCs w:val="24"/>
        </w:rPr>
        <w:t>或“电子文档</w:t>
      </w:r>
      <w:r>
        <w:rPr>
          <w:sz w:val="24"/>
          <w:szCs w:val="24"/>
          <w:lang w:val="en-US"/>
        </w:rPr>
        <w:t>”</w:t>
      </w:r>
      <w:r>
        <w:rPr>
          <w:sz w:val="24"/>
          <w:szCs w:val="24"/>
        </w:rPr>
        <w:t>。正本和副本内容不一致之处，以正本为准。</w:t>
      </w:r>
    </w:p>
    <w:p>
      <w:pPr>
        <w:pStyle w:val="20"/>
        <w:spacing w:after="0" w:line="540" w:lineRule="exact"/>
        <w:ind w:firstLine="560"/>
        <w:jc w:val="both"/>
        <w:rPr>
          <w:sz w:val="24"/>
          <w:szCs w:val="24"/>
        </w:rPr>
      </w:pPr>
      <w:r>
        <w:rPr>
          <w:sz w:val="24"/>
          <w:szCs w:val="24"/>
          <w:lang w:val="en-US"/>
        </w:rPr>
        <w:t>5.6.3</w:t>
      </w:r>
      <w:r>
        <w:rPr>
          <w:sz w:val="24"/>
          <w:szCs w:val="24"/>
        </w:rPr>
        <w:t>投标文件封面、投标函均应加盖投标人印章（投标报价材料须分册装订、单独密封包装，且封面需注明项目名称和编号。由委托人签字或盖章的投标文件中须同时提交投标文件签署授权委托书。投标文件签署授权委托书格式、签字、盖章及内容均应符合要求，否则投标文件签署委托书无效。</w:t>
      </w:r>
    </w:p>
    <w:p>
      <w:pPr>
        <w:pStyle w:val="20"/>
        <w:spacing w:after="0" w:line="540" w:lineRule="exact"/>
        <w:ind w:firstLine="560"/>
        <w:jc w:val="both"/>
        <w:rPr>
          <w:sz w:val="24"/>
          <w:szCs w:val="24"/>
        </w:rPr>
      </w:pPr>
      <w:r>
        <w:rPr>
          <w:sz w:val="24"/>
          <w:szCs w:val="24"/>
          <w:lang w:val="en-US"/>
        </w:rPr>
        <w:t>5.6.4</w:t>
      </w:r>
      <w:r>
        <w:rPr>
          <w:sz w:val="24"/>
          <w:szCs w:val="24"/>
        </w:rPr>
        <w:t>除投标人对错误处需修改外，全套投标文件应无涂改或行间插字、增删。如有修改处由投标人加盖投标人的印章或由投标人法定代表人签字或盖章。</w:t>
      </w:r>
    </w:p>
    <w:p>
      <w:pPr>
        <w:pStyle w:val="20"/>
        <w:spacing w:after="0" w:line="540" w:lineRule="exact"/>
        <w:ind w:firstLine="560"/>
        <w:jc w:val="both"/>
        <w:rPr>
          <w:sz w:val="24"/>
          <w:szCs w:val="24"/>
        </w:rPr>
      </w:pPr>
      <w:r>
        <w:rPr>
          <w:sz w:val="24"/>
          <w:szCs w:val="24"/>
          <w:lang w:val="en-US"/>
        </w:rPr>
        <w:t>5.7</w:t>
      </w:r>
      <w:r>
        <w:rPr>
          <w:sz w:val="24"/>
          <w:szCs w:val="24"/>
        </w:rPr>
        <w:t>投标人的投标文件，概不退还。投标人应自行承担在投标过程中所涉及的一切费用。</w:t>
      </w:r>
    </w:p>
    <w:p>
      <w:pPr>
        <w:pStyle w:val="20"/>
        <w:spacing w:after="0" w:line="540" w:lineRule="exact"/>
        <w:ind w:firstLine="560"/>
        <w:jc w:val="both"/>
        <w:rPr>
          <w:sz w:val="24"/>
          <w:szCs w:val="24"/>
        </w:rPr>
      </w:pPr>
      <w:bookmarkStart w:id="33" w:name="bookmark36"/>
      <w:bookmarkEnd w:id="33"/>
      <w:r>
        <w:rPr>
          <w:sz w:val="24"/>
          <w:szCs w:val="24"/>
          <w:lang w:val="en-US"/>
        </w:rPr>
        <w:t>6.</w:t>
      </w:r>
      <w:r>
        <w:rPr>
          <w:sz w:val="24"/>
          <w:szCs w:val="24"/>
        </w:rPr>
        <w:t>评标：</w:t>
      </w:r>
    </w:p>
    <w:p>
      <w:pPr>
        <w:pStyle w:val="20"/>
        <w:spacing w:after="0" w:line="540" w:lineRule="exact"/>
        <w:ind w:firstLine="560"/>
        <w:jc w:val="both"/>
        <w:rPr>
          <w:sz w:val="24"/>
          <w:szCs w:val="24"/>
        </w:rPr>
      </w:pPr>
      <w:r>
        <w:rPr>
          <w:sz w:val="24"/>
          <w:szCs w:val="24"/>
          <w:lang w:val="en-US"/>
        </w:rPr>
        <w:t>6.1</w:t>
      </w:r>
      <w:r>
        <w:rPr>
          <w:sz w:val="24"/>
          <w:szCs w:val="24"/>
        </w:rPr>
        <w:t>在投标人提交《投标书》时间截止后，招标人将召开评标会议，本着公平合理的原则进行综合评审，确定中标单位，评标结果将另行通知投标单位。</w:t>
      </w:r>
    </w:p>
    <w:p>
      <w:pPr>
        <w:pStyle w:val="20"/>
        <w:spacing w:after="0" w:line="540" w:lineRule="exact"/>
        <w:ind w:firstLine="560"/>
        <w:jc w:val="both"/>
        <w:rPr>
          <w:sz w:val="24"/>
          <w:szCs w:val="24"/>
        </w:rPr>
      </w:pPr>
      <w:r>
        <w:rPr>
          <w:sz w:val="24"/>
          <w:szCs w:val="24"/>
          <w:lang w:val="en-US"/>
        </w:rPr>
        <w:t>6.2</w:t>
      </w:r>
      <w:r>
        <w:rPr>
          <w:sz w:val="24"/>
          <w:szCs w:val="24"/>
        </w:rPr>
        <w:t>评标细则</w:t>
      </w:r>
    </w:p>
    <w:p>
      <w:pPr>
        <w:pStyle w:val="20"/>
        <w:spacing w:after="0" w:line="540" w:lineRule="exact"/>
        <w:ind w:firstLine="560"/>
        <w:jc w:val="both"/>
        <w:rPr>
          <w:sz w:val="24"/>
          <w:szCs w:val="24"/>
        </w:rPr>
      </w:pPr>
      <w:r>
        <w:rPr>
          <w:sz w:val="24"/>
          <w:szCs w:val="24"/>
        </w:rPr>
        <w:t>采用综合评分办法，确定中标侯选供应商。分值由价格、商务、技术三部分构成，采用百分制。评标委员会按评审后投标供应商综合得分由高到低排列顺序。得分相同的，按报价由低到高顺序排列；得分且价格相同的，按技术指标优劣顺序排列。评标委员会根据供应商的综合得分从高到低推荐</w:t>
      </w:r>
      <w:r>
        <w:rPr>
          <w:sz w:val="24"/>
          <w:szCs w:val="24"/>
          <w:lang w:val="en-US"/>
        </w:rPr>
        <w:t>1-3</w:t>
      </w:r>
      <w:r>
        <w:rPr>
          <w:sz w:val="24"/>
          <w:szCs w:val="24"/>
        </w:rPr>
        <w:t>名中标侯选供应商。</w:t>
      </w:r>
    </w:p>
    <w:tbl>
      <w:tblPr>
        <w:tblStyle w:val="10"/>
        <w:tblW w:w="5000" w:type="pct"/>
        <w:jc w:val="center"/>
        <w:tblLayout w:type="autofit"/>
        <w:tblCellMar>
          <w:top w:w="0" w:type="dxa"/>
          <w:left w:w="10" w:type="dxa"/>
          <w:bottom w:w="0" w:type="dxa"/>
          <w:right w:w="10" w:type="dxa"/>
        </w:tblCellMar>
      </w:tblPr>
      <w:tblGrid>
        <w:gridCol w:w="794"/>
        <w:gridCol w:w="1011"/>
        <w:gridCol w:w="657"/>
        <w:gridCol w:w="6482"/>
      </w:tblGrid>
      <w:tr>
        <w:tblPrEx>
          <w:tblCellMar>
            <w:top w:w="0" w:type="dxa"/>
            <w:left w:w="10" w:type="dxa"/>
            <w:bottom w:w="0" w:type="dxa"/>
            <w:right w:w="10" w:type="dxa"/>
          </w:tblCellMar>
        </w:tblPrEx>
        <w:trPr>
          <w:trHeight w:val="465" w:hRule="exact"/>
          <w:jc w:val="center"/>
        </w:trPr>
        <w:tc>
          <w:tcPr>
            <w:tcW w:w="444" w:type="pct"/>
            <w:tcBorders>
              <w:top w:val="single" w:color="auto" w:sz="4" w:space="0"/>
              <w:left w:val="single" w:color="auto" w:sz="4" w:space="0"/>
            </w:tcBorders>
            <w:shd w:val="clear" w:color="auto" w:fill="FFFFFF"/>
            <w:vAlign w:val="center"/>
          </w:tcPr>
          <w:p>
            <w:pPr>
              <w:pStyle w:val="21"/>
              <w:spacing w:after="0" w:line="240" w:lineRule="auto"/>
              <w:ind w:firstLine="20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构成</w:t>
            </w:r>
          </w:p>
        </w:tc>
        <w:tc>
          <w:tcPr>
            <w:tcW w:w="565" w:type="pct"/>
            <w:tcBorders>
              <w:top w:val="single" w:color="auto" w:sz="4" w:space="0"/>
              <w:left w:val="single" w:color="auto" w:sz="4" w:space="0"/>
            </w:tcBorders>
            <w:shd w:val="clear" w:color="auto" w:fill="FFFFFF"/>
            <w:vAlign w:val="center"/>
          </w:tcPr>
          <w:p>
            <w:pPr>
              <w:pStyle w:val="21"/>
              <w:spacing w:after="0" w:line="240" w:lineRule="auto"/>
              <w:ind w:firstLine="0"/>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项目</w:t>
            </w:r>
          </w:p>
        </w:tc>
        <w:tc>
          <w:tcPr>
            <w:tcW w:w="367" w:type="pct"/>
            <w:tcBorders>
              <w:top w:val="single" w:color="auto" w:sz="4" w:space="0"/>
              <w:left w:val="single" w:color="auto" w:sz="4" w:space="0"/>
            </w:tcBorders>
            <w:shd w:val="clear" w:color="auto" w:fill="FFFFFF"/>
            <w:vAlign w:val="center"/>
          </w:tcPr>
          <w:p>
            <w:pPr>
              <w:pStyle w:val="21"/>
              <w:spacing w:after="0" w:line="240" w:lineRule="auto"/>
              <w:ind w:firstLine="0"/>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配分</w:t>
            </w:r>
          </w:p>
        </w:tc>
        <w:tc>
          <w:tcPr>
            <w:tcW w:w="3622" w:type="pct"/>
            <w:tcBorders>
              <w:top w:val="single" w:color="auto" w:sz="4" w:space="0"/>
              <w:left w:val="single" w:color="auto" w:sz="4" w:space="0"/>
              <w:right w:val="single" w:color="auto" w:sz="4" w:space="0"/>
            </w:tcBorders>
            <w:shd w:val="clear" w:color="auto" w:fill="FFFFFF"/>
            <w:vAlign w:val="center"/>
          </w:tcPr>
          <w:p>
            <w:pPr>
              <w:pStyle w:val="21"/>
              <w:spacing w:after="0" w:line="240" w:lineRule="auto"/>
              <w:ind w:firstLine="0"/>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评分标准</w:t>
            </w:r>
          </w:p>
        </w:tc>
      </w:tr>
      <w:tr>
        <w:tblPrEx>
          <w:tblCellMar>
            <w:top w:w="0" w:type="dxa"/>
            <w:left w:w="10" w:type="dxa"/>
            <w:bottom w:w="0" w:type="dxa"/>
            <w:right w:w="10" w:type="dxa"/>
          </w:tblCellMar>
        </w:tblPrEx>
        <w:trPr>
          <w:trHeight w:val="1260" w:hRule="exact"/>
          <w:jc w:val="center"/>
        </w:trPr>
        <w:tc>
          <w:tcPr>
            <w:tcW w:w="444" w:type="pct"/>
            <w:tcBorders>
              <w:top w:val="single" w:color="auto" w:sz="4" w:space="0"/>
              <w:left w:val="single" w:color="auto" w:sz="4" w:space="0"/>
            </w:tcBorders>
            <w:shd w:val="clear" w:color="auto" w:fill="FFFFFF"/>
            <w:vAlign w:val="center"/>
          </w:tcPr>
          <w:p>
            <w:pPr>
              <w:pStyle w:val="21"/>
              <w:spacing w:after="0" w:line="451" w:lineRule="exact"/>
              <w:ind w:firstLine="0"/>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商务</w:t>
            </w:r>
          </w:p>
          <w:p>
            <w:pPr>
              <w:pStyle w:val="21"/>
              <w:spacing w:after="0" w:line="451" w:lineRule="exact"/>
              <w:ind w:firstLine="0"/>
              <w:jc w:val="center"/>
              <w:rPr>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1</w:t>
            </w:r>
            <w:r>
              <w:rPr>
                <w:rFonts w:ascii="Times New Roman" w:hAnsi="Times New Roman" w:eastAsia="Times New Roman" w:cs="Times New Roman"/>
                <w:color w:val="000000" w:themeColor="text1"/>
                <w:sz w:val="20"/>
                <w:szCs w:val="20"/>
                <w14:textFill>
                  <w14:solidFill>
                    <w14:schemeClr w14:val="tx1"/>
                  </w14:solidFill>
                </w14:textFill>
              </w:rPr>
              <w:t>0</w:t>
            </w:r>
            <w:r>
              <w:rPr>
                <w:color w:val="000000" w:themeColor="text1"/>
                <w:sz w:val="20"/>
                <w:szCs w:val="20"/>
                <w14:textFill>
                  <w14:solidFill>
                    <w14:schemeClr w14:val="tx1"/>
                  </w14:solidFill>
                </w14:textFill>
              </w:rPr>
              <w:t>分</w:t>
            </w:r>
          </w:p>
        </w:tc>
        <w:tc>
          <w:tcPr>
            <w:tcW w:w="565" w:type="pct"/>
            <w:tcBorders>
              <w:top w:val="single" w:color="auto" w:sz="4" w:space="0"/>
              <w:left w:val="single" w:color="auto" w:sz="4" w:space="0"/>
            </w:tcBorders>
            <w:shd w:val="clear" w:color="auto" w:fill="FFFFFF"/>
            <w:vAlign w:val="center"/>
          </w:tcPr>
          <w:p>
            <w:pPr>
              <w:pStyle w:val="21"/>
              <w:spacing w:after="0" w:line="346" w:lineRule="exact"/>
              <w:ind w:firstLine="0"/>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投标人综合实力</w:t>
            </w:r>
          </w:p>
        </w:tc>
        <w:tc>
          <w:tcPr>
            <w:tcW w:w="367" w:type="pct"/>
            <w:tcBorders>
              <w:top w:val="single" w:color="auto" w:sz="4" w:space="0"/>
              <w:left w:val="single" w:color="auto" w:sz="4" w:space="0"/>
            </w:tcBorders>
            <w:shd w:val="clear" w:color="auto" w:fill="FFFFFF"/>
            <w:vAlign w:val="center"/>
          </w:tcPr>
          <w:p>
            <w:pPr>
              <w:pStyle w:val="21"/>
              <w:spacing w:after="0" w:line="240" w:lineRule="auto"/>
              <w:ind w:firstLine="240"/>
              <w:rPr>
                <w:color w:val="000000" w:themeColor="text1"/>
                <w:sz w:val="20"/>
                <w:szCs w:val="20"/>
                <w:lang w:val="en-US" w:eastAsia="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10</w:t>
            </w:r>
          </w:p>
        </w:tc>
        <w:tc>
          <w:tcPr>
            <w:tcW w:w="3622" w:type="pct"/>
            <w:tcBorders>
              <w:top w:val="single" w:color="auto" w:sz="4" w:space="0"/>
              <w:left w:val="single" w:color="auto" w:sz="4" w:space="0"/>
              <w:right w:val="single" w:color="auto" w:sz="4" w:space="0"/>
            </w:tcBorders>
            <w:shd w:val="clear" w:color="auto" w:fill="FFFFFF"/>
            <w:vAlign w:val="center"/>
          </w:tcPr>
          <w:p>
            <w:pPr>
              <w:pStyle w:val="21"/>
              <w:tabs>
                <w:tab w:val="left" w:pos="353"/>
              </w:tabs>
              <w:spacing w:after="0" w:line="240" w:lineRule="exact"/>
              <w:ind w:firstLine="0"/>
              <w:rPr>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投标人企业注册资金：</w:t>
            </w:r>
          </w:p>
          <w:p>
            <w:pPr>
              <w:pStyle w:val="21"/>
              <w:tabs>
                <w:tab w:val="left" w:pos="353"/>
              </w:tabs>
              <w:spacing w:after="0" w:line="240" w:lineRule="exact"/>
              <w:ind w:firstLine="0"/>
              <w:rPr>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a、</w:t>
            </w:r>
            <w:r>
              <w:rPr>
                <w:rFonts w:hint="eastAsia"/>
                <w:color w:val="000000" w:themeColor="text1"/>
                <w:sz w:val="20"/>
                <w:szCs w:val="20"/>
                <w:lang w:val="en-US" w:eastAsia="zh-CN"/>
                <w14:textFill>
                  <w14:solidFill>
                    <w14:schemeClr w14:val="tx1"/>
                  </w14:solidFill>
                </w14:textFill>
              </w:rPr>
              <w:tab/>
            </w:r>
            <w:r>
              <w:rPr>
                <w:rFonts w:hint="eastAsia"/>
                <w:color w:val="000000" w:themeColor="text1"/>
                <w:sz w:val="20"/>
                <w:szCs w:val="20"/>
                <w:lang w:val="en-US" w:eastAsia="zh-CN"/>
                <w14:textFill>
                  <w14:solidFill>
                    <w14:schemeClr w14:val="tx1"/>
                  </w14:solidFill>
                </w14:textFill>
              </w:rPr>
              <w:t>5000万元（含）以上，得10分；</w:t>
            </w:r>
          </w:p>
          <w:p>
            <w:pPr>
              <w:pStyle w:val="21"/>
              <w:tabs>
                <w:tab w:val="left" w:pos="353"/>
              </w:tabs>
              <w:spacing w:after="0" w:line="240" w:lineRule="exact"/>
              <w:ind w:firstLine="0"/>
              <w:rPr>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en-US"/>
                <w14:textFill>
                  <w14:solidFill>
                    <w14:schemeClr w14:val="tx1"/>
                  </w14:solidFill>
                </w14:textFill>
              </w:rPr>
              <w:t>b、</w:t>
            </w:r>
            <w:r>
              <w:rPr>
                <w:rFonts w:hint="eastAsia"/>
                <w:color w:val="000000" w:themeColor="text1"/>
                <w:sz w:val="20"/>
                <w:szCs w:val="20"/>
                <w:lang w:val="en-US" w:eastAsia="en-US"/>
                <w14:textFill>
                  <w14:solidFill>
                    <w14:schemeClr w14:val="tx1"/>
                  </w14:solidFill>
                </w14:textFill>
              </w:rPr>
              <w:tab/>
            </w:r>
            <w:r>
              <w:rPr>
                <w:rFonts w:hint="eastAsia"/>
                <w:color w:val="000000" w:themeColor="text1"/>
                <w:sz w:val="20"/>
                <w:szCs w:val="20"/>
                <w:lang w:val="en-US" w:eastAsia="zh-CN"/>
                <w14:textFill>
                  <w14:solidFill>
                    <w14:schemeClr w14:val="tx1"/>
                  </w14:solidFill>
                </w14:textFill>
              </w:rPr>
              <w:t>大于4000万元（含），小于5000万元，得6分；</w:t>
            </w:r>
          </w:p>
          <w:p>
            <w:pPr>
              <w:pStyle w:val="21"/>
              <w:tabs>
                <w:tab w:val="left" w:pos="353"/>
              </w:tabs>
              <w:spacing w:after="0" w:line="240" w:lineRule="exact"/>
              <w:ind w:firstLine="0"/>
              <w:rPr>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en-US"/>
                <w14:textFill>
                  <w14:solidFill>
                    <w14:schemeClr w14:val="tx1"/>
                  </w14:solidFill>
                </w14:textFill>
              </w:rPr>
              <w:t>c、</w:t>
            </w:r>
            <w:r>
              <w:rPr>
                <w:rFonts w:hint="eastAsia"/>
                <w:color w:val="000000" w:themeColor="text1"/>
                <w:sz w:val="20"/>
                <w:szCs w:val="20"/>
                <w:lang w:val="en-US" w:eastAsia="en-US"/>
                <w14:textFill>
                  <w14:solidFill>
                    <w14:schemeClr w14:val="tx1"/>
                  </w14:solidFill>
                </w14:textFill>
              </w:rPr>
              <w:tab/>
            </w:r>
            <w:r>
              <w:rPr>
                <w:rFonts w:hint="eastAsia"/>
                <w:color w:val="000000" w:themeColor="text1"/>
                <w:sz w:val="20"/>
                <w:szCs w:val="20"/>
                <w:lang w:val="en-US" w:eastAsia="zh-CN"/>
                <w14:textFill>
                  <w14:solidFill>
                    <w14:schemeClr w14:val="tx1"/>
                  </w14:solidFill>
                </w14:textFill>
              </w:rPr>
              <w:t>4000万元以下，得3分。</w:t>
            </w:r>
          </w:p>
        </w:tc>
      </w:tr>
      <w:tr>
        <w:tblPrEx>
          <w:tblCellMar>
            <w:top w:w="0" w:type="dxa"/>
            <w:left w:w="10" w:type="dxa"/>
            <w:bottom w:w="0" w:type="dxa"/>
            <w:right w:w="10" w:type="dxa"/>
          </w:tblCellMar>
        </w:tblPrEx>
        <w:trPr>
          <w:trHeight w:val="2793" w:hRule="exact"/>
          <w:jc w:val="center"/>
        </w:trPr>
        <w:tc>
          <w:tcPr>
            <w:tcW w:w="444" w:type="pct"/>
            <w:vMerge w:val="restart"/>
            <w:tcBorders>
              <w:top w:val="single" w:color="auto" w:sz="4" w:space="0"/>
              <w:left w:val="single" w:color="auto" w:sz="4" w:space="0"/>
            </w:tcBorders>
            <w:shd w:val="clear" w:color="auto" w:fill="FFFFFF"/>
            <w:vAlign w:val="center"/>
          </w:tcPr>
          <w:p>
            <w:pPr>
              <w:pStyle w:val="21"/>
              <w:spacing w:after="0" w:line="360" w:lineRule="auto"/>
              <w:ind w:firstLine="0"/>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技术</w:t>
            </w:r>
          </w:p>
          <w:p>
            <w:pPr>
              <w:pStyle w:val="21"/>
              <w:spacing w:after="0" w:line="360" w:lineRule="auto"/>
              <w:ind w:firstLine="0"/>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能力</w:t>
            </w:r>
          </w:p>
          <w:p>
            <w:pPr>
              <w:pStyle w:val="21"/>
              <w:spacing w:after="0" w:line="360" w:lineRule="auto"/>
              <w:ind w:firstLine="0"/>
              <w:jc w:val="center"/>
              <w:rPr>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5</w:t>
            </w:r>
            <w:r>
              <w:rPr>
                <w:rFonts w:ascii="Times New Roman" w:hAnsi="Times New Roman" w:eastAsia="Times New Roman" w:cs="Times New Roman"/>
                <w:color w:val="000000" w:themeColor="text1"/>
                <w:sz w:val="20"/>
                <w:szCs w:val="20"/>
                <w14:textFill>
                  <w14:solidFill>
                    <w14:schemeClr w14:val="tx1"/>
                  </w14:solidFill>
                </w14:textFill>
              </w:rPr>
              <w:t>0</w:t>
            </w:r>
            <w:r>
              <w:rPr>
                <w:color w:val="000000" w:themeColor="text1"/>
                <w:sz w:val="20"/>
                <w:szCs w:val="20"/>
                <w14:textFill>
                  <w14:solidFill>
                    <w14:schemeClr w14:val="tx1"/>
                  </w14:solidFill>
                </w14:textFill>
              </w:rPr>
              <w:t>分</w:t>
            </w:r>
          </w:p>
        </w:tc>
        <w:tc>
          <w:tcPr>
            <w:tcW w:w="565" w:type="pct"/>
            <w:tcBorders>
              <w:top w:val="single" w:color="auto" w:sz="4" w:space="0"/>
              <w:left w:val="single" w:color="auto" w:sz="4" w:space="0"/>
            </w:tcBorders>
            <w:shd w:val="clear" w:color="auto" w:fill="FFFFFF"/>
            <w:vAlign w:val="center"/>
          </w:tcPr>
          <w:p>
            <w:pPr>
              <w:pStyle w:val="21"/>
              <w:spacing w:after="0" w:line="240" w:lineRule="exact"/>
              <w:ind w:firstLine="0"/>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一、产品及技术</w:t>
            </w:r>
          </w:p>
        </w:tc>
        <w:tc>
          <w:tcPr>
            <w:tcW w:w="367" w:type="pct"/>
            <w:tcBorders>
              <w:top w:val="single" w:color="auto" w:sz="4" w:space="0"/>
              <w:left w:val="single" w:color="auto" w:sz="4" w:space="0"/>
            </w:tcBorders>
            <w:shd w:val="clear" w:color="auto" w:fill="FFFFFF"/>
            <w:vAlign w:val="center"/>
          </w:tcPr>
          <w:p>
            <w:pPr>
              <w:pStyle w:val="21"/>
              <w:spacing w:after="0" w:line="240" w:lineRule="exact"/>
              <w:ind w:firstLine="240"/>
              <w:rPr>
                <w:rFonts w:ascii="Times New Roman" w:hAnsi="Times New Roman" w:eastAsia="Times New Roman" w:cs="Times New Roman"/>
                <w:color w:val="000000" w:themeColor="text1"/>
                <w:sz w:val="20"/>
                <w:szCs w:val="20"/>
                <w:lang w:val="en-US" w:eastAsia="zh-CN"/>
                <w14:textFill>
                  <w14:solidFill>
                    <w14:schemeClr w14:val="tx1"/>
                  </w14:solidFill>
                </w14:textFill>
              </w:rPr>
            </w:pPr>
            <w:r>
              <w:rPr>
                <w:rFonts w:hint="eastAsia" w:ascii="Times New Roman" w:hAnsi="Times New Roman" w:eastAsia="Times New Roman" w:cs="Times New Roman"/>
                <w:color w:val="000000" w:themeColor="text1"/>
                <w:sz w:val="20"/>
                <w:szCs w:val="20"/>
                <w:lang w:val="en-US" w:eastAsia="zh-CN"/>
                <w14:textFill>
                  <w14:solidFill>
                    <w14:schemeClr w14:val="tx1"/>
                  </w14:solidFill>
                </w14:textFill>
              </w:rPr>
              <w:t>30</w:t>
            </w:r>
          </w:p>
        </w:tc>
        <w:tc>
          <w:tcPr>
            <w:tcW w:w="3622" w:type="pct"/>
            <w:tcBorders>
              <w:top w:val="single" w:color="auto" w:sz="4" w:space="0"/>
              <w:left w:val="single" w:color="auto" w:sz="4" w:space="0"/>
              <w:right w:val="single" w:color="auto" w:sz="4" w:space="0"/>
            </w:tcBorders>
            <w:shd w:val="clear" w:color="auto" w:fill="FFFFFF"/>
          </w:tcPr>
          <w:p>
            <w:pPr>
              <w:pStyle w:val="21"/>
              <w:tabs>
                <w:tab w:val="left" w:pos="353"/>
              </w:tabs>
              <w:spacing w:after="0" w:line="240" w:lineRule="exact"/>
              <w:ind w:firstLine="0"/>
              <w:jc w:val="both"/>
              <w:rPr>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要求：</w:t>
            </w:r>
          </w:p>
          <w:p>
            <w:pPr>
              <w:pStyle w:val="21"/>
              <w:tabs>
                <w:tab w:val="left" w:pos="353"/>
              </w:tabs>
              <w:spacing w:after="0" w:line="240" w:lineRule="exact"/>
              <w:ind w:firstLine="0"/>
              <w:jc w:val="both"/>
              <w:rPr>
                <w:sz w:val="20"/>
                <w:szCs w:val="20"/>
              </w:rPr>
            </w:pPr>
            <w:r>
              <w:rPr>
                <w:sz w:val="20"/>
                <w:szCs w:val="20"/>
                <w:lang w:val="zh-CN" w:eastAsia="zh-CN"/>
              </w:rPr>
              <w:t>1</w:t>
            </w:r>
            <w:r>
              <w:rPr>
                <w:sz w:val="20"/>
                <w:szCs w:val="20"/>
              </w:rPr>
              <w:t>、空压机系统采用</w:t>
            </w:r>
            <w:r>
              <w:rPr>
                <w:rFonts w:hint="eastAsia"/>
                <w:sz w:val="20"/>
                <w:szCs w:val="20"/>
                <w:lang w:val="en-US" w:eastAsia="zh-CN"/>
              </w:rPr>
              <w:t>一</w:t>
            </w:r>
            <w:r>
              <w:rPr>
                <w:sz w:val="20"/>
                <w:szCs w:val="20"/>
              </w:rPr>
              <w:t>套</w:t>
            </w:r>
            <w:r>
              <w:rPr>
                <w:sz w:val="20"/>
                <w:szCs w:val="20"/>
                <w:lang w:val="zh-CN" w:eastAsia="zh-CN"/>
              </w:rPr>
              <w:t>双螺杆</w:t>
            </w:r>
            <w:r>
              <w:rPr>
                <w:rFonts w:hint="eastAsia"/>
                <w:sz w:val="20"/>
                <w:szCs w:val="20"/>
                <w:lang w:val="en-US" w:eastAsia="zh-CN"/>
              </w:rPr>
              <w:t>250</w:t>
            </w:r>
            <w:r>
              <w:rPr>
                <w:sz w:val="20"/>
                <w:szCs w:val="20"/>
              </w:rPr>
              <w:t>KW；</w:t>
            </w:r>
          </w:p>
          <w:p>
            <w:pPr>
              <w:pStyle w:val="21"/>
              <w:tabs>
                <w:tab w:val="left" w:pos="353"/>
              </w:tabs>
              <w:spacing w:after="0" w:line="240" w:lineRule="exact"/>
              <w:ind w:firstLine="0"/>
              <w:jc w:val="both"/>
              <w:rPr>
                <w:sz w:val="20"/>
                <w:szCs w:val="20"/>
                <w:lang w:eastAsia="zh-CN"/>
              </w:rPr>
            </w:pPr>
            <w:r>
              <w:rPr>
                <w:sz w:val="20"/>
                <w:szCs w:val="20"/>
                <w:lang w:val="zh-CN" w:eastAsia="zh-CN"/>
              </w:rPr>
              <w:t>2</w:t>
            </w:r>
            <w:r>
              <w:rPr>
                <w:sz w:val="20"/>
                <w:szCs w:val="20"/>
              </w:rPr>
              <w:t>、投标人提供智慧能源远程监控服务软件系统系统为自主知识产权产品或通过合法渠道获取（须提供相关授权证明），并应具备先进性、高效性、易用性</w:t>
            </w:r>
            <w:r>
              <w:rPr>
                <w:rFonts w:hint="eastAsia"/>
                <w:sz w:val="20"/>
                <w:szCs w:val="20"/>
                <w:lang w:eastAsia="zh-CN"/>
              </w:rPr>
              <w:t>；</w:t>
            </w:r>
          </w:p>
          <w:p>
            <w:pPr>
              <w:pStyle w:val="21"/>
              <w:tabs>
                <w:tab w:val="left" w:pos="353"/>
              </w:tabs>
              <w:spacing w:after="0" w:line="240" w:lineRule="exact"/>
              <w:ind w:firstLine="0"/>
              <w:jc w:val="both"/>
              <w:rPr>
                <w:sz w:val="20"/>
                <w:szCs w:val="20"/>
              </w:rPr>
            </w:pPr>
            <w:r>
              <w:rPr>
                <w:sz w:val="20"/>
                <w:szCs w:val="20"/>
                <w:lang w:val="zh-CN" w:eastAsia="zh-CN"/>
              </w:rPr>
              <w:t>3</w:t>
            </w:r>
            <w:r>
              <w:rPr>
                <w:sz w:val="20"/>
                <w:szCs w:val="20"/>
              </w:rPr>
              <w:t>、投标人提供的智慧能源远程监控服务软件系统系统应具备一定的开放性、实现集成管理，随需应变。</w:t>
            </w:r>
          </w:p>
          <w:p>
            <w:pPr>
              <w:pStyle w:val="21"/>
              <w:tabs>
                <w:tab w:val="left" w:pos="353"/>
              </w:tabs>
              <w:spacing w:after="0" w:line="240" w:lineRule="exact"/>
              <w:ind w:firstLine="0"/>
              <w:jc w:val="both"/>
              <w:rPr>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a、</w:t>
            </w:r>
            <w:r>
              <w:rPr>
                <w:rFonts w:hint="eastAsia"/>
                <w:color w:val="000000" w:themeColor="text1"/>
                <w:sz w:val="20"/>
                <w:szCs w:val="20"/>
                <w:lang w:val="en-US" w:eastAsia="zh-CN"/>
                <w14:textFill>
                  <w14:solidFill>
                    <w14:schemeClr w14:val="tx1"/>
                  </w14:solidFill>
                </w14:textFill>
              </w:rPr>
              <w:tab/>
            </w:r>
            <w:r>
              <w:rPr>
                <w:rFonts w:hint="eastAsia"/>
                <w:color w:val="000000" w:themeColor="text1"/>
                <w:sz w:val="20"/>
                <w:szCs w:val="20"/>
                <w:lang w:val="en-US" w:eastAsia="zh-CN"/>
                <w14:textFill>
                  <w14:solidFill>
                    <w14:schemeClr w14:val="tx1"/>
                  </w14:solidFill>
                </w14:textFill>
              </w:rPr>
              <w:t>满足以上3点，得20-30分；</w:t>
            </w:r>
          </w:p>
          <w:p>
            <w:pPr>
              <w:pStyle w:val="21"/>
              <w:tabs>
                <w:tab w:val="left" w:pos="353"/>
              </w:tabs>
              <w:spacing w:after="0" w:line="240" w:lineRule="exact"/>
              <w:ind w:firstLine="0"/>
              <w:jc w:val="both"/>
              <w:rPr>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b、</w:t>
            </w:r>
            <w:r>
              <w:rPr>
                <w:rFonts w:hint="eastAsia"/>
                <w:color w:val="000000" w:themeColor="text1"/>
                <w:sz w:val="20"/>
                <w:szCs w:val="20"/>
                <w:lang w:val="en-US" w:eastAsia="zh-CN"/>
                <w14:textFill>
                  <w14:solidFill>
                    <w14:schemeClr w14:val="tx1"/>
                  </w14:solidFill>
                </w14:textFill>
              </w:rPr>
              <w:tab/>
            </w:r>
            <w:r>
              <w:rPr>
                <w:rFonts w:hint="eastAsia"/>
                <w:color w:val="000000" w:themeColor="text1"/>
                <w:sz w:val="20"/>
                <w:szCs w:val="20"/>
                <w:lang w:val="en-US" w:eastAsia="zh-CN"/>
                <w14:textFill>
                  <w14:solidFill>
                    <w14:schemeClr w14:val="tx1"/>
                  </w14:solidFill>
                </w14:textFill>
              </w:rPr>
              <w:t>满足以上2点，得10-20分；</w:t>
            </w:r>
          </w:p>
          <w:p>
            <w:pPr>
              <w:pStyle w:val="21"/>
              <w:tabs>
                <w:tab w:val="left" w:pos="353"/>
              </w:tabs>
              <w:spacing w:after="0" w:line="240" w:lineRule="exact"/>
              <w:ind w:firstLine="0"/>
              <w:jc w:val="both"/>
              <w:rPr>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c、</w:t>
            </w:r>
            <w:r>
              <w:rPr>
                <w:rFonts w:hint="eastAsia"/>
                <w:color w:val="000000" w:themeColor="text1"/>
                <w:sz w:val="20"/>
                <w:szCs w:val="20"/>
                <w:lang w:val="en-US" w:eastAsia="zh-CN"/>
                <w14:textFill>
                  <w14:solidFill>
                    <w14:schemeClr w14:val="tx1"/>
                  </w14:solidFill>
                </w14:textFill>
              </w:rPr>
              <w:tab/>
            </w:r>
            <w:r>
              <w:rPr>
                <w:rFonts w:hint="eastAsia"/>
                <w:color w:val="000000" w:themeColor="text1"/>
                <w:sz w:val="20"/>
                <w:szCs w:val="20"/>
                <w:lang w:val="en-US" w:eastAsia="zh-CN"/>
                <w14:textFill>
                  <w14:solidFill>
                    <w14:schemeClr w14:val="tx1"/>
                  </w14:solidFill>
                </w14:textFill>
              </w:rPr>
              <w:t>满足以上1点，得0-10分；</w:t>
            </w:r>
          </w:p>
          <w:p>
            <w:pPr>
              <w:pStyle w:val="21"/>
              <w:tabs>
                <w:tab w:val="left" w:pos="353"/>
              </w:tabs>
              <w:spacing w:after="0" w:line="240" w:lineRule="exact"/>
              <w:ind w:firstLine="0"/>
              <w:jc w:val="both"/>
              <w:rPr>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d、 不提供不得分</w:t>
            </w:r>
          </w:p>
        </w:tc>
      </w:tr>
      <w:tr>
        <w:tblPrEx>
          <w:tblCellMar>
            <w:top w:w="0" w:type="dxa"/>
            <w:left w:w="10" w:type="dxa"/>
            <w:bottom w:w="0" w:type="dxa"/>
            <w:right w:w="10" w:type="dxa"/>
          </w:tblCellMar>
        </w:tblPrEx>
        <w:trPr>
          <w:trHeight w:val="2950" w:hRule="exact"/>
          <w:jc w:val="center"/>
        </w:trPr>
        <w:tc>
          <w:tcPr>
            <w:tcW w:w="444" w:type="pct"/>
            <w:vMerge w:val="continue"/>
            <w:tcBorders>
              <w:left w:val="single" w:color="auto" w:sz="4" w:space="0"/>
              <w:bottom w:val="single" w:color="auto" w:sz="4" w:space="0"/>
            </w:tcBorders>
            <w:shd w:val="clear" w:color="auto" w:fill="FFFFFF"/>
            <w:vAlign w:val="center"/>
          </w:tcPr>
          <w:p>
            <w:pPr>
              <w:spacing w:line="240" w:lineRule="exact"/>
              <w:rPr>
                <w:rFonts w:hint="default"/>
                <w:color w:val="000000" w:themeColor="text1"/>
                <w14:textFill>
                  <w14:solidFill>
                    <w14:schemeClr w14:val="tx1"/>
                  </w14:solidFill>
                </w14:textFill>
              </w:rPr>
            </w:pPr>
          </w:p>
        </w:tc>
        <w:tc>
          <w:tcPr>
            <w:tcW w:w="565" w:type="pct"/>
            <w:tcBorders>
              <w:top w:val="single" w:color="auto" w:sz="4" w:space="0"/>
              <w:left w:val="single" w:color="auto" w:sz="4" w:space="0"/>
              <w:bottom w:val="single" w:color="auto" w:sz="4" w:space="0"/>
            </w:tcBorders>
            <w:shd w:val="clear" w:color="auto" w:fill="FFFFFF"/>
            <w:vAlign w:val="center"/>
          </w:tcPr>
          <w:p>
            <w:pPr>
              <w:pStyle w:val="21"/>
              <w:spacing w:after="0" w:line="240" w:lineRule="exact"/>
              <w:ind w:firstLine="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二、实施保障服务</w:t>
            </w:r>
          </w:p>
        </w:tc>
        <w:tc>
          <w:tcPr>
            <w:tcW w:w="367" w:type="pct"/>
            <w:tcBorders>
              <w:top w:val="single" w:color="auto" w:sz="4" w:space="0"/>
              <w:left w:val="single" w:color="auto" w:sz="4" w:space="0"/>
              <w:bottom w:val="single" w:color="auto" w:sz="4" w:space="0"/>
            </w:tcBorders>
            <w:shd w:val="clear" w:color="auto" w:fill="FFFFFF"/>
            <w:vAlign w:val="center"/>
          </w:tcPr>
          <w:p>
            <w:pPr>
              <w:pStyle w:val="21"/>
              <w:spacing w:after="0" w:line="240" w:lineRule="exact"/>
              <w:ind w:firstLine="240"/>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20</w:t>
            </w:r>
          </w:p>
        </w:tc>
        <w:tc>
          <w:tcPr>
            <w:tcW w:w="3622"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1"/>
              <w:tabs>
                <w:tab w:val="left" w:pos="353"/>
              </w:tabs>
              <w:spacing w:after="0" w:line="240" w:lineRule="exact"/>
              <w:ind w:firstLine="0"/>
              <w:jc w:val="both"/>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要求：</w:t>
            </w:r>
          </w:p>
          <w:p>
            <w:pPr>
              <w:pStyle w:val="21"/>
              <w:tabs>
                <w:tab w:val="left" w:pos="353"/>
              </w:tabs>
              <w:spacing w:after="0" w:line="240" w:lineRule="exact"/>
              <w:ind w:firstLine="0"/>
              <w:jc w:val="both"/>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 提供完整项目实施方案，且方案中包含完善的项目实施风险控制机制；</w:t>
            </w:r>
          </w:p>
          <w:p>
            <w:pPr>
              <w:pStyle w:val="21"/>
              <w:tabs>
                <w:tab w:val="left" w:pos="353"/>
              </w:tabs>
              <w:spacing w:after="0" w:line="240" w:lineRule="exact"/>
              <w:ind w:firstLine="0"/>
              <w:jc w:val="both"/>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2、 提供多维度的实施服务培训（包含业务层、管理层、技术层）；</w:t>
            </w:r>
          </w:p>
          <w:p>
            <w:pPr>
              <w:pStyle w:val="21"/>
              <w:tabs>
                <w:tab w:val="left" w:pos="353"/>
              </w:tabs>
              <w:spacing w:after="0" w:line="240" w:lineRule="exact"/>
              <w:ind w:firstLine="0"/>
              <w:jc w:val="both"/>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3、 提供及时的本地化维护服务相应措施。</w:t>
            </w:r>
          </w:p>
          <w:p>
            <w:pPr>
              <w:pStyle w:val="21"/>
              <w:tabs>
                <w:tab w:val="left" w:pos="353"/>
              </w:tabs>
              <w:spacing w:after="0" w:line="240" w:lineRule="exact"/>
              <w:ind w:firstLine="0"/>
              <w:jc w:val="both"/>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4、参选人具备智慧能源、智慧供应链、工业物联网等项目实施经验，需提供合同扫描件、发票等资料证明。</w:t>
            </w:r>
          </w:p>
          <w:p>
            <w:pPr>
              <w:pStyle w:val="21"/>
              <w:tabs>
                <w:tab w:val="left" w:pos="353"/>
              </w:tabs>
              <w:spacing w:after="0" w:line="240" w:lineRule="exact"/>
              <w:ind w:firstLine="0"/>
              <w:jc w:val="both"/>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a、 满足以上4点，得20分；</w:t>
            </w:r>
          </w:p>
          <w:p>
            <w:pPr>
              <w:pStyle w:val="21"/>
              <w:tabs>
                <w:tab w:val="left" w:pos="353"/>
              </w:tabs>
              <w:spacing w:after="0" w:line="240" w:lineRule="exact"/>
              <w:ind w:firstLine="0"/>
              <w:jc w:val="both"/>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b、 满足以上3点，得15分；</w:t>
            </w:r>
          </w:p>
          <w:p>
            <w:pPr>
              <w:pStyle w:val="21"/>
              <w:tabs>
                <w:tab w:val="left" w:pos="353"/>
              </w:tabs>
              <w:spacing w:after="0" w:line="240" w:lineRule="exact"/>
              <w:ind w:firstLine="0"/>
              <w:jc w:val="both"/>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c、 满足以上2点，得10分；</w:t>
            </w:r>
          </w:p>
          <w:p>
            <w:pPr>
              <w:pStyle w:val="21"/>
              <w:tabs>
                <w:tab w:val="left" w:pos="353"/>
              </w:tabs>
              <w:spacing w:after="0" w:line="240" w:lineRule="exact"/>
              <w:ind w:firstLine="0"/>
              <w:jc w:val="both"/>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d、  满足以上1点，得5分；</w:t>
            </w:r>
          </w:p>
          <w:p>
            <w:pPr>
              <w:pStyle w:val="21"/>
              <w:tabs>
                <w:tab w:val="left" w:pos="353"/>
              </w:tabs>
              <w:spacing w:after="0" w:line="240" w:lineRule="exact"/>
              <w:ind w:firstLine="0"/>
              <w:jc w:val="both"/>
              <w:rPr>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e、 未能满足不得分。</w:t>
            </w:r>
          </w:p>
        </w:tc>
      </w:tr>
      <w:tr>
        <w:tblPrEx>
          <w:tblCellMar>
            <w:top w:w="0" w:type="dxa"/>
            <w:left w:w="10" w:type="dxa"/>
            <w:bottom w:w="0" w:type="dxa"/>
            <w:right w:w="10" w:type="dxa"/>
          </w:tblCellMar>
        </w:tblPrEx>
        <w:trPr>
          <w:trHeight w:val="785" w:hRule="exact"/>
          <w:jc w:val="center"/>
        </w:trPr>
        <w:tc>
          <w:tcPr>
            <w:tcW w:w="444" w:type="pct"/>
            <w:tcBorders>
              <w:top w:val="single" w:color="auto" w:sz="4" w:space="0"/>
              <w:left w:val="single" w:color="auto" w:sz="4" w:space="0"/>
              <w:right w:val="single" w:color="auto" w:sz="4" w:space="0"/>
            </w:tcBorders>
            <w:shd w:val="clear" w:color="auto" w:fill="FFFFFF"/>
            <w:vAlign w:val="center"/>
          </w:tcPr>
          <w:p>
            <w:pPr>
              <w:pStyle w:val="21"/>
              <w:spacing w:after="0" w:line="360" w:lineRule="auto"/>
              <w:ind w:firstLine="0"/>
              <w:jc w:val="center"/>
              <w:rPr>
                <w:color w:val="000000" w:themeColor="text1"/>
                <w:sz w:val="20"/>
                <w:szCs w:val="20"/>
                <w:lang w:val="en-US" w:eastAsia="zh-CN"/>
                <w14:textFill>
                  <w14:solidFill>
                    <w14:schemeClr w14:val="tx1"/>
                  </w14:solidFill>
                </w14:textFill>
              </w:rPr>
            </w:pPr>
            <w:r>
              <w:rPr>
                <w:color w:val="000000" w:themeColor="text1"/>
                <w:sz w:val="20"/>
                <w:szCs w:val="20"/>
                <w14:textFill>
                  <w14:solidFill>
                    <w14:schemeClr w14:val="tx1"/>
                  </w14:solidFill>
                </w14:textFill>
              </w:rPr>
              <w:t>价格</w:t>
            </w:r>
          </w:p>
          <w:p>
            <w:pPr>
              <w:pStyle w:val="21"/>
              <w:spacing w:after="0" w:line="360" w:lineRule="auto"/>
              <w:ind w:firstLine="0"/>
              <w:jc w:val="center"/>
              <w:rPr>
                <w:color w:val="000000" w:themeColor="text1"/>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4</w:t>
            </w:r>
            <w:r>
              <w:rPr>
                <w:rFonts w:ascii="Times New Roman" w:hAnsi="Times New Roman" w:eastAsia="Times New Roman" w:cs="Times New Roman"/>
                <w:color w:val="000000" w:themeColor="text1"/>
                <w:sz w:val="20"/>
                <w:szCs w:val="20"/>
                <w14:textFill>
                  <w14:solidFill>
                    <w14:schemeClr w14:val="tx1"/>
                  </w14:solidFill>
                </w14:textFill>
              </w:rPr>
              <w:t>0</w:t>
            </w:r>
            <w:r>
              <w:rPr>
                <w:color w:val="000000" w:themeColor="text1"/>
                <w:sz w:val="20"/>
                <w:szCs w:val="20"/>
                <w14:textFill>
                  <w14:solidFill>
                    <w14:schemeClr w14:val="tx1"/>
                  </w14:solidFill>
                </w14:textFill>
              </w:rPr>
              <w:t>分</w:t>
            </w:r>
          </w:p>
        </w:tc>
        <w:tc>
          <w:tcPr>
            <w:tcW w:w="4555"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exact"/>
              <w:ind w:firstLine="0"/>
              <w:jc w:val="center"/>
              <w:rPr>
                <w:color w:val="000000" w:themeColor="text1"/>
                <w:sz w:val="20"/>
                <w:szCs w:val="20"/>
                <w:lang w:val="en-US"/>
                <w14:textFill>
                  <w14:solidFill>
                    <w14:schemeClr w14:val="tx1"/>
                  </w14:solidFill>
                </w14:textFill>
              </w:rPr>
            </w:pPr>
            <w:r>
              <w:rPr>
                <w:rFonts w:hint="eastAsia"/>
                <w:color w:val="000000" w:themeColor="text1"/>
                <w:sz w:val="20"/>
                <w:szCs w:val="20"/>
                <w:lang w:val="en-US"/>
                <w14:textFill>
                  <w14:solidFill>
                    <w14:schemeClr w14:val="tx1"/>
                  </w14:solidFill>
                </w14:textFill>
              </w:rPr>
              <w:t>价格最优者得</w:t>
            </w:r>
            <w:r>
              <w:rPr>
                <w:rFonts w:hint="eastAsia"/>
                <w:color w:val="000000" w:themeColor="text1"/>
                <w:sz w:val="20"/>
                <w:szCs w:val="20"/>
                <w:lang w:val="en-US" w:eastAsia="zh-CN"/>
                <w14:textFill>
                  <w14:solidFill>
                    <w14:schemeClr w14:val="tx1"/>
                  </w14:solidFill>
                </w14:textFill>
              </w:rPr>
              <w:t>4</w:t>
            </w:r>
            <w:r>
              <w:rPr>
                <w:rFonts w:hint="eastAsia"/>
                <w:color w:val="000000" w:themeColor="text1"/>
                <w:sz w:val="20"/>
                <w:szCs w:val="20"/>
                <w:lang w:val="en-US"/>
                <w14:textFill>
                  <w14:solidFill>
                    <w14:schemeClr w14:val="tx1"/>
                  </w14:solidFill>
                </w14:textFill>
              </w:rPr>
              <w:t>0分，价格次优者得</w:t>
            </w:r>
            <w:r>
              <w:rPr>
                <w:rFonts w:hint="eastAsia"/>
                <w:color w:val="000000" w:themeColor="text1"/>
                <w:sz w:val="20"/>
                <w:szCs w:val="20"/>
                <w:lang w:val="en-US" w:eastAsia="zh-CN"/>
                <w14:textFill>
                  <w14:solidFill>
                    <w14:schemeClr w14:val="tx1"/>
                  </w14:solidFill>
                </w14:textFill>
              </w:rPr>
              <w:t>35</w:t>
            </w:r>
            <w:r>
              <w:rPr>
                <w:rFonts w:hint="eastAsia"/>
                <w:color w:val="000000" w:themeColor="text1"/>
                <w:sz w:val="20"/>
                <w:szCs w:val="20"/>
                <w:lang w:val="en-US"/>
                <w14:textFill>
                  <w14:solidFill>
                    <w14:schemeClr w14:val="tx1"/>
                  </w14:solidFill>
                </w14:textFill>
              </w:rPr>
              <w:t>分，价格再次者得</w:t>
            </w:r>
            <w:r>
              <w:rPr>
                <w:rFonts w:hint="eastAsia"/>
                <w:color w:val="000000" w:themeColor="text1"/>
                <w:sz w:val="20"/>
                <w:szCs w:val="20"/>
                <w:lang w:val="en-US" w:eastAsia="zh-CN"/>
                <w14:textFill>
                  <w14:solidFill>
                    <w14:schemeClr w14:val="tx1"/>
                  </w14:solidFill>
                </w14:textFill>
              </w:rPr>
              <w:t>3</w:t>
            </w:r>
            <w:r>
              <w:rPr>
                <w:rFonts w:hint="eastAsia"/>
                <w:color w:val="000000" w:themeColor="text1"/>
                <w:sz w:val="20"/>
                <w:szCs w:val="20"/>
                <w:lang w:val="en-US"/>
                <w14:textFill>
                  <w14:solidFill>
                    <w14:schemeClr w14:val="tx1"/>
                  </w14:solidFill>
                </w14:textFill>
              </w:rPr>
              <w:t>0分，以此类推。</w:t>
            </w:r>
          </w:p>
        </w:tc>
      </w:tr>
      <w:tr>
        <w:tblPrEx>
          <w:tblCellMar>
            <w:top w:w="0" w:type="dxa"/>
            <w:left w:w="10" w:type="dxa"/>
            <w:bottom w:w="0" w:type="dxa"/>
            <w:right w:w="10" w:type="dxa"/>
          </w:tblCellMar>
        </w:tblPrEx>
        <w:trPr>
          <w:trHeight w:val="595" w:hRule="exact"/>
          <w:jc w:val="center"/>
        </w:trPr>
        <w:tc>
          <w:tcPr>
            <w:tcW w:w="44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exact"/>
              <w:ind w:firstLine="0"/>
              <w:jc w:val="center"/>
              <w:rPr>
                <w:rFonts w:ascii="Times New Roman" w:hAnsi="Times New Roman" w:cs="Times New Roman"/>
                <w:color w:val="000000" w:themeColor="text1"/>
                <w:sz w:val="20"/>
                <w:szCs w:val="20"/>
                <w:lang w:val="en-US" w:eastAsia="zh-CN"/>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合计</w:t>
            </w:r>
          </w:p>
        </w:tc>
        <w:tc>
          <w:tcPr>
            <w:tcW w:w="4555"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exact"/>
              <w:ind w:firstLine="0"/>
              <w:jc w:val="center"/>
              <w:rPr>
                <w:color w:val="000000" w:themeColor="text1"/>
                <w:sz w:val="20"/>
                <w:szCs w:val="20"/>
                <w:lang w:val="en-US" w:eastAsia="zh-CN"/>
                <w14:textFill>
                  <w14:solidFill>
                    <w14:schemeClr w14:val="tx1"/>
                  </w14:solidFill>
                </w14:textFill>
              </w:rPr>
            </w:pPr>
            <w:r>
              <w:rPr>
                <w:rFonts w:ascii="Times New Roman" w:hAnsi="Times New Roman" w:eastAsia="Times New Roman" w:cs="Times New Roman"/>
                <w:color w:val="000000" w:themeColor="text1"/>
                <w:sz w:val="20"/>
                <w:szCs w:val="20"/>
                <w14:textFill>
                  <w14:solidFill>
                    <w14:schemeClr w14:val="tx1"/>
                  </w14:solidFill>
                </w14:textFill>
              </w:rPr>
              <w:t>商务得分+技术能力得分+价格得分</w:t>
            </w:r>
          </w:p>
        </w:tc>
      </w:tr>
    </w:tbl>
    <w:p>
      <w:pPr>
        <w:pStyle w:val="20"/>
        <w:spacing w:after="0" w:line="240" w:lineRule="auto"/>
        <w:ind w:firstLine="0"/>
        <w:jc w:val="both"/>
      </w:pPr>
    </w:p>
    <w:p>
      <w:pPr>
        <w:pStyle w:val="20"/>
        <w:spacing w:after="0" w:line="540" w:lineRule="exact"/>
        <w:ind w:firstLine="560"/>
        <w:jc w:val="both"/>
        <w:rPr>
          <w:sz w:val="24"/>
          <w:szCs w:val="24"/>
        </w:rPr>
      </w:pPr>
      <w:r>
        <w:rPr>
          <w:sz w:val="24"/>
          <w:szCs w:val="24"/>
          <w:lang w:val="en-US"/>
        </w:rPr>
        <w:t>7.</w:t>
      </w:r>
      <w:r>
        <w:rPr>
          <w:sz w:val="24"/>
          <w:szCs w:val="24"/>
        </w:rPr>
        <w:t>授予合同</w:t>
      </w:r>
    </w:p>
    <w:p>
      <w:pPr>
        <w:pStyle w:val="20"/>
        <w:spacing w:after="0" w:line="540" w:lineRule="exact"/>
        <w:ind w:firstLine="560"/>
        <w:jc w:val="both"/>
        <w:rPr>
          <w:sz w:val="24"/>
          <w:szCs w:val="24"/>
        </w:rPr>
      </w:pPr>
      <w:r>
        <w:rPr>
          <w:sz w:val="24"/>
          <w:szCs w:val="24"/>
          <w:lang w:val="en-US"/>
        </w:rPr>
        <w:t>7.1</w:t>
      </w:r>
      <w:r>
        <w:rPr>
          <w:sz w:val="24"/>
          <w:szCs w:val="24"/>
        </w:rPr>
        <w:t>中标通知书</w:t>
      </w:r>
    </w:p>
    <w:p>
      <w:pPr>
        <w:pStyle w:val="20"/>
        <w:spacing w:after="0" w:line="540" w:lineRule="exact"/>
        <w:ind w:firstLine="560"/>
        <w:jc w:val="both"/>
        <w:rPr>
          <w:sz w:val="24"/>
          <w:szCs w:val="24"/>
        </w:rPr>
      </w:pPr>
      <w:r>
        <w:rPr>
          <w:sz w:val="24"/>
          <w:szCs w:val="24"/>
          <w:lang w:val="en-US"/>
        </w:rPr>
        <w:t>7.1.1</w:t>
      </w:r>
      <w:r>
        <w:rPr>
          <w:sz w:val="24"/>
          <w:szCs w:val="24"/>
        </w:rPr>
        <w:t>在规定的投标有效期截止前，招标人按照有关规定向中标人发出中标通知书。</w:t>
      </w:r>
    </w:p>
    <w:p>
      <w:pPr>
        <w:pStyle w:val="20"/>
        <w:spacing w:after="0" w:line="540" w:lineRule="exact"/>
        <w:ind w:firstLine="560"/>
        <w:jc w:val="both"/>
        <w:rPr>
          <w:sz w:val="24"/>
          <w:szCs w:val="24"/>
        </w:rPr>
      </w:pPr>
      <w:r>
        <w:rPr>
          <w:sz w:val="24"/>
          <w:szCs w:val="24"/>
          <w:lang w:val="en-US"/>
        </w:rPr>
        <w:t>7.1.2</w:t>
      </w:r>
      <w:r>
        <w:rPr>
          <w:sz w:val="24"/>
          <w:szCs w:val="24"/>
        </w:rPr>
        <w:t>招标人将在发岀中标通知书的同时，将釆用电话通知或电子邮件或网络公告的方式将中标结果通知所有未中标的投标人。</w:t>
      </w:r>
    </w:p>
    <w:p>
      <w:pPr>
        <w:pStyle w:val="20"/>
        <w:spacing w:after="0" w:line="540" w:lineRule="exact"/>
        <w:ind w:firstLine="560"/>
        <w:jc w:val="both"/>
        <w:rPr>
          <w:sz w:val="24"/>
          <w:szCs w:val="24"/>
        </w:rPr>
      </w:pPr>
      <w:r>
        <w:rPr>
          <w:sz w:val="24"/>
          <w:szCs w:val="24"/>
          <w:lang w:val="en-US"/>
        </w:rPr>
        <w:t>7.2</w:t>
      </w:r>
      <w:r>
        <w:rPr>
          <w:sz w:val="24"/>
          <w:szCs w:val="24"/>
        </w:rPr>
        <w:t>合同协议书的签署</w:t>
      </w:r>
    </w:p>
    <w:p>
      <w:pPr>
        <w:pStyle w:val="20"/>
        <w:spacing w:after="0" w:line="540" w:lineRule="exact"/>
        <w:ind w:firstLine="560"/>
        <w:jc w:val="both"/>
        <w:rPr>
          <w:sz w:val="24"/>
          <w:szCs w:val="24"/>
        </w:rPr>
      </w:pPr>
      <w:r>
        <w:rPr>
          <w:sz w:val="24"/>
          <w:szCs w:val="24"/>
          <w:lang w:val="en-US"/>
        </w:rPr>
        <w:t>7.2.1</w:t>
      </w:r>
      <w:r>
        <w:rPr>
          <w:sz w:val="24"/>
          <w:szCs w:val="24"/>
        </w:rPr>
        <w:t>招标人将以书面形式向中标人发出《中标通知书》，中标人收到《中标通知书》后，按照招标文件、投标文件的内容和国家有关规定，在规定的时间、地点与招标人签订合同。</w:t>
      </w:r>
    </w:p>
    <w:p>
      <w:pPr>
        <w:pStyle w:val="20"/>
        <w:spacing w:after="0" w:line="540" w:lineRule="exact"/>
        <w:ind w:firstLine="560"/>
        <w:jc w:val="both"/>
        <w:rPr>
          <w:sz w:val="24"/>
          <w:szCs w:val="24"/>
        </w:rPr>
      </w:pPr>
      <w:r>
        <w:rPr>
          <w:sz w:val="24"/>
          <w:szCs w:val="24"/>
          <w:lang w:val="en-US"/>
        </w:rPr>
        <w:t>7.2.2</w:t>
      </w:r>
      <w:r>
        <w:rPr>
          <w:sz w:val="24"/>
          <w:szCs w:val="24"/>
        </w:rPr>
        <w:t>如经招标人对中标人投标文件进行查验后，发现其有弄虚作假行为或中标人不能按时与招标人签订合同，招标人有权取消其中标资格，并没收其投标保证金。招标人将从投标人中另选中标人。</w:t>
      </w:r>
    </w:p>
    <w:p>
      <w:pPr>
        <w:pStyle w:val="20"/>
        <w:spacing w:after="0" w:line="540" w:lineRule="exact"/>
        <w:ind w:firstLine="560"/>
        <w:jc w:val="both"/>
        <w:rPr>
          <w:sz w:val="24"/>
          <w:szCs w:val="24"/>
        </w:rPr>
      </w:pPr>
      <w:r>
        <w:rPr>
          <w:sz w:val="24"/>
          <w:szCs w:val="24"/>
          <w:lang w:val="en-US"/>
        </w:rPr>
        <w:t>7.2.3</w:t>
      </w:r>
      <w:r>
        <w:rPr>
          <w:sz w:val="24"/>
          <w:szCs w:val="24"/>
        </w:rPr>
        <w:t>中标人须于中标后</w:t>
      </w:r>
      <w:r>
        <w:rPr>
          <w:sz w:val="24"/>
          <w:szCs w:val="24"/>
          <w:lang w:val="en-US"/>
        </w:rPr>
        <w:t>10</w:t>
      </w:r>
      <w:r>
        <w:rPr>
          <w:sz w:val="24"/>
          <w:szCs w:val="24"/>
        </w:rPr>
        <w:t>个工作日内与招标人签订合同，逾期未签合同，则视为中标人违约，招标人有权没收其投标保证金，并从投标人中另选中标人。</w:t>
      </w:r>
    </w:p>
    <w:p>
      <w:pPr>
        <w:pStyle w:val="20"/>
        <w:spacing w:after="0" w:line="540" w:lineRule="exact"/>
        <w:ind w:firstLine="560"/>
        <w:jc w:val="both"/>
        <w:rPr>
          <w:sz w:val="24"/>
          <w:szCs w:val="24"/>
        </w:rPr>
      </w:pPr>
      <w:r>
        <w:rPr>
          <w:sz w:val="24"/>
          <w:szCs w:val="24"/>
          <w:lang w:val="en-US"/>
        </w:rPr>
        <w:t>7.3</w:t>
      </w:r>
      <w:r>
        <w:rPr>
          <w:sz w:val="24"/>
          <w:szCs w:val="24"/>
        </w:rPr>
        <w:t>履约担保</w:t>
      </w:r>
    </w:p>
    <w:p>
      <w:pPr>
        <w:pStyle w:val="20"/>
        <w:spacing w:after="0" w:line="540" w:lineRule="exact"/>
        <w:ind w:firstLine="560"/>
        <w:jc w:val="both"/>
        <w:rPr>
          <w:sz w:val="24"/>
          <w:szCs w:val="24"/>
        </w:rPr>
      </w:pPr>
      <w:r>
        <w:rPr>
          <w:sz w:val="24"/>
          <w:szCs w:val="24"/>
        </w:rPr>
        <w:t>中标人所缴纳的投标保证金自合同生效之日转为履约保证金</w:t>
      </w:r>
      <w:r>
        <w:rPr>
          <w:rFonts w:hint="eastAsia"/>
          <w:sz w:val="24"/>
          <w:szCs w:val="24"/>
          <w:lang w:eastAsia="zh-CN"/>
        </w:rPr>
        <w:t>，合同顺利执行</w:t>
      </w:r>
      <w:r>
        <w:rPr>
          <w:rFonts w:hint="eastAsia"/>
          <w:sz w:val="24"/>
          <w:szCs w:val="24"/>
          <w:u w:val="single"/>
          <w:lang w:eastAsia="zh-CN"/>
        </w:rPr>
        <w:t>6</w:t>
      </w:r>
      <w:r>
        <w:rPr>
          <w:rFonts w:hint="eastAsia"/>
          <w:sz w:val="24"/>
          <w:szCs w:val="24"/>
          <w:lang w:eastAsia="zh-CN"/>
        </w:rPr>
        <w:t>个月后返还</w:t>
      </w:r>
      <w:r>
        <w:rPr>
          <w:sz w:val="24"/>
          <w:szCs w:val="24"/>
        </w:rPr>
        <w:t>。</w:t>
      </w:r>
    </w:p>
    <w:p>
      <w:pPr>
        <w:pStyle w:val="20"/>
        <w:spacing w:after="0" w:line="540" w:lineRule="exact"/>
        <w:ind w:firstLine="560"/>
        <w:jc w:val="both"/>
        <w:rPr>
          <w:sz w:val="24"/>
          <w:szCs w:val="24"/>
        </w:rPr>
      </w:pPr>
      <w:r>
        <w:rPr>
          <w:sz w:val="24"/>
          <w:szCs w:val="24"/>
          <w:lang w:val="en-US"/>
        </w:rPr>
        <w:t>8.</w:t>
      </w:r>
      <w:r>
        <w:rPr>
          <w:sz w:val="24"/>
          <w:szCs w:val="24"/>
        </w:rPr>
        <w:t>其他事项</w:t>
      </w:r>
    </w:p>
    <w:p>
      <w:pPr>
        <w:pStyle w:val="20"/>
        <w:spacing w:after="0" w:line="540" w:lineRule="exact"/>
        <w:ind w:firstLine="560"/>
        <w:jc w:val="both"/>
        <w:rPr>
          <w:sz w:val="24"/>
          <w:szCs w:val="24"/>
        </w:rPr>
      </w:pPr>
      <w:r>
        <w:rPr>
          <w:sz w:val="24"/>
          <w:szCs w:val="24"/>
          <w:lang w:val="en-US"/>
        </w:rPr>
        <w:t>8.1</w:t>
      </w:r>
      <w:r>
        <w:rPr>
          <w:sz w:val="24"/>
          <w:szCs w:val="24"/>
        </w:rPr>
        <w:t>招标文件及中标人的投标文件是采购人与中标人签订合同的依据，中标人应严格依据投标文件所做承诺履行职责，如有违约，招标人有权根据合同釆取相应措施以保证采购的顺利进行，并追究相应违约方的违约责任。</w:t>
      </w:r>
    </w:p>
    <w:p>
      <w:pPr>
        <w:pStyle w:val="20"/>
        <w:spacing w:after="0" w:line="540" w:lineRule="exact"/>
        <w:ind w:firstLine="560"/>
        <w:jc w:val="both"/>
        <w:rPr>
          <w:sz w:val="24"/>
          <w:szCs w:val="24"/>
        </w:rPr>
      </w:pPr>
      <w:r>
        <w:rPr>
          <w:sz w:val="24"/>
          <w:szCs w:val="24"/>
          <w:lang w:val="en-US"/>
        </w:rPr>
        <w:t>8.2</w:t>
      </w:r>
      <w:r>
        <w:rPr>
          <w:sz w:val="24"/>
          <w:szCs w:val="24"/>
        </w:rPr>
        <w:t>投标人所投的标书若有其它方面的特殊功能、附加功能、增值服务及优惠条件，必须在投标文件中显著注明。</w:t>
      </w:r>
    </w:p>
    <w:p>
      <w:pPr>
        <w:pStyle w:val="20"/>
        <w:spacing w:after="0" w:line="540" w:lineRule="exact"/>
        <w:ind w:firstLine="560"/>
        <w:jc w:val="both"/>
        <w:rPr>
          <w:sz w:val="24"/>
          <w:szCs w:val="24"/>
        </w:rPr>
      </w:pPr>
      <w:r>
        <w:rPr>
          <w:sz w:val="24"/>
          <w:szCs w:val="24"/>
          <w:lang w:val="en-US"/>
        </w:rPr>
        <w:t>8.3</w:t>
      </w:r>
      <w:r>
        <w:rPr>
          <w:sz w:val="24"/>
          <w:szCs w:val="24"/>
        </w:rPr>
        <w:t>投标人应确保所提交的投标文件内容所涉知识产权完整清晰，不得影响招标人使用，否则应赔偿招标人全部损失。</w:t>
      </w:r>
    </w:p>
    <w:p>
      <w:pPr>
        <w:pStyle w:val="20"/>
        <w:spacing w:after="0" w:line="540" w:lineRule="exact"/>
        <w:ind w:firstLine="560"/>
        <w:jc w:val="both"/>
        <w:rPr>
          <w:sz w:val="24"/>
          <w:szCs w:val="24"/>
        </w:rPr>
      </w:pPr>
      <w:r>
        <w:rPr>
          <w:sz w:val="24"/>
          <w:szCs w:val="24"/>
          <w:lang w:val="en-US"/>
        </w:rPr>
        <w:t>8.4</w:t>
      </w:r>
      <w:r>
        <w:rPr>
          <w:sz w:val="24"/>
          <w:szCs w:val="24"/>
        </w:rPr>
        <w:t>投标人同意，所提交的投标文件所涉知识产权招标人有权无偿使用，且使用方式、使用内容等事项无须事先征得投标人同意，具体详见附件二。</w:t>
      </w:r>
    </w:p>
    <w:p>
      <w:pPr>
        <w:pStyle w:val="20"/>
        <w:spacing w:after="0" w:line="540" w:lineRule="exact"/>
        <w:ind w:firstLine="560"/>
        <w:jc w:val="both"/>
        <w:rPr>
          <w:sz w:val="24"/>
          <w:szCs w:val="24"/>
        </w:rPr>
      </w:pPr>
      <w:r>
        <w:rPr>
          <w:sz w:val="24"/>
          <w:szCs w:val="24"/>
          <w:lang w:val="en-US"/>
        </w:rPr>
        <w:t>8.5</w:t>
      </w:r>
      <w:r>
        <w:rPr>
          <w:sz w:val="24"/>
          <w:szCs w:val="24"/>
        </w:rPr>
        <w:t>参与本次投标所产生的所有费用由投标人自行承担。</w:t>
      </w:r>
    </w:p>
    <w:p>
      <w:pPr>
        <w:pStyle w:val="20"/>
        <w:spacing w:after="0" w:line="540" w:lineRule="exact"/>
        <w:ind w:firstLine="560"/>
        <w:jc w:val="both"/>
        <w:rPr>
          <w:sz w:val="24"/>
          <w:szCs w:val="24"/>
        </w:rPr>
      </w:pPr>
      <w:r>
        <w:rPr>
          <w:sz w:val="24"/>
          <w:szCs w:val="24"/>
          <w:lang w:val="en-US"/>
        </w:rPr>
        <w:t>8.6</w:t>
      </w:r>
      <w:r>
        <w:rPr>
          <w:sz w:val="24"/>
          <w:szCs w:val="24"/>
        </w:rPr>
        <w:t>有关本招标项目的它未尽事项，详见后续相关通知。</w:t>
      </w:r>
    </w:p>
    <w:p>
      <w:pPr>
        <w:pStyle w:val="20"/>
        <w:spacing w:after="0" w:line="540" w:lineRule="exact"/>
        <w:ind w:firstLine="560"/>
        <w:jc w:val="both"/>
        <w:rPr>
          <w:sz w:val="24"/>
          <w:szCs w:val="24"/>
          <w:lang w:val="en-US"/>
        </w:rPr>
      </w:pPr>
    </w:p>
    <w:p>
      <w:pPr>
        <w:pStyle w:val="20"/>
        <w:spacing w:after="0" w:line="540" w:lineRule="exact"/>
        <w:ind w:firstLine="560"/>
        <w:jc w:val="both"/>
        <w:rPr>
          <w:sz w:val="24"/>
          <w:szCs w:val="24"/>
          <w:lang w:val="en-US"/>
        </w:rPr>
      </w:pPr>
      <w:bookmarkStart w:id="34" w:name="bookmark38"/>
    </w:p>
    <w:p>
      <w:pPr>
        <w:pStyle w:val="20"/>
        <w:spacing w:after="0" w:line="540" w:lineRule="exact"/>
        <w:ind w:firstLine="560"/>
        <w:jc w:val="both"/>
        <w:rPr>
          <w:sz w:val="24"/>
          <w:szCs w:val="24"/>
          <w:lang w:val="en-US"/>
        </w:rPr>
      </w:pPr>
    </w:p>
    <w:p>
      <w:pPr>
        <w:pStyle w:val="20"/>
        <w:spacing w:after="0" w:line="540" w:lineRule="exact"/>
        <w:ind w:firstLine="560"/>
        <w:jc w:val="both"/>
        <w:rPr>
          <w:sz w:val="24"/>
          <w:szCs w:val="24"/>
          <w:lang w:val="en-US"/>
        </w:rPr>
      </w:pPr>
    </w:p>
    <w:p>
      <w:pPr>
        <w:pStyle w:val="20"/>
        <w:spacing w:after="0" w:line="540" w:lineRule="exact"/>
        <w:ind w:firstLine="560"/>
        <w:jc w:val="both"/>
        <w:rPr>
          <w:sz w:val="24"/>
          <w:szCs w:val="24"/>
          <w:lang w:val="en-US"/>
        </w:rPr>
      </w:pPr>
    </w:p>
    <w:p>
      <w:pPr>
        <w:pStyle w:val="20"/>
        <w:spacing w:after="0" w:line="540" w:lineRule="exact"/>
        <w:ind w:firstLine="560"/>
        <w:jc w:val="both"/>
        <w:rPr>
          <w:sz w:val="24"/>
          <w:szCs w:val="24"/>
          <w:lang w:val="en-US"/>
        </w:rPr>
      </w:pPr>
    </w:p>
    <w:p>
      <w:pPr>
        <w:pStyle w:val="20"/>
        <w:spacing w:after="0" w:line="540" w:lineRule="exact"/>
        <w:ind w:firstLine="560"/>
        <w:jc w:val="both"/>
        <w:rPr>
          <w:sz w:val="24"/>
          <w:szCs w:val="24"/>
          <w:lang w:val="en-US"/>
        </w:rPr>
      </w:pPr>
    </w:p>
    <w:p>
      <w:pPr>
        <w:pStyle w:val="20"/>
        <w:spacing w:after="0" w:line="540" w:lineRule="exact"/>
        <w:ind w:firstLine="560"/>
        <w:jc w:val="both"/>
        <w:rPr>
          <w:sz w:val="24"/>
          <w:szCs w:val="24"/>
          <w:lang w:val="en-US"/>
        </w:rPr>
      </w:pPr>
    </w:p>
    <w:p>
      <w:pPr>
        <w:pStyle w:val="20"/>
        <w:spacing w:after="0" w:line="540" w:lineRule="exact"/>
        <w:ind w:firstLine="560"/>
        <w:jc w:val="both"/>
        <w:rPr>
          <w:sz w:val="24"/>
          <w:szCs w:val="24"/>
          <w:lang w:val="en-US"/>
        </w:rPr>
      </w:pPr>
    </w:p>
    <w:p>
      <w:pPr>
        <w:pStyle w:val="20"/>
        <w:spacing w:after="0" w:line="540" w:lineRule="exact"/>
        <w:ind w:firstLine="0"/>
        <w:jc w:val="both"/>
        <w:rPr>
          <w:sz w:val="24"/>
          <w:szCs w:val="24"/>
          <w:lang w:val="en-US"/>
        </w:rPr>
      </w:pPr>
    </w:p>
    <w:p>
      <w:pPr>
        <w:pStyle w:val="19"/>
        <w:keepNext/>
        <w:keepLines/>
        <w:outlineLvl w:val="0"/>
        <w:rPr>
          <w:rFonts w:eastAsia="Arial Unicode MS"/>
          <w:b/>
          <w:sz w:val="36"/>
          <w:szCs w:val="36"/>
        </w:rPr>
      </w:pPr>
      <w:bookmarkStart w:id="35" w:name="_Toc112184228"/>
      <w:r>
        <w:rPr>
          <w:b/>
          <w:sz w:val="36"/>
          <w:szCs w:val="36"/>
        </w:rPr>
        <w:t>第二章</w:t>
      </w:r>
      <w:r>
        <w:rPr>
          <w:rFonts w:hint="eastAsia"/>
          <w:b/>
          <w:sz w:val="36"/>
          <w:szCs w:val="36"/>
        </w:rPr>
        <w:t xml:space="preserve"> </w:t>
      </w:r>
      <w:r>
        <w:rPr>
          <w:b/>
          <w:sz w:val="36"/>
          <w:szCs w:val="36"/>
        </w:rPr>
        <w:t>合同主要条款</w:t>
      </w:r>
      <w:bookmarkEnd w:id="34"/>
      <w:bookmarkEnd w:id="35"/>
    </w:p>
    <w:p>
      <w:pPr>
        <w:pStyle w:val="20"/>
        <w:spacing w:after="0" w:line="540" w:lineRule="exact"/>
        <w:ind w:firstLine="560"/>
        <w:jc w:val="right"/>
        <w:rPr>
          <w:rFonts w:eastAsia="Arial Unicode MS"/>
          <w:sz w:val="24"/>
          <w:szCs w:val="24"/>
        </w:rPr>
      </w:pPr>
      <w:bookmarkStart w:id="36" w:name="bookmark40"/>
    </w:p>
    <w:p>
      <w:pPr>
        <w:pStyle w:val="20"/>
        <w:spacing w:after="0" w:line="540" w:lineRule="exact"/>
        <w:ind w:firstLine="560"/>
        <w:jc w:val="right"/>
        <w:rPr>
          <w:sz w:val="24"/>
          <w:szCs w:val="24"/>
        </w:rPr>
      </w:pPr>
      <w:r>
        <w:rPr>
          <w:sz w:val="24"/>
          <w:szCs w:val="24"/>
        </w:rPr>
        <w:t>合同签订地：厦门市思明区</w:t>
      </w:r>
      <w:bookmarkEnd w:id="36"/>
    </w:p>
    <w:p>
      <w:pPr>
        <w:pStyle w:val="20"/>
        <w:tabs>
          <w:tab w:val="left" w:pos="6173"/>
        </w:tabs>
        <w:spacing w:after="0" w:line="540" w:lineRule="exact"/>
        <w:ind w:firstLine="560"/>
        <w:rPr>
          <w:sz w:val="24"/>
          <w:szCs w:val="24"/>
          <w:lang w:val="en-US" w:eastAsia="zh-CN"/>
        </w:rPr>
      </w:pPr>
      <w:r>
        <w:rPr>
          <w:rFonts w:hint="eastAsia"/>
          <w:sz w:val="24"/>
          <w:szCs w:val="24"/>
          <w:lang w:val="en-US" w:eastAsia="zh-CN"/>
        </w:rPr>
        <w:t xml:space="preserve">                                              合同编号：</w:t>
      </w:r>
    </w:p>
    <w:p>
      <w:pPr>
        <w:pStyle w:val="20"/>
        <w:tabs>
          <w:tab w:val="left" w:pos="6173"/>
        </w:tabs>
        <w:spacing w:after="0" w:line="540" w:lineRule="exact"/>
        <w:ind w:firstLine="560"/>
        <w:rPr>
          <w:sz w:val="24"/>
          <w:szCs w:val="24"/>
          <w:lang w:val="en-US" w:eastAsia="zh-CN"/>
        </w:rPr>
      </w:pPr>
      <w:r>
        <w:rPr>
          <w:rFonts w:hint="eastAsia"/>
          <w:sz w:val="24"/>
          <w:szCs w:val="24"/>
          <w:lang w:val="en-US" w:eastAsia="zh-CN"/>
        </w:rPr>
        <w:t xml:space="preserve">                                              签订日期：</w:t>
      </w:r>
    </w:p>
    <w:p>
      <w:pPr>
        <w:spacing w:line="460" w:lineRule="exact"/>
        <w:ind w:left="1" w:firstLine="482"/>
        <w:jc w:val="both"/>
        <w:rPr>
          <w:rFonts w:hint="default" w:cs="Calibri" w:asciiTheme="minorEastAsia" w:hAnsiTheme="minorEastAsia" w:eastAsiaTheme="minorEastAsia"/>
          <w:b/>
          <w:bCs/>
          <w:kern w:val="2"/>
          <w:sz w:val="24"/>
          <w:szCs w:val="24"/>
          <w:lang w:val="zh-TW" w:eastAsia="zh-TW"/>
        </w:rPr>
      </w:pPr>
      <w:r>
        <w:rPr>
          <w:rFonts w:cs="宋体" w:asciiTheme="minorEastAsia" w:hAnsiTheme="minorEastAsia" w:eastAsiaTheme="minorEastAsia"/>
          <w:b/>
          <w:bCs/>
          <w:kern w:val="2"/>
          <w:sz w:val="24"/>
          <w:szCs w:val="24"/>
          <w:lang w:val="zh-TW" w:eastAsia="zh-TW"/>
        </w:rPr>
        <w:t>第一条  项目内容及合作要点</w:t>
      </w:r>
    </w:p>
    <w:p>
      <w:pPr>
        <w:pStyle w:val="17"/>
        <w:spacing w:after="0" w:line="380" w:lineRule="exact"/>
        <w:ind w:firstLine="480"/>
        <w:jc w:val="both"/>
        <w:outlineLvl w:val="9"/>
        <w:rPr>
          <w:rFonts w:asciiTheme="minorEastAsia" w:hAnsiTheme="minorEastAsia" w:eastAsiaTheme="minorEastAsia"/>
          <w:kern w:val="2"/>
          <w:sz w:val="24"/>
          <w:szCs w:val="24"/>
        </w:rPr>
      </w:pPr>
      <w:r>
        <w:rPr>
          <w:rFonts w:asciiTheme="minorEastAsia" w:hAnsiTheme="minorEastAsia" w:eastAsiaTheme="minorEastAsia"/>
          <w:sz w:val="24"/>
          <w:szCs w:val="24"/>
          <w:lang w:val="en-US"/>
        </w:rPr>
        <w:t>1</w:t>
      </w:r>
      <w:r>
        <w:rPr>
          <w:rFonts w:asciiTheme="minorEastAsia" w:hAnsiTheme="minorEastAsia" w:eastAsiaTheme="minorEastAsia"/>
          <w:kern w:val="2"/>
          <w:sz w:val="24"/>
          <w:szCs w:val="24"/>
          <w:lang w:val="en-US"/>
        </w:rPr>
        <w:t xml:space="preserve">.1 </w:t>
      </w:r>
      <w:r>
        <w:rPr>
          <w:rFonts w:asciiTheme="minorEastAsia" w:hAnsiTheme="minorEastAsia" w:eastAsiaTheme="minorEastAsia"/>
          <w:kern w:val="2"/>
          <w:sz w:val="24"/>
          <w:szCs w:val="24"/>
        </w:rPr>
        <w:t>项目名称</w:t>
      </w:r>
      <w:r>
        <w:rPr>
          <w:rFonts w:asciiTheme="minorEastAsia" w:hAnsiTheme="minorEastAsia" w:eastAsiaTheme="minorEastAsia"/>
          <w:kern w:val="2"/>
          <w:sz w:val="24"/>
          <w:szCs w:val="24"/>
          <w:u w:val="single"/>
        </w:rPr>
        <w:t>：启润轮胎（</w:t>
      </w:r>
      <w:r>
        <w:rPr>
          <w:rFonts w:hint="eastAsia" w:asciiTheme="minorEastAsia" w:hAnsiTheme="minorEastAsia" w:eastAsiaTheme="minorEastAsia"/>
          <w:kern w:val="2"/>
          <w:sz w:val="24"/>
          <w:szCs w:val="24"/>
          <w:u w:val="single"/>
          <w:lang w:val="en-US" w:eastAsia="zh-CN"/>
        </w:rPr>
        <w:t>德州</w:t>
      </w:r>
      <w:r>
        <w:rPr>
          <w:rFonts w:asciiTheme="minorEastAsia" w:hAnsiTheme="minorEastAsia" w:eastAsiaTheme="minorEastAsia"/>
          <w:kern w:val="2"/>
          <w:sz w:val="24"/>
          <w:szCs w:val="24"/>
          <w:u w:val="single"/>
        </w:rPr>
        <w:t>）有限公司压缩空气系统能源服务合同</w:t>
      </w:r>
      <w:r>
        <w:rPr>
          <w:rFonts w:asciiTheme="minorEastAsia" w:hAnsiTheme="minorEastAsia" w:eastAsiaTheme="minorEastAsia"/>
          <w:kern w:val="2"/>
          <w:sz w:val="24"/>
          <w:szCs w:val="24"/>
          <w:u w:val="single"/>
          <w:lang w:val="en-US"/>
        </w:rPr>
        <w:t>(</w:t>
      </w:r>
      <w:r>
        <w:rPr>
          <w:rFonts w:asciiTheme="minorEastAsia" w:hAnsiTheme="minorEastAsia" w:eastAsiaTheme="minorEastAsia"/>
          <w:kern w:val="2"/>
          <w:sz w:val="24"/>
          <w:szCs w:val="24"/>
          <w:u w:val="single"/>
        </w:rPr>
        <w:t>以下简称</w:t>
      </w:r>
      <w:r>
        <w:rPr>
          <w:rFonts w:asciiTheme="minorEastAsia" w:hAnsiTheme="minorEastAsia" w:eastAsiaTheme="minorEastAsia"/>
          <w:kern w:val="2"/>
          <w:sz w:val="24"/>
          <w:szCs w:val="24"/>
          <w:u w:val="single"/>
          <w:lang w:val="en-US"/>
        </w:rPr>
        <w:t>“</w:t>
      </w:r>
      <w:r>
        <w:rPr>
          <w:rFonts w:asciiTheme="minorEastAsia" w:hAnsiTheme="minorEastAsia" w:eastAsiaTheme="minorEastAsia"/>
          <w:kern w:val="2"/>
          <w:sz w:val="24"/>
          <w:szCs w:val="24"/>
          <w:u w:val="single"/>
        </w:rPr>
        <w:t>项目</w:t>
      </w:r>
      <w:r>
        <w:rPr>
          <w:rFonts w:asciiTheme="minorEastAsia" w:hAnsiTheme="minorEastAsia" w:eastAsiaTheme="minorEastAsia"/>
          <w:kern w:val="2"/>
          <w:sz w:val="24"/>
          <w:szCs w:val="24"/>
          <w:u w:val="single"/>
          <w:lang w:val="en-US"/>
        </w:rPr>
        <w:t>”)</w:t>
      </w:r>
      <w:r>
        <w:rPr>
          <w:rFonts w:asciiTheme="minorEastAsia" w:hAnsiTheme="minorEastAsia" w:eastAsiaTheme="minorEastAsia"/>
          <w:kern w:val="2"/>
          <w:sz w:val="24"/>
          <w:szCs w:val="24"/>
        </w:rPr>
        <w:t xml:space="preserve">。 </w:t>
      </w:r>
    </w:p>
    <w:p>
      <w:pPr>
        <w:pStyle w:val="17"/>
        <w:spacing w:after="0" w:line="380" w:lineRule="exact"/>
        <w:ind w:firstLine="480"/>
        <w:jc w:val="both"/>
        <w:outlineLvl w:val="9"/>
        <w:rPr>
          <w:rFonts w:asciiTheme="minorEastAsia" w:hAnsiTheme="minorEastAsia" w:eastAsiaTheme="minorEastAsia"/>
          <w:kern w:val="2"/>
          <w:sz w:val="24"/>
          <w:szCs w:val="24"/>
        </w:rPr>
      </w:pPr>
      <w:r>
        <w:rPr>
          <w:rFonts w:asciiTheme="minorEastAsia" w:hAnsiTheme="minorEastAsia" w:eastAsiaTheme="minorEastAsia"/>
          <w:kern w:val="2"/>
          <w:sz w:val="24"/>
          <w:szCs w:val="24"/>
          <w:lang w:val="en-US"/>
        </w:rPr>
        <w:t xml:space="preserve">1.2 </w:t>
      </w:r>
      <w:r>
        <w:rPr>
          <w:rFonts w:asciiTheme="minorEastAsia" w:hAnsiTheme="minorEastAsia" w:eastAsiaTheme="minorEastAsia"/>
          <w:kern w:val="2"/>
          <w:sz w:val="24"/>
          <w:szCs w:val="24"/>
        </w:rPr>
        <w:t>项目内容：</w:t>
      </w:r>
      <w:r>
        <w:rPr>
          <w:rFonts w:asciiTheme="minorEastAsia" w:hAnsiTheme="minorEastAsia" w:eastAsiaTheme="minorEastAsia"/>
          <w:kern w:val="2"/>
          <w:sz w:val="24"/>
          <w:szCs w:val="24"/>
          <w:u w:val="single"/>
        </w:rPr>
        <w:t>针对甲方压缩空气系统实施节能改造，以高效定制节能压缩空气系统设备和智能大数据管理系统替代原压缩空气系统，达到节能降耗的目的</w:t>
      </w:r>
      <w:r>
        <w:rPr>
          <w:rFonts w:asciiTheme="minorEastAsia" w:hAnsiTheme="minorEastAsia" w:eastAsiaTheme="minorEastAsia"/>
          <w:kern w:val="2"/>
          <w:sz w:val="24"/>
          <w:szCs w:val="24"/>
        </w:rPr>
        <w:t>。</w:t>
      </w:r>
    </w:p>
    <w:p>
      <w:pPr>
        <w:pStyle w:val="17"/>
        <w:spacing w:after="0" w:line="380" w:lineRule="exact"/>
        <w:ind w:firstLine="480"/>
        <w:jc w:val="both"/>
        <w:outlineLvl w:val="9"/>
        <w:rPr>
          <w:rFonts w:asciiTheme="minorEastAsia" w:hAnsiTheme="minorEastAsia" w:eastAsiaTheme="minorEastAsia"/>
          <w:kern w:val="2"/>
          <w:sz w:val="24"/>
          <w:szCs w:val="24"/>
        </w:rPr>
      </w:pPr>
      <w:r>
        <w:rPr>
          <w:rFonts w:asciiTheme="minorEastAsia" w:hAnsiTheme="minorEastAsia" w:eastAsiaTheme="minorEastAsia"/>
          <w:kern w:val="2"/>
          <w:sz w:val="24"/>
          <w:szCs w:val="24"/>
          <w:lang w:val="en-US"/>
        </w:rPr>
        <w:t xml:space="preserve">1.3 </w:t>
      </w:r>
      <w:r>
        <w:rPr>
          <w:rFonts w:asciiTheme="minorEastAsia" w:hAnsiTheme="minorEastAsia" w:eastAsiaTheme="minorEastAsia"/>
          <w:kern w:val="2"/>
          <w:sz w:val="24"/>
          <w:szCs w:val="24"/>
        </w:rPr>
        <w:t>项目合作方式：</w:t>
      </w:r>
      <w:r>
        <w:rPr>
          <w:rFonts w:asciiTheme="minorEastAsia" w:hAnsiTheme="minorEastAsia" w:eastAsiaTheme="minorEastAsia"/>
          <w:kern w:val="2"/>
          <w:sz w:val="24"/>
          <w:szCs w:val="24"/>
          <w:u w:val="single"/>
        </w:rPr>
        <w:t>气体托管型节能效益分享方式</w:t>
      </w:r>
    </w:p>
    <w:p>
      <w:pPr>
        <w:pStyle w:val="17"/>
        <w:spacing w:after="0" w:line="380" w:lineRule="exact"/>
        <w:ind w:firstLine="480"/>
        <w:jc w:val="both"/>
        <w:outlineLvl w:val="9"/>
        <w:rPr>
          <w:rFonts w:asciiTheme="minorEastAsia" w:hAnsiTheme="minorEastAsia" w:eastAsiaTheme="minorEastAsia"/>
          <w:kern w:val="2"/>
          <w:sz w:val="24"/>
          <w:szCs w:val="24"/>
          <w:u w:val="single"/>
        </w:rPr>
      </w:pPr>
      <w:r>
        <w:rPr>
          <w:rFonts w:asciiTheme="minorEastAsia" w:hAnsiTheme="minorEastAsia" w:eastAsiaTheme="minorEastAsia"/>
          <w:kern w:val="2"/>
          <w:sz w:val="24"/>
          <w:szCs w:val="24"/>
          <w:lang w:val="en-US"/>
        </w:rPr>
        <w:t xml:space="preserve">1.4 </w:t>
      </w:r>
      <w:r>
        <w:rPr>
          <w:rFonts w:asciiTheme="minorEastAsia" w:hAnsiTheme="minorEastAsia" w:eastAsiaTheme="minorEastAsia"/>
          <w:kern w:val="2"/>
          <w:sz w:val="24"/>
          <w:szCs w:val="24"/>
        </w:rPr>
        <w:t>项目运行维护费用：</w:t>
      </w:r>
      <w:r>
        <w:rPr>
          <w:rFonts w:asciiTheme="minorEastAsia" w:hAnsiTheme="minorEastAsia" w:eastAsiaTheme="minorEastAsia"/>
          <w:kern w:val="2"/>
          <w:sz w:val="24"/>
          <w:szCs w:val="24"/>
          <w:u w:val="single"/>
        </w:rPr>
        <w:t>合同期内的新建节能系统由乙方提供技术服务及费用支出。</w:t>
      </w:r>
    </w:p>
    <w:p>
      <w:pPr>
        <w:pStyle w:val="17"/>
        <w:spacing w:after="0" w:line="380" w:lineRule="exact"/>
        <w:ind w:firstLine="480"/>
        <w:jc w:val="both"/>
        <w:outlineLvl w:val="9"/>
        <w:rPr>
          <w:rFonts w:asciiTheme="minorEastAsia" w:hAnsiTheme="minorEastAsia" w:eastAsiaTheme="minorEastAsia"/>
          <w:kern w:val="2"/>
          <w:sz w:val="24"/>
          <w:szCs w:val="24"/>
          <w:u w:val="single"/>
        </w:rPr>
      </w:pPr>
      <w:r>
        <w:rPr>
          <w:rFonts w:asciiTheme="minorEastAsia" w:hAnsiTheme="minorEastAsia" w:eastAsiaTheme="minorEastAsia"/>
          <w:kern w:val="2"/>
          <w:sz w:val="24"/>
          <w:szCs w:val="24"/>
          <w:lang w:val="en-US"/>
        </w:rPr>
        <w:t xml:space="preserve">1.5 </w:t>
      </w:r>
      <w:r>
        <w:rPr>
          <w:rFonts w:asciiTheme="minorEastAsia" w:hAnsiTheme="minorEastAsia" w:eastAsiaTheme="minorEastAsia"/>
          <w:kern w:val="2"/>
          <w:sz w:val="24"/>
          <w:szCs w:val="24"/>
        </w:rPr>
        <w:t>项目目的：</w:t>
      </w:r>
      <w:r>
        <w:rPr>
          <w:rFonts w:asciiTheme="minorEastAsia" w:hAnsiTheme="minorEastAsia" w:eastAsiaTheme="minorEastAsia"/>
          <w:kern w:val="2"/>
          <w:sz w:val="24"/>
          <w:szCs w:val="24"/>
          <w:u w:val="single"/>
        </w:rPr>
        <w:t>通过项目实施，使甲方达到降低能耗、降低生产成本的目的。</w:t>
      </w:r>
    </w:p>
    <w:p>
      <w:pPr>
        <w:pStyle w:val="17"/>
        <w:spacing w:after="0" w:line="380" w:lineRule="exact"/>
        <w:ind w:firstLine="480"/>
        <w:jc w:val="both"/>
        <w:outlineLvl w:val="9"/>
        <w:rPr>
          <w:rFonts w:asciiTheme="minorEastAsia" w:hAnsiTheme="minorEastAsia" w:eastAsiaTheme="minorEastAsia"/>
          <w:kern w:val="2"/>
          <w:sz w:val="24"/>
          <w:szCs w:val="24"/>
          <w:u w:val="single"/>
        </w:rPr>
      </w:pPr>
      <w:r>
        <w:rPr>
          <w:rFonts w:asciiTheme="minorEastAsia" w:hAnsiTheme="minorEastAsia" w:eastAsiaTheme="minorEastAsia"/>
          <w:kern w:val="2"/>
          <w:sz w:val="24"/>
          <w:szCs w:val="24"/>
          <w:lang w:val="en-US"/>
        </w:rPr>
        <w:t xml:space="preserve">1.6 </w:t>
      </w:r>
      <w:r>
        <w:rPr>
          <w:rFonts w:asciiTheme="minorEastAsia" w:hAnsiTheme="minorEastAsia" w:eastAsiaTheme="minorEastAsia"/>
          <w:kern w:val="2"/>
          <w:sz w:val="24"/>
          <w:szCs w:val="24"/>
        </w:rPr>
        <w:t>项目建设地点：</w:t>
      </w:r>
      <w:r>
        <w:rPr>
          <w:rFonts w:asciiTheme="minorEastAsia" w:hAnsiTheme="minorEastAsia" w:eastAsiaTheme="minorEastAsia"/>
          <w:kern w:val="2"/>
          <w:sz w:val="24"/>
          <w:szCs w:val="24"/>
          <w:u w:val="single"/>
        </w:rPr>
        <w:t>启润轮胎（</w:t>
      </w:r>
      <w:r>
        <w:rPr>
          <w:rFonts w:hint="eastAsia" w:asciiTheme="minorEastAsia" w:hAnsiTheme="minorEastAsia" w:eastAsiaTheme="minorEastAsia"/>
          <w:kern w:val="2"/>
          <w:sz w:val="24"/>
          <w:szCs w:val="24"/>
          <w:u w:val="single"/>
          <w:lang w:val="en-US" w:eastAsia="zh-CN"/>
        </w:rPr>
        <w:t>德州</w:t>
      </w:r>
      <w:r>
        <w:rPr>
          <w:rFonts w:asciiTheme="minorEastAsia" w:hAnsiTheme="minorEastAsia" w:eastAsiaTheme="minorEastAsia"/>
          <w:kern w:val="2"/>
          <w:sz w:val="24"/>
          <w:szCs w:val="24"/>
          <w:u w:val="single"/>
        </w:rPr>
        <w:t>）有限公司工厂内。</w:t>
      </w:r>
    </w:p>
    <w:p>
      <w:pPr>
        <w:spacing w:line="460" w:lineRule="exact"/>
        <w:ind w:firstLine="420"/>
        <w:jc w:val="both"/>
        <w:rPr>
          <w:rFonts w:hint="default" w:cs="Calibri" w:asciiTheme="minorEastAsia" w:hAnsiTheme="minorEastAsia" w:eastAsiaTheme="minorEastAsia"/>
          <w:b/>
          <w:bCs/>
          <w:kern w:val="2"/>
          <w:sz w:val="24"/>
          <w:szCs w:val="24"/>
          <w:lang w:val="zh-TW" w:eastAsia="zh-TW"/>
        </w:rPr>
      </w:pPr>
      <w:r>
        <w:rPr>
          <w:rFonts w:cs="宋体" w:asciiTheme="minorEastAsia" w:hAnsiTheme="minorEastAsia" w:eastAsiaTheme="minorEastAsia"/>
          <w:b/>
          <w:bCs/>
          <w:kern w:val="2"/>
          <w:sz w:val="24"/>
          <w:szCs w:val="24"/>
          <w:lang w:val="zh-TW" w:eastAsia="zh-TW"/>
        </w:rPr>
        <w:t>第二条  使用压缩空气的性质、范围、参数及能源服务</w:t>
      </w:r>
    </w:p>
    <w:p>
      <w:pPr>
        <w:spacing w:line="460" w:lineRule="exact"/>
        <w:ind w:firstLine="480"/>
        <w:jc w:val="both"/>
        <w:rPr>
          <w:rFonts w:hint="default" w:cs="宋体" w:asciiTheme="minorEastAsia" w:hAnsiTheme="minorEastAsia" w:eastAsiaTheme="minorEastAsia"/>
          <w:kern w:val="2"/>
          <w:sz w:val="24"/>
          <w:szCs w:val="24"/>
        </w:rPr>
      </w:pPr>
      <w:r>
        <w:rPr>
          <w:rFonts w:cs="宋体" w:asciiTheme="minorEastAsia" w:hAnsiTheme="minorEastAsia" w:eastAsiaTheme="minorEastAsia"/>
          <w:kern w:val="2"/>
          <w:sz w:val="24"/>
          <w:szCs w:val="24"/>
          <w:lang w:val="en-US"/>
        </w:rPr>
        <w:t>2.1</w:t>
      </w:r>
      <w:r>
        <w:rPr>
          <w:rFonts w:cs="宋体" w:asciiTheme="minorEastAsia" w:hAnsiTheme="minorEastAsia" w:eastAsiaTheme="minorEastAsia"/>
          <w:kern w:val="2"/>
          <w:sz w:val="24"/>
          <w:szCs w:val="24"/>
          <w:lang w:val="zh-TW" w:eastAsia="zh-TW"/>
        </w:rPr>
        <w:t>使用压缩空气的性质和范围</w:t>
      </w:r>
    </w:p>
    <w:p>
      <w:pPr>
        <w:spacing w:line="460" w:lineRule="exact"/>
        <w:ind w:left="480"/>
        <w:jc w:val="both"/>
        <w:rPr>
          <w:rFonts w:hint="default" w:cs="宋体" w:asciiTheme="minorEastAsia" w:hAnsiTheme="minorEastAsia" w:eastAsiaTheme="minorEastAsia"/>
          <w:kern w:val="2"/>
          <w:sz w:val="24"/>
          <w:szCs w:val="24"/>
        </w:rPr>
      </w:pPr>
      <w:r>
        <w:rPr>
          <w:rFonts w:cs="宋体" w:asciiTheme="minorEastAsia" w:hAnsiTheme="minorEastAsia" w:eastAsiaTheme="minorEastAsia"/>
          <w:kern w:val="2"/>
          <w:sz w:val="24"/>
          <w:szCs w:val="24"/>
          <w:lang w:val="en-US"/>
        </w:rPr>
        <w:t>1</w:t>
      </w:r>
      <w:r>
        <w:rPr>
          <w:rFonts w:cs="宋体" w:asciiTheme="minorEastAsia" w:hAnsiTheme="minorEastAsia" w:eastAsiaTheme="minorEastAsia"/>
          <w:kern w:val="2"/>
          <w:sz w:val="24"/>
          <w:szCs w:val="24"/>
          <w:lang w:val="zh-TW" w:eastAsia="zh-TW"/>
        </w:rPr>
        <w:t>）使用性质：工业生产用压缩空气</w:t>
      </w:r>
    </w:p>
    <w:p>
      <w:pPr>
        <w:spacing w:line="460" w:lineRule="exact"/>
        <w:ind w:left="480"/>
        <w:jc w:val="both"/>
        <w:rPr>
          <w:rFonts w:hint="default" w:cs="宋体" w:asciiTheme="minorEastAsia" w:hAnsiTheme="minorEastAsia" w:eastAsiaTheme="minorEastAsia"/>
          <w:kern w:val="2"/>
          <w:sz w:val="24"/>
          <w:szCs w:val="24"/>
        </w:rPr>
      </w:pPr>
      <w:r>
        <w:rPr>
          <w:rFonts w:cs="宋体" w:asciiTheme="minorEastAsia" w:hAnsiTheme="minorEastAsia" w:eastAsiaTheme="minorEastAsia"/>
          <w:kern w:val="2"/>
          <w:sz w:val="24"/>
          <w:szCs w:val="24"/>
          <w:lang w:val="en-US"/>
        </w:rPr>
        <w:t>2</w:t>
      </w:r>
      <w:r>
        <w:rPr>
          <w:rFonts w:cs="宋体" w:asciiTheme="minorEastAsia" w:hAnsiTheme="minorEastAsia" w:eastAsiaTheme="minorEastAsia"/>
          <w:kern w:val="2"/>
          <w:sz w:val="24"/>
          <w:szCs w:val="24"/>
          <w:lang w:val="zh-TW" w:eastAsia="zh-TW"/>
        </w:rPr>
        <w:t>）使用范围：厂区内的压缩空气托管服务</w:t>
      </w:r>
    </w:p>
    <w:p>
      <w:pPr>
        <w:spacing w:line="460" w:lineRule="exact"/>
        <w:ind w:firstLine="480"/>
        <w:jc w:val="both"/>
        <w:rPr>
          <w:rFonts w:hint="default" w:cs="宋体" w:asciiTheme="minorEastAsia" w:hAnsiTheme="minorEastAsia" w:eastAsiaTheme="minorEastAsia"/>
          <w:kern w:val="2"/>
          <w:sz w:val="24"/>
          <w:szCs w:val="24"/>
        </w:rPr>
      </w:pPr>
      <w:r>
        <w:rPr>
          <w:rFonts w:cs="宋体" w:asciiTheme="minorEastAsia" w:hAnsiTheme="minorEastAsia" w:eastAsiaTheme="minorEastAsia"/>
          <w:kern w:val="2"/>
          <w:sz w:val="24"/>
          <w:szCs w:val="24"/>
          <w:lang w:val="en-US"/>
        </w:rPr>
        <w:t>2.2</w:t>
      </w:r>
      <w:r>
        <w:rPr>
          <w:rFonts w:cs="宋体" w:asciiTheme="minorEastAsia" w:hAnsiTheme="minorEastAsia" w:eastAsiaTheme="minorEastAsia"/>
          <w:kern w:val="2"/>
          <w:sz w:val="24"/>
          <w:szCs w:val="24"/>
          <w:lang w:val="zh-TW" w:eastAsia="zh-TW"/>
        </w:rPr>
        <w:t>压缩空气参数</w:t>
      </w:r>
    </w:p>
    <w:p>
      <w:pPr>
        <w:pStyle w:val="31"/>
        <w:spacing w:line="460" w:lineRule="exact"/>
        <w:ind w:firstLine="480"/>
        <w:rPr>
          <w:rFonts w:hint="default"/>
          <w:sz w:val="24"/>
          <w:szCs w:val="24"/>
        </w:rPr>
      </w:pPr>
      <w:r>
        <w:rPr>
          <w:sz w:val="24"/>
          <w:szCs w:val="24"/>
        </w:rPr>
        <w:t>1</w:t>
      </w:r>
      <w:r>
        <w:rPr>
          <w:sz w:val="24"/>
          <w:szCs w:val="24"/>
          <w:lang w:eastAsia="zh-Hans"/>
        </w:rPr>
        <w:t>）</w:t>
      </w:r>
      <w:r>
        <w:rPr>
          <w:sz w:val="24"/>
          <w:szCs w:val="24"/>
        </w:rPr>
        <w:t>压缩空气参数以乙方空压机出口流量计为校正依据，其数值具体为：</w:t>
      </w:r>
    </w:p>
    <w:p>
      <w:pPr>
        <w:pStyle w:val="31"/>
        <w:spacing w:line="460" w:lineRule="exact"/>
        <w:ind w:firstLine="480"/>
        <w:rPr>
          <w:rFonts w:hint="default"/>
          <w:sz w:val="24"/>
          <w:szCs w:val="24"/>
        </w:rPr>
      </w:pPr>
      <w:r>
        <w:rPr>
          <w:sz w:val="24"/>
          <w:szCs w:val="24"/>
        </w:rPr>
        <w:t>乙方所投建的空压站出口压力恒压在0.80</w:t>
      </w:r>
      <w:r>
        <w:rPr>
          <w:rFonts w:hint="default"/>
          <w:sz w:val="24"/>
          <w:szCs w:val="24"/>
        </w:rPr>
        <w:t>Mpa</w:t>
      </w:r>
      <w:r>
        <w:rPr>
          <w:sz w:val="24"/>
          <w:szCs w:val="24"/>
        </w:rPr>
        <w:t>，并保证</w:t>
      </w:r>
      <w:r>
        <w:rPr>
          <w:sz w:val="24"/>
          <w:szCs w:val="24"/>
          <w:lang w:eastAsia="zh-Hans"/>
        </w:rPr>
        <w:t>末端</w:t>
      </w:r>
      <w:r>
        <w:rPr>
          <w:sz w:val="24"/>
          <w:szCs w:val="24"/>
        </w:rPr>
        <w:t>可达到0.75MPa的供气能力，以适应后期甲方的工艺优化调整。</w:t>
      </w:r>
    </w:p>
    <w:p>
      <w:pPr>
        <w:spacing w:line="460" w:lineRule="exact"/>
        <w:ind w:firstLine="480"/>
        <w:jc w:val="both"/>
        <w:rPr>
          <w:rFonts w:hint="default" w:cs="宋体" w:asciiTheme="minorEastAsia" w:hAnsiTheme="minorEastAsia" w:eastAsiaTheme="minorEastAsia"/>
          <w:kern w:val="2"/>
          <w:sz w:val="24"/>
          <w:szCs w:val="24"/>
        </w:rPr>
      </w:pPr>
      <w:r>
        <w:rPr>
          <w:rFonts w:cs="宋体" w:asciiTheme="minorEastAsia" w:hAnsiTheme="minorEastAsia" w:eastAsiaTheme="minorEastAsia"/>
          <w:kern w:val="2"/>
          <w:sz w:val="24"/>
          <w:szCs w:val="24"/>
          <w:lang w:val="en-US"/>
        </w:rPr>
        <w:t>2</w:t>
      </w:r>
      <w:r>
        <w:rPr>
          <w:rFonts w:cs="宋体" w:asciiTheme="minorEastAsia" w:hAnsiTheme="minorEastAsia" w:eastAsiaTheme="minorEastAsia"/>
          <w:kern w:val="2"/>
          <w:sz w:val="24"/>
          <w:szCs w:val="24"/>
          <w:lang w:val="zh-TW" w:eastAsia="zh-TW"/>
        </w:rPr>
        <w:t>）乙方在所提供的设备排气口安装流量计，并安排专人管理和维护，甲方安排专人协助乙方管理和维护。</w:t>
      </w:r>
    </w:p>
    <w:p>
      <w:pPr>
        <w:spacing w:line="460" w:lineRule="exact"/>
        <w:ind w:left="1" w:firstLine="482"/>
        <w:jc w:val="both"/>
        <w:rPr>
          <w:rFonts w:hint="default" w:cs="Calibri" w:asciiTheme="minorEastAsia" w:hAnsiTheme="minorEastAsia" w:eastAsiaTheme="minorEastAsia"/>
          <w:b/>
          <w:bCs/>
          <w:kern w:val="2"/>
          <w:sz w:val="24"/>
          <w:szCs w:val="24"/>
          <w:lang w:val="zh-TW" w:eastAsia="zh-TW"/>
        </w:rPr>
      </w:pPr>
      <w:r>
        <w:rPr>
          <w:rFonts w:cs="宋体" w:asciiTheme="minorEastAsia" w:hAnsiTheme="minorEastAsia" w:eastAsiaTheme="minorEastAsia"/>
          <w:b/>
          <w:bCs/>
          <w:kern w:val="2"/>
          <w:sz w:val="24"/>
          <w:szCs w:val="24"/>
          <w:lang w:val="zh-TW" w:eastAsia="zh-TW"/>
        </w:rPr>
        <w:t>第三条  供气期限、供气计量</w:t>
      </w:r>
    </w:p>
    <w:p>
      <w:pPr>
        <w:tabs>
          <w:tab w:val="left" w:pos="2850"/>
        </w:tabs>
        <w:spacing w:line="460" w:lineRule="exact"/>
        <w:ind w:firstLine="480"/>
        <w:jc w:val="both"/>
        <w:rPr>
          <w:rFonts w:hint="default" w:cs="宋体" w:asciiTheme="minorEastAsia" w:hAnsiTheme="minorEastAsia" w:eastAsiaTheme="minorEastAsia"/>
          <w:kern w:val="2"/>
          <w:sz w:val="24"/>
          <w:szCs w:val="24"/>
        </w:rPr>
      </w:pPr>
      <w:r>
        <w:rPr>
          <w:rFonts w:cs="宋体" w:asciiTheme="minorEastAsia" w:hAnsiTheme="minorEastAsia" w:eastAsiaTheme="minorEastAsia"/>
          <w:kern w:val="2"/>
          <w:sz w:val="24"/>
          <w:szCs w:val="24"/>
          <w:lang w:val="en-US"/>
        </w:rPr>
        <w:t>3.1</w:t>
      </w:r>
      <w:r>
        <w:rPr>
          <w:rFonts w:cs="宋体" w:asciiTheme="minorEastAsia" w:hAnsiTheme="minorEastAsia" w:eastAsiaTheme="minorEastAsia"/>
          <w:kern w:val="2"/>
          <w:sz w:val="24"/>
          <w:szCs w:val="24"/>
          <w:lang w:val="zh-TW" w:eastAsia="zh-TW"/>
        </w:rPr>
        <w:t>供压缩空气期限：</w:t>
      </w:r>
      <w:r>
        <w:rPr>
          <w:rFonts w:cs="宋体" w:asciiTheme="minorEastAsia" w:hAnsiTheme="minorEastAsia" w:eastAsiaTheme="minorEastAsia"/>
          <w:kern w:val="2"/>
          <w:sz w:val="24"/>
          <w:szCs w:val="24"/>
          <w:u w:val="single"/>
          <w:lang w:val="en-US"/>
        </w:rPr>
        <w:t xml:space="preserve">     </w:t>
      </w:r>
      <w:r>
        <w:rPr>
          <w:rFonts w:hint="eastAsia" w:cs="宋体" w:asciiTheme="minorEastAsia" w:hAnsiTheme="minorEastAsia" w:eastAsiaTheme="minorEastAsia"/>
          <w:kern w:val="2"/>
          <w:sz w:val="24"/>
          <w:szCs w:val="24"/>
          <w:u w:val="single"/>
          <w:lang w:val="en-US" w:eastAsia="zh-CN"/>
        </w:rPr>
        <w:t>3</w:t>
      </w:r>
      <w:r>
        <w:rPr>
          <w:rFonts w:cs="宋体" w:asciiTheme="minorEastAsia" w:hAnsiTheme="minorEastAsia" w:eastAsiaTheme="minorEastAsia"/>
          <w:kern w:val="2"/>
          <w:sz w:val="24"/>
          <w:szCs w:val="24"/>
          <w:u w:val="single"/>
          <w:lang w:val="en-US"/>
        </w:rPr>
        <w:t xml:space="preserve">    </w:t>
      </w:r>
      <w:r>
        <w:rPr>
          <w:rFonts w:cs="宋体" w:asciiTheme="minorEastAsia" w:hAnsiTheme="minorEastAsia" w:eastAsiaTheme="minorEastAsia"/>
          <w:kern w:val="2"/>
          <w:sz w:val="24"/>
          <w:szCs w:val="24"/>
          <w:lang w:val="zh-TW" w:eastAsia="zh-TW"/>
        </w:rPr>
        <w:t>年，合同期满后设备归甲方所有。</w:t>
      </w:r>
    </w:p>
    <w:p>
      <w:pPr>
        <w:tabs>
          <w:tab w:val="left" w:pos="2850"/>
        </w:tabs>
        <w:spacing w:line="460" w:lineRule="exact"/>
        <w:ind w:firstLine="480"/>
        <w:jc w:val="both"/>
        <w:rPr>
          <w:rFonts w:hint="default" w:cs="宋体" w:asciiTheme="minorEastAsia" w:hAnsiTheme="minorEastAsia" w:eastAsiaTheme="minorEastAsia"/>
          <w:kern w:val="2"/>
          <w:sz w:val="24"/>
          <w:szCs w:val="24"/>
        </w:rPr>
      </w:pPr>
      <w:r>
        <w:rPr>
          <w:rFonts w:cs="宋体" w:asciiTheme="minorEastAsia" w:hAnsiTheme="minorEastAsia" w:eastAsiaTheme="minorEastAsia"/>
          <w:kern w:val="2"/>
          <w:sz w:val="24"/>
          <w:szCs w:val="24"/>
          <w:lang w:val="en-US"/>
        </w:rPr>
        <w:t>3.2</w:t>
      </w:r>
      <w:r>
        <w:rPr>
          <w:rFonts w:cs="宋体" w:asciiTheme="minorEastAsia" w:hAnsiTheme="minorEastAsia" w:eastAsiaTheme="minorEastAsia"/>
          <w:kern w:val="2"/>
          <w:sz w:val="24"/>
          <w:szCs w:val="24"/>
          <w:lang w:val="zh-TW" w:eastAsia="zh-TW"/>
        </w:rPr>
        <w:t>供气质量和服务：除不可抗力的情形外，甲方的使用压缩空气负荷达到</w:t>
      </w:r>
      <w:r>
        <w:rPr>
          <w:rFonts w:cs="宋体" w:asciiTheme="minorEastAsia" w:hAnsiTheme="minorEastAsia" w:eastAsiaTheme="minorEastAsia"/>
          <w:kern w:val="2"/>
          <w:sz w:val="24"/>
          <w:szCs w:val="24"/>
          <w:lang w:val="en-US"/>
        </w:rPr>
        <w:t>1000</w:t>
      </w:r>
      <w:r>
        <w:rPr>
          <w:rFonts w:cs="宋体" w:asciiTheme="minorEastAsia" w:hAnsiTheme="minorEastAsia" w:eastAsiaTheme="minorEastAsia"/>
          <w:kern w:val="2"/>
          <w:sz w:val="24"/>
          <w:szCs w:val="24"/>
          <w:lang w:val="zh-TW" w:eastAsia="zh-TW"/>
        </w:rPr>
        <w:t>立方</w:t>
      </w:r>
      <w:r>
        <w:rPr>
          <w:rFonts w:cs="宋体" w:asciiTheme="minorEastAsia" w:hAnsiTheme="minorEastAsia" w:eastAsiaTheme="minorEastAsia"/>
          <w:kern w:val="2"/>
          <w:sz w:val="24"/>
          <w:szCs w:val="24"/>
          <w:lang w:val="en-US"/>
        </w:rPr>
        <w:t>/</w:t>
      </w:r>
      <w:r>
        <w:rPr>
          <w:rFonts w:cs="宋体" w:asciiTheme="minorEastAsia" w:hAnsiTheme="minorEastAsia" w:eastAsiaTheme="minorEastAsia"/>
          <w:kern w:val="2"/>
          <w:sz w:val="24"/>
          <w:szCs w:val="24"/>
          <w:lang w:val="zh-TW" w:eastAsia="zh-TW"/>
        </w:rPr>
        <w:t>小时及以上时，乙方保证在协议约定的供气期限内，年供气累计天数</w:t>
      </w:r>
      <w:r>
        <w:rPr>
          <w:rFonts w:cs="宋体" w:asciiTheme="minorEastAsia" w:hAnsiTheme="minorEastAsia" w:eastAsiaTheme="minorEastAsia"/>
          <w:kern w:val="2"/>
          <w:sz w:val="24"/>
          <w:szCs w:val="24"/>
          <w:lang w:val="en-US"/>
        </w:rPr>
        <w:t>≥300</w:t>
      </w:r>
      <w:r>
        <w:rPr>
          <w:rFonts w:cs="宋体" w:asciiTheme="minorEastAsia" w:hAnsiTheme="minorEastAsia" w:eastAsiaTheme="minorEastAsia"/>
          <w:kern w:val="2"/>
          <w:sz w:val="24"/>
          <w:szCs w:val="24"/>
          <w:lang w:val="zh-TW" w:eastAsia="zh-TW"/>
        </w:rPr>
        <w:t>天，压缩空气参数达到第二条</w:t>
      </w:r>
      <w:r>
        <w:rPr>
          <w:rFonts w:cs="宋体" w:asciiTheme="minorEastAsia" w:hAnsiTheme="minorEastAsia" w:eastAsiaTheme="minorEastAsia"/>
          <w:kern w:val="2"/>
          <w:sz w:val="24"/>
          <w:szCs w:val="24"/>
          <w:lang w:val="en-US"/>
        </w:rPr>
        <w:t>2.2</w:t>
      </w:r>
      <w:r>
        <w:rPr>
          <w:rFonts w:cs="宋体" w:asciiTheme="minorEastAsia" w:hAnsiTheme="minorEastAsia" w:eastAsiaTheme="minorEastAsia"/>
          <w:kern w:val="2"/>
          <w:sz w:val="24"/>
          <w:szCs w:val="24"/>
          <w:lang w:val="zh-TW" w:eastAsia="zh-TW"/>
        </w:rPr>
        <w:t>项的约定，供气服务符合本协议的约定。</w:t>
      </w:r>
    </w:p>
    <w:p>
      <w:pPr>
        <w:tabs>
          <w:tab w:val="left" w:pos="2850"/>
        </w:tabs>
        <w:spacing w:line="460" w:lineRule="exact"/>
        <w:ind w:firstLine="480"/>
        <w:jc w:val="both"/>
        <w:rPr>
          <w:rFonts w:hint="default" w:cs="宋体" w:asciiTheme="minorEastAsia" w:hAnsiTheme="minorEastAsia" w:eastAsiaTheme="minorEastAsia"/>
          <w:kern w:val="2"/>
          <w:sz w:val="24"/>
          <w:szCs w:val="24"/>
        </w:rPr>
      </w:pPr>
      <w:r>
        <w:rPr>
          <w:rFonts w:cs="宋体" w:asciiTheme="minorEastAsia" w:hAnsiTheme="minorEastAsia" w:eastAsiaTheme="minorEastAsia"/>
          <w:kern w:val="2"/>
          <w:sz w:val="24"/>
          <w:szCs w:val="24"/>
          <w:lang w:val="en-US"/>
        </w:rPr>
        <w:t>3.3</w:t>
      </w:r>
      <w:r>
        <w:rPr>
          <w:rFonts w:cs="宋体" w:asciiTheme="minorEastAsia" w:hAnsiTheme="minorEastAsia" w:eastAsiaTheme="minorEastAsia"/>
          <w:kern w:val="2"/>
          <w:sz w:val="24"/>
          <w:szCs w:val="24"/>
          <w:lang w:val="zh-TW" w:eastAsia="zh-TW"/>
        </w:rPr>
        <w:t>计量装置出现异常或因种种原因无法正常计量等故障时（计量装置出现异常经双方或当地法定计量测试所认定），以故障前七日（七个正常用气自然日）的平均用汽量作为结算依据。</w:t>
      </w:r>
    </w:p>
    <w:p>
      <w:pPr>
        <w:tabs>
          <w:tab w:val="left" w:pos="2850"/>
        </w:tabs>
        <w:spacing w:line="460" w:lineRule="exact"/>
        <w:ind w:firstLine="480"/>
        <w:jc w:val="both"/>
        <w:rPr>
          <w:rFonts w:hint="default" w:cs="宋体" w:asciiTheme="minorEastAsia" w:hAnsiTheme="minorEastAsia" w:eastAsiaTheme="minorEastAsia"/>
          <w:kern w:val="2"/>
          <w:sz w:val="24"/>
          <w:szCs w:val="24"/>
        </w:rPr>
      </w:pPr>
      <w:r>
        <w:rPr>
          <w:rFonts w:cs="宋体" w:asciiTheme="minorEastAsia" w:hAnsiTheme="minorEastAsia" w:eastAsiaTheme="minorEastAsia"/>
          <w:kern w:val="2"/>
          <w:sz w:val="24"/>
          <w:szCs w:val="24"/>
          <w:lang w:val="en-US"/>
        </w:rPr>
        <w:t>3.4</w:t>
      </w:r>
      <w:r>
        <w:rPr>
          <w:rFonts w:cs="宋体" w:asciiTheme="minorEastAsia" w:hAnsiTheme="minorEastAsia" w:eastAsiaTheme="minorEastAsia"/>
          <w:kern w:val="2"/>
          <w:sz w:val="24"/>
          <w:szCs w:val="24"/>
          <w:lang w:val="zh-TW" w:eastAsia="zh-TW"/>
        </w:rPr>
        <w:t>计量仪表必须按国家有关规定定期校验，由乙方统一组织双方认可的有资质（当地法定的计量测试所）的独立第三方权威检测机构进行校验，乙甲双方派人参加，首次相关费用由乙方承担，如需其他情况校验，由提出方承担费用。</w:t>
      </w:r>
    </w:p>
    <w:p>
      <w:pPr>
        <w:spacing w:line="460" w:lineRule="exact"/>
        <w:ind w:left="1" w:firstLine="482"/>
        <w:jc w:val="both"/>
        <w:rPr>
          <w:rFonts w:hint="default" w:cs="Calibri" w:asciiTheme="minorEastAsia" w:hAnsiTheme="minorEastAsia" w:eastAsiaTheme="minorEastAsia"/>
          <w:b/>
          <w:bCs/>
          <w:kern w:val="2"/>
          <w:sz w:val="24"/>
          <w:szCs w:val="24"/>
        </w:rPr>
      </w:pPr>
      <w:r>
        <w:rPr>
          <w:rFonts w:cs="宋体" w:asciiTheme="minorEastAsia" w:hAnsiTheme="minorEastAsia" w:eastAsiaTheme="minorEastAsia"/>
          <w:b/>
          <w:bCs/>
          <w:kern w:val="2"/>
          <w:sz w:val="24"/>
          <w:szCs w:val="24"/>
          <w:lang w:val="zh-TW" w:eastAsia="zh-TW"/>
        </w:rPr>
        <w:t>第四条  前置处理设备</w:t>
      </w:r>
    </w:p>
    <w:p>
      <w:pPr>
        <w:spacing w:line="460" w:lineRule="exact"/>
        <w:ind w:left="1" w:firstLine="480"/>
        <w:jc w:val="both"/>
        <w:rPr>
          <w:rFonts w:hint="default" w:cs="宋体" w:asciiTheme="minorEastAsia" w:hAnsiTheme="minorEastAsia" w:eastAsiaTheme="minorEastAsia"/>
          <w:kern w:val="2"/>
          <w:sz w:val="24"/>
          <w:szCs w:val="24"/>
        </w:rPr>
      </w:pPr>
      <w:r>
        <w:rPr>
          <w:rFonts w:cs="宋体" w:asciiTheme="minorEastAsia" w:hAnsiTheme="minorEastAsia" w:eastAsiaTheme="minorEastAsia"/>
          <w:kern w:val="2"/>
          <w:sz w:val="24"/>
          <w:szCs w:val="24"/>
          <w:lang w:val="en-US"/>
        </w:rPr>
        <w:t>4.1</w:t>
      </w:r>
      <w:r>
        <w:rPr>
          <w:rFonts w:cs="宋体" w:asciiTheme="minorEastAsia" w:hAnsiTheme="minorEastAsia" w:eastAsiaTheme="minorEastAsia"/>
          <w:kern w:val="2"/>
          <w:sz w:val="24"/>
          <w:szCs w:val="24"/>
          <w:lang w:val="zh-TW" w:eastAsia="zh-TW"/>
        </w:rPr>
        <w:t>乙方负责所供设备的前置处理装置的运行、维护，包括提供风冷式冷干机，冷干机的日常运维。</w:t>
      </w:r>
    </w:p>
    <w:p>
      <w:pPr>
        <w:spacing w:line="460" w:lineRule="exact"/>
        <w:ind w:left="1" w:firstLine="480"/>
        <w:jc w:val="both"/>
        <w:rPr>
          <w:rFonts w:hint="default" w:cs="宋体" w:asciiTheme="minorEastAsia" w:hAnsiTheme="minorEastAsia" w:eastAsiaTheme="minorEastAsia"/>
          <w:kern w:val="2"/>
          <w:sz w:val="24"/>
          <w:szCs w:val="24"/>
        </w:rPr>
      </w:pPr>
      <w:r>
        <w:rPr>
          <w:rFonts w:cs="宋体" w:asciiTheme="minorEastAsia" w:hAnsiTheme="minorEastAsia" w:eastAsiaTheme="minorEastAsia"/>
          <w:kern w:val="2"/>
          <w:sz w:val="24"/>
          <w:szCs w:val="24"/>
          <w:lang w:val="en-US"/>
        </w:rPr>
        <w:t>4.2</w:t>
      </w:r>
      <w:r>
        <w:rPr>
          <w:rFonts w:cs="宋体" w:asciiTheme="minorEastAsia" w:hAnsiTheme="minorEastAsia" w:eastAsiaTheme="minorEastAsia"/>
          <w:kern w:val="2"/>
          <w:sz w:val="24"/>
          <w:szCs w:val="24"/>
          <w:lang w:val="zh-TW" w:eastAsia="zh-TW"/>
        </w:rPr>
        <w:t>乙方负责所供设备站点通风管道的运行、维护，包括提供站点管道更新，管道的日常运维。</w:t>
      </w:r>
    </w:p>
    <w:p>
      <w:pPr>
        <w:spacing w:line="460" w:lineRule="exact"/>
        <w:ind w:left="1" w:firstLine="482"/>
        <w:jc w:val="both"/>
        <w:rPr>
          <w:rFonts w:hint="default" w:cs="宋体" w:asciiTheme="minorEastAsia" w:hAnsiTheme="minorEastAsia" w:eastAsiaTheme="minorEastAsia"/>
          <w:b/>
          <w:bCs/>
          <w:kern w:val="2"/>
          <w:sz w:val="24"/>
          <w:szCs w:val="24"/>
          <w:lang w:val="zh-TW" w:eastAsia="zh-TW"/>
        </w:rPr>
      </w:pPr>
      <w:r>
        <w:rPr>
          <w:rFonts w:cs="宋体" w:asciiTheme="minorEastAsia" w:hAnsiTheme="minorEastAsia" w:eastAsiaTheme="minorEastAsia"/>
          <w:b/>
          <w:bCs/>
          <w:kern w:val="2"/>
          <w:sz w:val="24"/>
          <w:szCs w:val="24"/>
          <w:lang w:val="zh-TW" w:eastAsia="zh-TW"/>
        </w:rPr>
        <w:t>第五条  压缩空气标准及结算方式</w:t>
      </w:r>
    </w:p>
    <w:p>
      <w:pPr>
        <w:spacing w:line="460" w:lineRule="exact"/>
        <w:ind w:left="1" w:firstLine="480"/>
        <w:jc w:val="both"/>
        <w:rPr>
          <w:rFonts w:hint="default" w:cs="宋体" w:asciiTheme="minorEastAsia" w:hAnsiTheme="minorEastAsia" w:eastAsiaTheme="minorEastAsia"/>
          <w:kern w:val="2"/>
          <w:sz w:val="24"/>
          <w:szCs w:val="24"/>
          <w:lang w:val="zh-TW" w:eastAsia="zh-TW"/>
        </w:rPr>
      </w:pPr>
      <w:r>
        <w:rPr>
          <w:rFonts w:cs="宋体" w:asciiTheme="minorEastAsia" w:hAnsiTheme="minorEastAsia" w:eastAsiaTheme="minorEastAsia"/>
          <w:kern w:val="2"/>
          <w:sz w:val="24"/>
          <w:szCs w:val="24"/>
          <w:lang w:val="en-US" w:eastAsia="zh-TW"/>
        </w:rPr>
        <w:t>5.1</w:t>
      </w:r>
      <w:r>
        <w:rPr>
          <w:rFonts w:cs="宋体" w:asciiTheme="minorEastAsia" w:hAnsiTheme="minorEastAsia" w:eastAsiaTheme="minorEastAsia"/>
          <w:kern w:val="2"/>
          <w:sz w:val="24"/>
          <w:szCs w:val="24"/>
          <w:lang w:val="zh-TW" w:eastAsia="zh-TW"/>
        </w:rPr>
        <w:t>合同签订后，甲方向乙方支付人民币贰拾万元作为项目预付款，乙方收到预付款后，</w:t>
      </w:r>
      <w:r>
        <w:rPr>
          <w:rFonts w:cs="宋体" w:asciiTheme="minorEastAsia" w:hAnsiTheme="minorEastAsia" w:eastAsiaTheme="minorEastAsia"/>
          <w:kern w:val="2"/>
          <w:sz w:val="24"/>
          <w:szCs w:val="24"/>
          <w:lang w:val="en-US" w:eastAsia="zh-TW"/>
        </w:rPr>
        <w:t>60</w:t>
      </w:r>
      <w:r>
        <w:rPr>
          <w:rFonts w:cs="宋体" w:asciiTheme="minorEastAsia" w:hAnsiTheme="minorEastAsia" w:eastAsiaTheme="minorEastAsia"/>
          <w:kern w:val="2"/>
          <w:sz w:val="24"/>
          <w:szCs w:val="24"/>
          <w:lang w:val="zh-TW" w:eastAsia="zh-TW"/>
        </w:rPr>
        <w:t>天内完成项目建设，并签发附件二：《空压机站运营通知书》，项目运营后，甲方每月</w:t>
      </w:r>
      <w:bookmarkStart w:id="37" w:name="_Hlk110108769"/>
      <w:r>
        <w:rPr>
          <w:rFonts w:cs="宋体" w:asciiTheme="minorEastAsia" w:hAnsiTheme="minorEastAsia" w:eastAsiaTheme="minorEastAsia"/>
          <w:kern w:val="2"/>
          <w:sz w:val="24"/>
          <w:szCs w:val="24"/>
          <w:lang w:val="zh-TW" w:eastAsia="zh-TW"/>
        </w:rPr>
        <w:t>按上月气体结算扣还</w:t>
      </w:r>
      <w:bookmarkEnd w:id="37"/>
      <w:r>
        <w:rPr>
          <w:rFonts w:cs="宋体" w:asciiTheme="minorEastAsia" w:hAnsiTheme="minorEastAsia" w:eastAsiaTheme="minorEastAsia"/>
          <w:kern w:val="2"/>
          <w:sz w:val="24"/>
          <w:szCs w:val="24"/>
          <w:lang w:val="zh-TW" w:eastAsia="zh-TW"/>
        </w:rPr>
        <w:t>，至扣还全部预付款止。</w:t>
      </w:r>
    </w:p>
    <w:p>
      <w:pPr>
        <w:spacing w:line="460" w:lineRule="exact"/>
        <w:ind w:left="1" w:firstLine="480"/>
        <w:jc w:val="both"/>
        <w:rPr>
          <w:rFonts w:hint="default" w:cs="宋体" w:asciiTheme="minorEastAsia" w:hAnsiTheme="minorEastAsia" w:eastAsiaTheme="minorEastAsia"/>
          <w:kern w:val="2"/>
          <w:sz w:val="24"/>
          <w:szCs w:val="24"/>
          <w:lang w:val="zh-TW" w:eastAsia="zh-TW"/>
        </w:rPr>
      </w:pPr>
      <w:r>
        <w:rPr>
          <w:rFonts w:cs="宋体" w:asciiTheme="minorEastAsia" w:hAnsiTheme="minorEastAsia" w:eastAsiaTheme="minorEastAsia"/>
          <w:kern w:val="2"/>
          <w:sz w:val="24"/>
          <w:szCs w:val="24"/>
          <w:lang w:val="zh-TW" w:eastAsia="zh-TW"/>
        </w:rPr>
        <w:t>5.2结算单价</w:t>
      </w:r>
    </w:p>
    <w:p>
      <w:pPr>
        <w:spacing w:line="460" w:lineRule="exact"/>
        <w:ind w:left="1" w:firstLine="480"/>
        <w:jc w:val="both"/>
        <w:rPr>
          <w:rFonts w:hint="default" w:cs="宋体" w:asciiTheme="minorEastAsia" w:hAnsiTheme="minorEastAsia" w:eastAsiaTheme="minorEastAsia"/>
          <w:kern w:val="2"/>
          <w:sz w:val="24"/>
          <w:szCs w:val="24"/>
          <w:lang w:val="zh-TW" w:eastAsia="zh-TW"/>
        </w:rPr>
      </w:pPr>
      <w:r>
        <w:rPr>
          <w:rFonts w:cs="宋体" w:asciiTheme="minorEastAsia" w:hAnsiTheme="minorEastAsia" w:eastAsiaTheme="minorEastAsia"/>
          <w:kern w:val="2"/>
          <w:sz w:val="24"/>
          <w:szCs w:val="24"/>
          <w:lang w:val="zh-TW" w:eastAsia="zh-TW"/>
        </w:rPr>
        <w:t>结算单价为：</w:t>
      </w:r>
      <w:r>
        <w:rPr>
          <w:rFonts w:cs="宋体" w:asciiTheme="minorEastAsia" w:hAnsiTheme="minorEastAsia" w:eastAsiaTheme="minorEastAsia"/>
          <w:kern w:val="2"/>
          <w:sz w:val="24"/>
          <w:szCs w:val="24"/>
          <w:u w:val="single"/>
          <w:lang w:val="zh-TW" w:eastAsia="zh-TW"/>
        </w:rPr>
        <w:t xml:space="preserve">          </w:t>
      </w:r>
      <w:r>
        <w:rPr>
          <w:rFonts w:cs="宋体" w:asciiTheme="minorEastAsia" w:hAnsiTheme="minorEastAsia" w:eastAsiaTheme="minorEastAsia"/>
          <w:kern w:val="2"/>
          <w:sz w:val="24"/>
          <w:szCs w:val="24"/>
          <w:lang w:val="zh-TW" w:eastAsia="zh-TW"/>
        </w:rPr>
        <w:t>元/方 ，当甲方地方电价因地方电网改变计价时，气体结算价格按电价浮动调整。</w:t>
      </w:r>
    </w:p>
    <w:p>
      <w:pPr>
        <w:spacing w:line="460" w:lineRule="exact"/>
        <w:ind w:left="1" w:firstLine="480"/>
        <w:jc w:val="both"/>
        <w:rPr>
          <w:rFonts w:hint="default" w:cs="宋体" w:asciiTheme="minorEastAsia" w:hAnsiTheme="minorEastAsia" w:eastAsiaTheme="minorEastAsia"/>
          <w:kern w:val="2"/>
          <w:sz w:val="24"/>
          <w:szCs w:val="24"/>
          <w:lang w:val="zh-TW" w:eastAsia="zh-TW"/>
        </w:rPr>
      </w:pPr>
      <w:r>
        <w:rPr>
          <w:rFonts w:cs="宋体" w:asciiTheme="minorEastAsia" w:hAnsiTheme="minorEastAsia" w:eastAsiaTheme="minorEastAsia"/>
          <w:kern w:val="2"/>
          <w:sz w:val="24"/>
          <w:szCs w:val="24"/>
          <w:lang w:val="zh-TW" w:eastAsia="zh-TW"/>
        </w:rPr>
        <w:t>5.3结算总额</w:t>
      </w:r>
    </w:p>
    <w:p>
      <w:pPr>
        <w:spacing w:line="460" w:lineRule="exact"/>
        <w:ind w:left="1" w:firstLine="480"/>
        <w:jc w:val="both"/>
        <w:rPr>
          <w:rFonts w:hint="default" w:cs="宋体" w:asciiTheme="minorEastAsia" w:hAnsiTheme="minorEastAsia" w:eastAsiaTheme="minorEastAsia"/>
          <w:kern w:val="2"/>
          <w:sz w:val="24"/>
          <w:szCs w:val="24"/>
          <w:lang w:val="zh-TW" w:eastAsia="zh-TW"/>
        </w:rPr>
      </w:pPr>
      <w:r>
        <w:rPr>
          <w:rFonts w:cs="宋体" w:asciiTheme="minorEastAsia" w:hAnsiTheme="minorEastAsia" w:eastAsiaTheme="minorEastAsia"/>
          <w:kern w:val="2"/>
          <w:sz w:val="24"/>
          <w:szCs w:val="24"/>
          <w:lang w:val="zh-TW" w:eastAsia="zh-TW"/>
        </w:rPr>
        <w:t>结算公式为：月结算价</w:t>
      </w:r>
      <w:r>
        <w:rPr>
          <w:rFonts w:cs="宋体" w:asciiTheme="minorEastAsia" w:hAnsiTheme="minorEastAsia" w:eastAsiaTheme="minorEastAsia"/>
          <w:kern w:val="2"/>
          <w:sz w:val="24"/>
          <w:szCs w:val="24"/>
          <w:lang w:val="en-US" w:eastAsia="zh-TW"/>
        </w:rPr>
        <w:t>=</w:t>
      </w:r>
      <w:r>
        <w:rPr>
          <w:rFonts w:cs="宋体" w:asciiTheme="minorEastAsia" w:hAnsiTheme="minorEastAsia" w:eastAsiaTheme="minorEastAsia"/>
          <w:kern w:val="2"/>
          <w:sz w:val="24"/>
          <w:szCs w:val="24"/>
          <w:lang w:val="zh-TW" w:eastAsia="zh-TW"/>
        </w:rPr>
        <w:t>设备月产气量</w:t>
      </w:r>
      <w:r>
        <w:rPr>
          <w:rFonts w:cs="宋体" w:asciiTheme="minorEastAsia" w:hAnsiTheme="minorEastAsia" w:eastAsiaTheme="minorEastAsia"/>
          <w:kern w:val="2"/>
          <w:sz w:val="24"/>
          <w:szCs w:val="24"/>
          <w:lang w:val="en-US" w:eastAsia="zh-TW"/>
        </w:rPr>
        <w:t>*</w:t>
      </w:r>
      <w:r>
        <w:rPr>
          <w:rFonts w:cs="宋体" w:asciiTheme="minorEastAsia" w:hAnsiTheme="minorEastAsia" w:eastAsiaTheme="minorEastAsia"/>
          <w:kern w:val="2"/>
          <w:sz w:val="24"/>
          <w:szCs w:val="24"/>
          <w:lang w:val="zh-TW" w:eastAsia="zh-TW"/>
        </w:rPr>
        <w:t>实际结算单价，该结算价格包括合同签订的设备组用电费用。</w:t>
      </w:r>
    </w:p>
    <w:p>
      <w:pPr>
        <w:spacing w:line="460" w:lineRule="exact"/>
        <w:ind w:left="1" w:firstLine="480"/>
        <w:jc w:val="both"/>
        <w:rPr>
          <w:rFonts w:hint="default" w:cs="宋体" w:asciiTheme="minorEastAsia" w:hAnsiTheme="minorEastAsia" w:eastAsiaTheme="minorEastAsia"/>
          <w:kern w:val="2"/>
          <w:sz w:val="24"/>
          <w:szCs w:val="24"/>
          <w:lang w:val="zh-TW" w:eastAsia="zh-TW"/>
        </w:rPr>
      </w:pPr>
      <w:r>
        <w:rPr>
          <w:rFonts w:cs="宋体" w:asciiTheme="minorEastAsia" w:hAnsiTheme="minorEastAsia" w:eastAsiaTheme="minorEastAsia"/>
          <w:kern w:val="2"/>
          <w:sz w:val="24"/>
          <w:szCs w:val="24"/>
          <w:lang w:val="en-US" w:eastAsia="zh-TW"/>
        </w:rPr>
        <w:t>5.4</w:t>
      </w:r>
      <w:r>
        <w:rPr>
          <w:rFonts w:cs="宋体" w:asciiTheme="minorEastAsia" w:hAnsiTheme="minorEastAsia" w:eastAsiaTheme="minorEastAsia"/>
          <w:kern w:val="2"/>
          <w:sz w:val="24"/>
          <w:szCs w:val="24"/>
          <w:lang w:val="zh-TW" w:eastAsia="zh-TW"/>
        </w:rPr>
        <w:t>按照甲方签发的</w:t>
      </w:r>
      <w:bookmarkStart w:id="38" w:name="_Hlk110108422"/>
      <w:r>
        <w:rPr>
          <w:rFonts w:cs="宋体" w:asciiTheme="minorEastAsia" w:hAnsiTheme="minorEastAsia" w:eastAsiaTheme="minorEastAsia"/>
          <w:kern w:val="2"/>
          <w:sz w:val="24"/>
          <w:szCs w:val="24"/>
          <w:lang w:val="zh-TW" w:eastAsia="zh-TW"/>
        </w:rPr>
        <w:t>附件二：《空压机站运营通知书》</w:t>
      </w:r>
      <w:bookmarkEnd w:id="38"/>
      <w:r>
        <w:rPr>
          <w:rFonts w:cs="宋体" w:asciiTheme="minorEastAsia" w:hAnsiTheme="minorEastAsia" w:eastAsiaTheme="minorEastAsia"/>
          <w:kern w:val="2"/>
          <w:sz w:val="24"/>
          <w:szCs w:val="24"/>
          <w:lang w:val="zh-TW" w:eastAsia="zh-TW"/>
        </w:rPr>
        <w:t>的日期开始计算费用，至合同结束。</w:t>
      </w:r>
    </w:p>
    <w:p>
      <w:pPr>
        <w:spacing w:line="460" w:lineRule="exact"/>
        <w:ind w:left="1" w:firstLine="480"/>
        <w:jc w:val="both"/>
        <w:rPr>
          <w:rFonts w:hint="default" w:cs="宋体" w:asciiTheme="minorEastAsia" w:hAnsiTheme="minorEastAsia" w:eastAsiaTheme="minorEastAsia"/>
          <w:kern w:val="2"/>
          <w:sz w:val="24"/>
          <w:szCs w:val="24"/>
          <w:lang w:val="zh-TW" w:eastAsia="zh-TW"/>
        </w:rPr>
      </w:pPr>
      <w:r>
        <w:rPr>
          <w:rFonts w:cs="宋体" w:asciiTheme="minorEastAsia" w:hAnsiTheme="minorEastAsia" w:eastAsiaTheme="minorEastAsia"/>
          <w:kern w:val="2"/>
          <w:sz w:val="24"/>
          <w:szCs w:val="24"/>
          <w:lang w:val="en-US" w:eastAsia="zh-TW"/>
        </w:rPr>
        <w:t>5.5</w:t>
      </w:r>
      <w:r>
        <w:rPr>
          <w:rFonts w:cs="宋体" w:asciiTheme="minorEastAsia" w:hAnsiTheme="minorEastAsia" w:eastAsiaTheme="minorEastAsia"/>
          <w:kern w:val="2"/>
          <w:sz w:val="24"/>
          <w:szCs w:val="24"/>
          <w:lang w:val="zh-TW" w:eastAsia="zh-TW"/>
        </w:rPr>
        <w:t>乙方向甲方提供有偿的压缩空气供气服务，甲乙双方协商约定每月</w:t>
      </w:r>
      <w:r>
        <w:rPr>
          <w:rFonts w:cs="宋体" w:asciiTheme="minorEastAsia" w:hAnsiTheme="minorEastAsia" w:eastAsiaTheme="minorEastAsia"/>
          <w:kern w:val="2"/>
          <w:sz w:val="24"/>
          <w:szCs w:val="24"/>
          <w:u w:val="single"/>
          <w:lang w:val="zh-TW" w:eastAsia="zh-TW"/>
        </w:rPr>
        <w:t xml:space="preserve"> </w:t>
      </w:r>
      <w:r>
        <w:rPr>
          <w:rFonts w:cs="宋体" w:asciiTheme="minorEastAsia" w:hAnsiTheme="minorEastAsia" w:eastAsiaTheme="minorEastAsia"/>
          <w:kern w:val="2"/>
          <w:sz w:val="24"/>
          <w:szCs w:val="24"/>
          <w:u w:val="single"/>
          <w:lang w:val="en-US" w:eastAsia="zh-TW"/>
        </w:rPr>
        <w:t>30</w:t>
      </w:r>
      <w:r>
        <w:rPr>
          <w:rFonts w:cs="宋体" w:asciiTheme="minorEastAsia" w:hAnsiTheme="minorEastAsia" w:eastAsiaTheme="minorEastAsia"/>
          <w:kern w:val="2"/>
          <w:sz w:val="24"/>
          <w:szCs w:val="24"/>
          <w:u w:val="single"/>
          <w:lang w:val="zh-TW" w:eastAsia="zh-TW"/>
        </w:rPr>
        <w:t xml:space="preserve">  </w:t>
      </w:r>
      <w:r>
        <w:rPr>
          <w:rFonts w:cs="宋体" w:asciiTheme="minorEastAsia" w:hAnsiTheme="minorEastAsia" w:eastAsiaTheme="minorEastAsia"/>
          <w:kern w:val="2"/>
          <w:sz w:val="24"/>
          <w:szCs w:val="24"/>
          <w:lang w:val="zh-TW" w:eastAsia="zh-TW"/>
        </w:rPr>
        <w:t>日为抄表日,甲方在收到乙方开具的发票</w:t>
      </w:r>
      <w:r>
        <w:rPr>
          <w:rFonts w:cs="宋体" w:asciiTheme="minorEastAsia" w:hAnsiTheme="minorEastAsia" w:eastAsiaTheme="minorEastAsia"/>
          <w:kern w:val="2"/>
          <w:sz w:val="24"/>
          <w:szCs w:val="24"/>
          <w:lang w:val="zh-TW"/>
        </w:rPr>
        <w:t>且双方对结算单无异议</w:t>
      </w:r>
      <w:r>
        <w:rPr>
          <w:rFonts w:cs="宋体" w:asciiTheme="minorEastAsia" w:hAnsiTheme="minorEastAsia" w:eastAsiaTheme="minorEastAsia"/>
          <w:kern w:val="2"/>
          <w:sz w:val="24"/>
          <w:szCs w:val="24"/>
          <w:lang w:val="zh-TW" w:eastAsia="zh-TW"/>
        </w:rPr>
        <w:t>后</w:t>
      </w:r>
      <w:r>
        <w:rPr>
          <w:rFonts w:cs="宋体" w:asciiTheme="minorEastAsia" w:hAnsiTheme="minorEastAsia" w:eastAsiaTheme="minorEastAsia"/>
          <w:kern w:val="2"/>
          <w:sz w:val="24"/>
          <w:szCs w:val="24"/>
          <w:u w:val="single"/>
          <w:lang w:val="en-US" w:eastAsia="zh-TW"/>
        </w:rPr>
        <w:t xml:space="preserve"> </w:t>
      </w:r>
      <w:r>
        <w:rPr>
          <w:rFonts w:cs="宋体" w:asciiTheme="minorEastAsia" w:hAnsiTheme="minorEastAsia" w:eastAsiaTheme="minorEastAsia"/>
          <w:kern w:val="2"/>
          <w:sz w:val="24"/>
          <w:szCs w:val="24"/>
          <w:u w:val="single"/>
          <w:lang w:val="zh-TW" w:eastAsia="zh-TW"/>
        </w:rPr>
        <w:t>七日</w:t>
      </w:r>
      <w:r>
        <w:rPr>
          <w:rFonts w:cs="宋体" w:asciiTheme="minorEastAsia" w:hAnsiTheme="minorEastAsia" w:eastAsiaTheme="minorEastAsia"/>
          <w:kern w:val="2"/>
          <w:sz w:val="24"/>
          <w:szCs w:val="24"/>
          <w:u w:val="single"/>
          <w:lang w:val="en-US" w:eastAsia="zh-TW"/>
        </w:rPr>
        <w:t xml:space="preserve"> </w:t>
      </w:r>
      <w:r>
        <w:rPr>
          <w:rFonts w:cs="宋体" w:asciiTheme="minorEastAsia" w:hAnsiTheme="minorEastAsia" w:eastAsiaTheme="minorEastAsia"/>
          <w:kern w:val="2"/>
          <w:sz w:val="24"/>
          <w:szCs w:val="24"/>
          <w:lang w:val="zh-TW" w:eastAsia="zh-TW"/>
        </w:rPr>
        <w:t>内向乙方支付全额发票金额，结算方式为现汇。每月费用的计算以双方确认的附件三：《月度费用结算确认书》为准</w:t>
      </w:r>
      <w:r>
        <w:rPr>
          <w:rFonts w:cs="宋体" w:asciiTheme="minorEastAsia" w:hAnsiTheme="minorEastAsia" w:eastAsiaTheme="minorEastAsia"/>
          <w:kern w:val="2"/>
          <w:sz w:val="24"/>
          <w:szCs w:val="24"/>
          <w:lang w:val="en-US" w:eastAsia="zh-TW"/>
        </w:rPr>
        <w:t>,</w:t>
      </w:r>
      <w:r>
        <w:rPr>
          <w:rFonts w:cs="宋体" w:asciiTheme="minorEastAsia" w:hAnsiTheme="minorEastAsia" w:eastAsiaTheme="minorEastAsia"/>
          <w:kern w:val="2"/>
          <w:sz w:val="24"/>
          <w:szCs w:val="24"/>
          <w:lang w:val="zh-TW" w:eastAsia="zh-TW"/>
        </w:rPr>
        <w:t>乙方将当月的结算单及发票以快递的形式寄至本合同前述的通讯地址</w:t>
      </w:r>
      <w:r>
        <w:rPr>
          <w:rFonts w:cs="宋体" w:asciiTheme="minorEastAsia" w:hAnsiTheme="minorEastAsia" w:eastAsiaTheme="minorEastAsia"/>
          <w:kern w:val="2"/>
          <w:sz w:val="24"/>
          <w:szCs w:val="24"/>
          <w:lang w:val="en-US" w:eastAsia="zh-TW"/>
        </w:rPr>
        <w:t>,</w:t>
      </w:r>
      <w:r>
        <w:rPr>
          <w:rFonts w:cs="宋体" w:asciiTheme="minorEastAsia" w:hAnsiTheme="minorEastAsia" w:eastAsiaTheme="minorEastAsia"/>
          <w:kern w:val="2"/>
          <w:sz w:val="24"/>
          <w:szCs w:val="24"/>
          <w:lang w:val="zh-TW" w:eastAsia="zh-TW"/>
        </w:rPr>
        <w:t>甲方收到上述发票和结算单后如有异议的应在签收后的</w:t>
      </w:r>
      <w:r>
        <w:rPr>
          <w:rFonts w:cs="宋体" w:asciiTheme="minorEastAsia" w:hAnsiTheme="minorEastAsia" w:eastAsiaTheme="minorEastAsia"/>
          <w:kern w:val="2"/>
          <w:sz w:val="24"/>
          <w:szCs w:val="24"/>
          <w:lang w:val="en-US"/>
        </w:rPr>
        <w:t>十</w:t>
      </w:r>
      <w:r>
        <w:rPr>
          <w:rFonts w:cs="宋体" w:asciiTheme="minorEastAsia" w:hAnsiTheme="minorEastAsia" w:eastAsiaTheme="minorEastAsia"/>
          <w:kern w:val="2"/>
          <w:sz w:val="24"/>
          <w:szCs w:val="24"/>
          <w:lang w:val="zh-TW" w:eastAsia="zh-TW"/>
        </w:rPr>
        <w:t>个工作日内向乙方书面提出。</w:t>
      </w:r>
    </w:p>
    <w:p>
      <w:pPr>
        <w:spacing w:line="460" w:lineRule="exact"/>
        <w:ind w:left="1" w:firstLine="482"/>
        <w:jc w:val="both"/>
        <w:rPr>
          <w:rFonts w:hint="default" w:cs="Calibri" w:asciiTheme="minorEastAsia" w:hAnsiTheme="minorEastAsia" w:eastAsiaTheme="minorEastAsia"/>
          <w:b/>
          <w:bCs/>
          <w:kern w:val="2"/>
          <w:sz w:val="24"/>
          <w:szCs w:val="24"/>
          <w:lang w:val="zh-TW" w:eastAsia="zh-TW"/>
        </w:rPr>
      </w:pPr>
      <w:r>
        <w:rPr>
          <w:rFonts w:cs="宋体" w:asciiTheme="minorEastAsia" w:hAnsiTheme="minorEastAsia" w:eastAsiaTheme="minorEastAsia"/>
          <w:b/>
          <w:bCs/>
          <w:kern w:val="2"/>
          <w:sz w:val="24"/>
          <w:szCs w:val="24"/>
          <w:lang w:val="zh-TW" w:eastAsia="zh-TW"/>
        </w:rPr>
        <w:t>第六条  甲乙双方设施产权分界与维护管理</w:t>
      </w:r>
    </w:p>
    <w:p>
      <w:pPr>
        <w:pStyle w:val="17"/>
        <w:spacing w:after="0" w:line="460" w:lineRule="exact"/>
        <w:ind w:firstLine="567"/>
        <w:jc w:val="both"/>
        <w:outlineLvl w:val="9"/>
        <w:rPr>
          <w:rFonts w:asciiTheme="minorEastAsia" w:hAnsiTheme="minorEastAsia" w:eastAsiaTheme="minorEastAsia"/>
          <w:kern w:val="2"/>
          <w:sz w:val="24"/>
          <w:szCs w:val="24"/>
        </w:rPr>
      </w:pPr>
      <w:r>
        <w:rPr>
          <w:rFonts w:asciiTheme="minorEastAsia" w:hAnsiTheme="minorEastAsia" w:eastAsiaTheme="minorEastAsia"/>
          <w:kern w:val="2"/>
          <w:sz w:val="24"/>
          <w:szCs w:val="24"/>
        </w:rPr>
        <w:t>乙方应负责保养和检修所有产权归属于乙方的空压机站，乙甲双方设备产权按附件一：《空压机站财产设备确认单》，站内由乙方提供和安装的设备检测系统控制及传输系统。甲方留下作为备用的空压机维修保养由乙方负责，保障其始终安全稳定高效运行，当设备出现故障时必须4小时赶到现场处理问题。</w:t>
      </w:r>
    </w:p>
    <w:p>
      <w:pPr>
        <w:spacing w:line="460" w:lineRule="exact"/>
        <w:ind w:left="1" w:firstLine="482"/>
        <w:jc w:val="both"/>
        <w:rPr>
          <w:rFonts w:hint="default" w:cs="Calibri" w:asciiTheme="minorEastAsia" w:hAnsiTheme="minorEastAsia" w:eastAsiaTheme="minorEastAsia"/>
          <w:b/>
          <w:bCs/>
          <w:kern w:val="2"/>
          <w:sz w:val="24"/>
          <w:szCs w:val="24"/>
          <w:lang w:val="zh-TW" w:eastAsia="zh-TW"/>
        </w:rPr>
      </w:pPr>
      <w:r>
        <w:rPr>
          <w:rFonts w:cs="宋体" w:asciiTheme="minorEastAsia" w:hAnsiTheme="minorEastAsia" w:eastAsiaTheme="minorEastAsia"/>
          <w:b/>
          <w:bCs/>
          <w:kern w:val="2"/>
          <w:sz w:val="24"/>
          <w:szCs w:val="24"/>
          <w:lang w:val="zh-TW" w:eastAsia="zh-TW"/>
        </w:rPr>
        <w:t xml:space="preserve">第七条  </w:t>
      </w:r>
      <w:r>
        <w:rPr>
          <w:rFonts w:hint="eastAsia" w:cs="宋体" w:asciiTheme="minorEastAsia" w:hAnsiTheme="minorEastAsia" w:eastAsiaTheme="minorEastAsia"/>
          <w:b/>
          <w:bCs/>
          <w:kern w:val="2"/>
          <w:sz w:val="24"/>
          <w:szCs w:val="24"/>
          <w:lang w:val="en-US" w:eastAsia="zh-CN"/>
        </w:rPr>
        <w:t>双</w:t>
      </w:r>
      <w:r>
        <w:rPr>
          <w:rFonts w:cs="宋体" w:asciiTheme="minorEastAsia" w:hAnsiTheme="minorEastAsia" w:eastAsiaTheme="minorEastAsia"/>
          <w:b/>
          <w:bCs/>
          <w:kern w:val="2"/>
          <w:sz w:val="24"/>
          <w:szCs w:val="24"/>
          <w:lang w:val="zh-TW" w:eastAsia="zh-TW"/>
        </w:rPr>
        <w:t>方的权利和义务</w:t>
      </w:r>
    </w:p>
    <w:p>
      <w:pPr>
        <w:spacing w:line="460" w:lineRule="exact"/>
        <w:ind w:firstLine="567"/>
        <w:jc w:val="both"/>
        <w:rPr>
          <w:rFonts w:hint="default" w:cs="宋体" w:asciiTheme="minorEastAsia" w:hAnsiTheme="minorEastAsia" w:eastAsiaTheme="minorEastAsia"/>
          <w:kern w:val="2"/>
          <w:sz w:val="24"/>
          <w:szCs w:val="24"/>
        </w:rPr>
      </w:pPr>
      <w:r>
        <w:rPr>
          <w:rFonts w:cs="宋体" w:asciiTheme="minorEastAsia" w:hAnsiTheme="minorEastAsia" w:eastAsiaTheme="minorEastAsia"/>
          <w:kern w:val="2"/>
          <w:sz w:val="24"/>
          <w:szCs w:val="24"/>
          <w:lang w:val="en-US"/>
        </w:rPr>
        <w:t>7.1</w:t>
      </w:r>
      <w:r>
        <w:rPr>
          <w:rFonts w:cs="宋体" w:asciiTheme="minorEastAsia" w:hAnsiTheme="minorEastAsia" w:eastAsiaTheme="minorEastAsia"/>
          <w:kern w:val="2"/>
          <w:sz w:val="24"/>
          <w:szCs w:val="24"/>
          <w:lang w:val="zh-TW" w:eastAsia="zh-TW"/>
        </w:rPr>
        <w:t>甲方配合乙方办理</w:t>
      </w:r>
      <w:r>
        <w:rPr>
          <w:rFonts w:cs="宋体" w:asciiTheme="minorEastAsia" w:hAnsiTheme="minorEastAsia" w:eastAsiaTheme="minorEastAsia"/>
          <w:kern w:val="2"/>
          <w:sz w:val="24"/>
          <w:szCs w:val="24"/>
          <w:lang w:val="en-US"/>
        </w:rPr>
        <w:t>“</w:t>
      </w:r>
      <w:r>
        <w:rPr>
          <w:rFonts w:cs="宋体" w:asciiTheme="minorEastAsia" w:hAnsiTheme="minorEastAsia" w:eastAsiaTheme="minorEastAsia"/>
          <w:kern w:val="2"/>
          <w:sz w:val="24"/>
          <w:szCs w:val="24"/>
          <w:lang w:val="zh-TW" w:eastAsia="zh-TW"/>
        </w:rPr>
        <w:t>空压机站</w:t>
      </w:r>
      <w:r>
        <w:rPr>
          <w:rFonts w:cs="宋体" w:asciiTheme="minorEastAsia" w:hAnsiTheme="minorEastAsia" w:eastAsiaTheme="minorEastAsia"/>
          <w:kern w:val="2"/>
          <w:sz w:val="24"/>
          <w:szCs w:val="24"/>
          <w:lang w:val="en-US"/>
        </w:rPr>
        <w:t>”</w:t>
      </w:r>
      <w:r>
        <w:rPr>
          <w:rFonts w:cs="宋体" w:asciiTheme="minorEastAsia" w:hAnsiTheme="minorEastAsia" w:eastAsiaTheme="minorEastAsia"/>
          <w:kern w:val="2"/>
          <w:sz w:val="24"/>
          <w:szCs w:val="24"/>
          <w:lang w:val="zh-TW" w:eastAsia="zh-TW"/>
        </w:rPr>
        <w:t>内的特种设备当地使用证：</w:t>
      </w:r>
    </w:p>
    <w:p>
      <w:pPr>
        <w:spacing w:line="460" w:lineRule="exact"/>
        <w:ind w:firstLine="567"/>
        <w:jc w:val="both"/>
        <w:rPr>
          <w:rFonts w:hint="default" w:cs="宋体" w:asciiTheme="minorEastAsia" w:hAnsiTheme="minorEastAsia" w:eastAsiaTheme="minorEastAsia"/>
          <w:kern w:val="2"/>
          <w:sz w:val="24"/>
          <w:szCs w:val="24"/>
          <w:lang w:val="zh-TW" w:eastAsia="zh-TW"/>
        </w:rPr>
      </w:pPr>
      <w:r>
        <w:rPr>
          <w:rFonts w:cs="宋体" w:asciiTheme="minorEastAsia" w:hAnsiTheme="minorEastAsia" w:eastAsiaTheme="minorEastAsia"/>
          <w:kern w:val="2"/>
          <w:sz w:val="24"/>
          <w:szCs w:val="24"/>
          <w:lang w:val="zh-TW" w:eastAsia="zh-TW"/>
        </w:rPr>
        <w:t>合同执行过程中，若有需要获得国家行政机构许可或者批准的（如压力容器需要办理当地使用证等），甲方应根据乙方的要求，协助其获得相应的许可或者批准；乙方保证在本合同履行过程和有效期内保持其有效性。</w:t>
      </w:r>
    </w:p>
    <w:p>
      <w:pPr>
        <w:spacing w:line="460" w:lineRule="exact"/>
        <w:ind w:firstLine="567"/>
        <w:jc w:val="both"/>
        <w:rPr>
          <w:rFonts w:hint="default" w:cs="宋体" w:asciiTheme="minorEastAsia" w:hAnsiTheme="minorEastAsia" w:eastAsiaTheme="minorEastAsia"/>
          <w:kern w:val="2"/>
          <w:sz w:val="24"/>
          <w:szCs w:val="24"/>
        </w:rPr>
      </w:pPr>
      <w:r>
        <w:rPr>
          <w:rFonts w:cs="宋体" w:asciiTheme="minorEastAsia" w:hAnsiTheme="minorEastAsia" w:eastAsiaTheme="minorEastAsia"/>
          <w:kern w:val="2"/>
          <w:sz w:val="24"/>
          <w:szCs w:val="24"/>
          <w:lang w:val="en-US"/>
        </w:rPr>
        <w:t>7.2</w:t>
      </w:r>
      <w:r>
        <w:rPr>
          <w:rFonts w:cs="宋体" w:asciiTheme="minorEastAsia" w:hAnsiTheme="minorEastAsia" w:eastAsiaTheme="minorEastAsia"/>
          <w:kern w:val="2"/>
          <w:sz w:val="24"/>
          <w:szCs w:val="24"/>
          <w:lang w:val="zh-TW" w:eastAsia="zh-TW"/>
        </w:rPr>
        <w:t>甲方现有设备乙方负责提供许可证或复印件，乙方新增设备或设施乙方负责办理，甲方全力协助。</w:t>
      </w:r>
    </w:p>
    <w:p>
      <w:pPr>
        <w:spacing w:line="460" w:lineRule="exact"/>
        <w:ind w:firstLine="567"/>
        <w:jc w:val="both"/>
        <w:rPr>
          <w:rFonts w:hint="default" w:cs="宋体" w:asciiTheme="minorEastAsia" w:hAnsiTheme="minorEastAsia" w:eastAsiaTheme="minorEastAsia"/>
          <w:kern w:val="2"/>
          <w:sz w:val="24"/>
          <w:szCs w:val="24"/>
        </w:rPr>
      </w:pPr>
      <w:r>
        <w:rPr>
          <w:rFonts w:cs="宋体" w:asciiTheme="minorEastAsia" w:hAnsiTheme="minorEastAsia" w:eastAsiaTheme="minorEastAsia"/>
          <w:kern w:val="2"/>
          <w:sz w:val="24"/>
          <w:szCs w:val="24"/>
          <w:lang w:val="en-US"/>
        </w:rPr>
        <w:t>7.3</w:t>
      </w:r>
      <w:r>
        <w:rPr>
          <w:rFonts w:cs="宋体" w:asciiTheme="minorEastAsia" w:hAnsiTheme="minorEastAsia" w:eastAsiaTheme="minorEastAsia"/>
          <w:kern w:val="2"/>
          <w:sz w:val="24"/>
          <w:szCs w:val="24"/>
          <w:lang w:val="zh-TW" w:eastAsia="zh-TW"/>
        </w:rPr>
        <w:t>甲方</w:t>
      </w:r>
      <w:r>
        <w:rPr>
          <w:rFonts w:cs="宋体" w:asciiTheme="minorEastAsia" w:hAnsiTheme="minorEastAsia" w:eastAsiaTheme="minorEastAsia"/>
          <w:kern w:val="2"/>
          <w:sz w:val="24"/>
          <w:szCs w:val="24"/>
          <w:lang w:val="zh-TW"/>
        </w:rPr>
        <w:t>同意对</w:t>
      </w:r>
      <w:r>
        <w:rPr>
          <w:rFonts w:cs="宋体" w:asciiTheme="minorEastAsia" w:hAnsiTheme="minorEastAsia" w:eastAsiaTheme="minorEastAsia"/>
          <w:kern w:val="2"/>
          <w:sz w:val="24"/>
          <w:szCs w:val="24"/>
          <w:lang w:val="zh-TW" w:eastAsia="zh-TW"/>
        </w:rPr>
        <w:t>本合同所涉及的所有服务项目实施过程中免费向乙方提供必需的现场条件和必要的协助。包括但不限于空压机站投建站内设备调整以及设备保养检修期间给予乙方现场施工等方面的配合，诸如：</w:t>
      </w:r>
    </w:p>
    <w:p>
      <w:pPr>
        <w:spacing w:line="460" w:lineRule="exact"/>
        <w:ind w:firstLine="567"/>
        <w:jc w:val="both"/>
        <w:rPr>
          <w:rFonts w:hint="default" w:cs="宋体" w:asciiTheme="minorEastAsia" w:hAnsiTheme="minorEastAsia" w:eastAsiaTheme="minorEastAsia"/>
          <w:kern w:val="2"/>
          <w:sz w:val="24"/>
          <w:szCs w:val="24"/>
        </w:rPr>
      </w:pPr>
      <w:r>
        <w:rPr>
          <w:rFonts w:cs="宋体" w:asciiTheme="minorEastAsia" w:hAnsiTheme="minorEastAsia" w:eastAsiaTheme="minorEastAsia"/>
          <w:kern w:val="2"/>
          <w:sz w:val="24"/>
          <w:szCs w:val="24"/>
          <w:lang w:val="en-US"/>
        </w:rPr>
        <w:t>1</w:t>
      </w:r>
      <w:r>
        <w:rPr>
          <w:rFonts w:cs="宋体" w:asciiTheme="minorEastAsia" w:hAnsiTheme="minorEastAsia" w:eastAsiaTheme="minorEastAsia"/>
          <w:kern w:val="2"/>
          <w:sz w:val="24"/>
          <w:szCs w:val="24"/>
          <w:lang w:val="zh-TW" w:eastAsia="zh-TW"/>
        </w:rPr>
        <w:t>）投建前按照双方约定方案来预留施工时间和场地等；</w:t>
      </w:r>
    </w:p>
    <w:p>
      <w:pPr>
        <w:spacing w:line="460" w:lineRule="exact"/>
        <w:ind w:firstLine="567"/>
        <w:jc w:val="both"/>
        <w:rPr>
          <w:rFonts w:hint="default" w:cs="宋体" w:asciiTheme="minorEastAsia" w:hAnsiTheme="minorEastAsia" w:eastAsiaTheme="minorEastAsia"/>
          <w:kern w:val="2"/>
          <w:sz w:val="24"/>
          <w:szCs w:val="24"/>
        </w:rPr>
      </w:pPr>
      <w:r>
        <w:rPr>
          <w:rFonts w:cs="宋体" w:asciiTheme="minorEastAsia" w:hAnsiTheme="minorEastAsia" w:eastAsiaTheme="minorEastAsia"/>
          <w:kern w:val="2"/>
          <w:sz w:val="24"/>
          <w:szCs w:val="24"/>
          <w:lang w:val="en-US"/>
        </w:rPr>
        <w:t>2</w:t>
      </w:r>
      <w:r>
        <w:rPr>
          <w:rFonts w:cs="宋体" w:asciiTheme="minorEastAsia" w:hAnsiTheme="minorEastAsia" w:eastAsiaTheme="minorEastAsia"/>
          <w:kern w:val="2"/>
          <w:sz w:val="24"/>
          <w:szCs w:val="24"/>
          <w:lang w:val="zh-TW" w:eastAsia="zh-TW"/>
        </w:rPr>
        <w:t>）投建中或者进行站内设备调整期间的施工时间安排、铲运配合、起吊配合、就位配合、设备试运行准备等；</w:t>
      </w:r>
      <w:r>
        <w:rPr>
          <w:rFonts w:cs="宋体" w:asciiTheme="minorEastAsia" w:hAnsiTheme="minorEastAsia" w:eastAsiaTheme="minorEastAsia"/>
          <w:kern w:val="2"/>
          <w:sz w:val="24"/>
          <w:szCs w:val="24"/>
          <w:lang w:val="en-US"/>
        </w:rPr>
        <w:t xml:space="preserve"> </w:t>
      </w:r>
    </w:p>
    <w:p>
      <w:pPr>
        <w:spacing w:line="460" w:lineRule="exact"/>
        <w:ind w:firstLine="567"/>
        <w:jc w:val="both"/>
        <w:rPr>
          <w:rFonts w:hint="default" w:cs="宋体" w:asciiTheme="minorEastAsia" w:hAnsiTheme="minorEastAsia" w:eastAsiaTheme="minorEastAsia"/>
          <w:kern w:val="2"/>
          <w:sz w:val="24"/>
          <w:szCs w:val="24"/>
        </w:rPr>
      </w:pPr>
      <w:r>
        <w:rPr>
          <w:rFonts w:cs="宋体" w:asciiTheme="minorEastAsia" w:hAnsiTheme="minorEastAsia" w:eastAsiaTheme="minorEastAsia"/>
          <w:kern w:val="2"/>
          <w:sz w:val="24"/>
          <w:szCs w:val="24"/>
          <w:lang w:val="en-US"/>
        </w:rPr>
        <w:t>3</w:t>
      </w:r>
      <w:r>
        <w:rPr>
          <w:rFonts w:cs="宋体" w:asciiTheme="minorEastAsia" w:hAnsiTheme="minorEastAsia" w:eastAsiaTheme="minorEastAsia"/>
          <w:kern w:val="2"/>
          <w:sz w:val="24"/>
          <w:szCs w:val="24"/>
          <w:lang w:val="zh-TW" w:eastAsia="zh-TW"/>
        </w:rPr>
        <w:t>）空压机站正常运行中按照乙方提供的保养检修计划表预留时间和按照该时间表调整生产计划等。</w:t>
      </w:r>
    </w:p>
    <w:p>
      <w:pPr>
        <w:spacing w:line="460" w:lineRule="exact"/>
        <w:ind w:firstLine="567"/>
        <w:jc w:val="both"/>
        <w:rPr>
          <w:rFonts w:hint="default" w:cs="宋体" w:asciiTheme="minorEastAsia" w:hAnsiTheme="minorEastAsia" w:eastAsiaTheme="minorEastAsia"/>
          <w:kern w:val="2"/>
          <w:sz w:val="24"/>
          <w:szCs w:val="24"/>
        </w:rPr>
      </w:pPr>
      <w:r>
        <w:rPr>
          <w:rFonts w:cs="宋体" w:asciiTheme="minorEastAsia" w:hAnsiTheme="minorEastAsia" w:eastAsiaTheme="minorEastAsia"/>
          <w:kern w:val="2"/>
          <w:sz w:val="24"/>
          <w:szCs w:val="24"/>
          <w:lang w:val="en-US"/>
        </w:rPr>
        <w:t>7.4</w:t>
      </w:r>
      <w:r>
        <w:rPr>
          <w:rFonts w:cs="宋体" w:asciiTheme="minorEastAsia" w:hAnsiTheme="minorEastAsia" w:eastAsiaTheme="minorEastAsia"/>
          <w:kern w:val="2"/>
          <w:sz w:val="24"/>
          <w:szCs w:val="24"/>
          <w:lang w:val="zh-TW" w:eastAsia="zh-TW"/>
        </w:rPr>
        <w:t>甲方负责免费提供压缩空气站内使用的动力配电柜及前端电缆线；乙方负责提供压缩空气站供气总管出口阀门以外的原有压缩空气管路、管件用气部件等；乙方负责提供和进行管理的部件发生故障导致的损失由乙方承担；乙方确有需要委托甲方对以上乙方应负责的内容进行有偿施工改造的，双方另行合同约定执行。</w:t>
      </w:r>
    </w:p>
    <w:p>
      <w:pPr>
        <w:spacing w:line="460" w:lineRule="exact"/>
        <w:ind w:firstLine="567"/>
        <w:jc w:val="both"/>
        <w:rPr>
          <w:rFonts w:hint="default" w:cs="宋体" w:asciiTheme="minorEastAsia" w:hAnsiTheme="minorEastAsia" w:eastAsiaTheme="minorEastAsia"/>
          <w:kern w:val="2"/>
          <w:sz w:val="24"/>
          <w:szCs w:val="24"/>
        </w:rPr>
      </w:pPr>
      <w:r>
        <w:rPr>
          <w:rFonts w:cs="宋体" w:asciiTheme="minorEastAsia" w:hAnsiTheme="minorEastAsia" w:eastAsiaTheme="minorEastAsia"/>
          <w:kern w:val="2"/>
          <w:sz w:val="24"/>
          <w:szCs w:val="24"/>
          <w:lang w:val="en-US"/>
        </w:rPr>
        <w:t>7.5</w:t>
      </w:r>
      <w:r>
        <w:rPr>
          <w:rFonts w:cs="宋体" w:asciiTheme="minorEastAsia" w:hAnsiTheme="minorEastAsia" w:eastAsiaTheme="minorEastAsia"/>
          <w:kern w:val="2"/>
          <w:sz w:val="24"/>
          <w:szCs w:val="24"/>
          <w:lang w:val="zh-TW" w:eastAsia="zh-TW"/>
        </w:rPr>
        <w:t>空压机站内及站外由乙方提供和安装的所有设备、检测系统控制及传输系统等等的产权为乙方所有。如发生故障损坏和丢失等任何异常情况，乙方</w:t>
      </w:r>
      <w:r>
        <w:rPr>
          <w:rFonts w:cs="宋体" w:asciiTheme="minorEastAsia" w:hAnsiTheme="minorEastAsia" w:eastAsiaTheme="minorEastAsia"/>
          <w:kern w:val="2"/>
          <w:sz w:val="24"/>
          <w:szCs w:val="24"/>
          <w:lang w:val="zh-TW"/>
        </w:rPr>
        <w:t>应</w:t>
      </w:r>
      <w:r>
        <w:rPr>
          <w:rFonts w:cs="宋体" w:asciiTheme="minorEastAsia" w:hAnsiTheme="minorEastAsia" w:eastAsiaTheme="minorEastAsia"/>
          <w:kern w:val="2"/>
          <w:sz w:val="24"/>
          <w:szCs w:val="24"/>
          <w:lang w:val="zh-TW" w:eastAsia="zh-TW"/>
        </w:rPr>
        <w:t>进行维修和恢复；维修费用由乙方承担</w:t>
      </w:r>
      <w:r>
        <w:rPr>
          <w:rFonts w:cs="宋体" w:asciiTheme="minorEastAsia" w:hAnsiTheme="minorEastAsia" w:eastAsiaTheme="minorEastAsia"/>
          <w:kern w:val="2"/>
          <w:sz w:val="24"/>
          <w:szCs w:val="24"/>
          <w:lang w:val="zh-TW"/>
        </w:rPr>
        <w:t>。</w:t>
      </w:r>
    </w:p>
    <w:p>
      <w:pPr>
        <w:pStyle w:val="17"/>
        <w:spacing w:after="0" w:line="460" w:lineRule="exact"/>
        <w:ind w:firstLine="567"/>
        <w:jc w:val="both"/>
        <w:outlineLvl w:val="9"/>
        <w:rPr>
          <w:rFonts w:asciiTheme="minorEastAsia" w:hAnsiTheme="minorEastAsia" w:eastAsiaTheme="minorEastAsia"/>
          <w:kern w:val="2"/>
          <w:sz w:val="24"/>
          <w:szCs w:val="24"/>
        </w:rPr>
      </w:pPr>
      <w:r>
        <w:rPr>
          <w:rFonts w:asciiTheme="minorEastAsia" w:hAnsiTheme="minorEastAsia" w:eastAsiaTheme="minorEastAsia"/>
          <w:kern w:val="2"/>
          <w:sz w:val="24"/>
          <w:szCs w:val="24"/>
          <w:lang w:val="en-US"/>
        </w:rPr>
        <w:t>7.6</w:t>
      </w:r>
      <w:r>
        <w:rPr>
          <w:rFonts w:asciiTheme="minorEastAsia" w:hAnsiTheme="minorEastAsia" w:eastAsiaTheme="minorEastAsia"/>
          <w:kern w:val="2"/>
          <w:sz w:val="24"/>
          <w:szCs w:val="24"/>
        </w:rPr>
        <w:t>甲方不得无故要求乙方按自己的意愿更换、移动、增减空压机站内的各种设备、检测系统和控制及传输系统。如甲方未事先与乙方充分沟通并签署补充协议，甲方无权对空压机站做任何变动。</w:t>
      </w:r>
    </w:p>
    <w:p>
      <w:pPr>
        <w:pStyle w:val="17"/>
        <w:spacing w:after="0" w:line="460" w:lineRule="exact"/>
        <w:ind w:firstLine="567"/>
        <w:jc w:val="both"/>
        <w:outlineLvl w:val="9"/>
        <w:rPr>
          <w:rFonts w:asciiTheme="minorEastAsia" w:hAnsiTheme="minorEastAsia" w:eastAsiaTheme="minorEastAsia"/>
          <w:kern w:val="2"/>
          <w:sz w:val="24"/>
          <w:szCs w:val="24"/>
        </w:rPr>
      </w:pPr>
      <w:r>
        <w:rPr>
          <w:rFonts w:asciiTheme="minorEastAsia" w:hAnsiTheme="minorEastAsia" w:eastAsiaTheme="minorEastAsia"/>
          <w:kern w:val="2"/>
          <w:sz w:val="24"/>
          <w:szCs w:val="24"/>
          <w:lang w:val="en-US"/>
        </w:rPr>
        <w:t xml:space="preserve">7.7 </w:t>
      </w:r>
      <w:r>
        <w:rPr>
          <w:rFonts w:asciiTheme="minorEastAsia" w:hAnsiTheme="minorEastAsia" w:eastAsiaTheme="minorEastAsia"/>
          <w:kern w:val="2"/>
          <w:sz w:val="24"/>
          <w:szCs w:val="24"/>
        </w:rPr>
        <w:t>乙方有权根据甲方实际产能情况，对空压机及监控设备进行更换、增减，具体更换、增减设备，双方另行合同约定执行。</w:t>
      </w:r>
    </w:p>
    <w:p>
      <w:pPr>
        <w:pStyle w:val="17"/>
        <w:spacing w:after="0" w:line="460" w:lineRule="exact"/>
        <w:ind w:firstLine="567"/>
        <w:jc w:val="both"/>
        <w:outlineLvl w:val="9"/>
        <w:rPr>
          <w:rFonts w:asciiTheme="minorEastAsia" w:hAnsiTheme="minorEastAsia" w:eastAsiaTheme="minorEastAsia"/>
          <w:kern w:val="2"/>
          <w:sz w:val="24"/>
          <w:szCs w:val="24"/>
        </w:rPr>
      </w:pPr>
      <w:r>
        <w:rPr>
          <w:rFonts w:asciiTheme="minorEastAsia" w:hAnsiTheme="minorEastAsia" w:eastAsiaTheme="minorEastAsia"/>
          <w:kern w:val="2"/>
          <w:sz w:val="24"/>
          <w:szCs w:val="24"/>
        </w:rPr>
        <w:t xml:space="preserve">7.8 </w:t>
      </w:r>
      <w:r>
        <w:rPr>
          <w:rFonts w:hint="eastAsia" w:asciiTheme="minorEastAsia" w:hAnsiTheme="minorEastAsia" w:eastAsiaTheme="minorEastAsia"/>
          <w:kern w:val="2"/>
          <w:sz w:val="24"/>
          <w:szCs w:val="24"/>
        </w:rPr>
        <w:t>乙方免费为甲方提供空压站特种设备管理系统，系统负责对站点运行状况、站点流量与用电量进行实时在线监测，并提供对系统的日常运维。</w:t>
      </w:r>
    </w:p>
    <w:p>
      <w:pPr>
        <w:pStyle w:val="17"/>
        <w:spacing w:after="0" w:line="400" w:lineRule="exact"/>
        <w:ind w:firstLine="567"/>
        <w:jc w:val="both"/>
        <w:outlineLvl w:val="9"/>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lang w:val="en-US" w:eastAsia="zh-CN"/>
        </w:rPr>
        <w:t>7.9</w:t>
      </w:r>
      <w:r>
        <w:rPr>
          <w:rFonts w:asciiTheme="minorEastAsia" w:hAnsiTheme="minorEastAsia" w:eastAsiaTheme="minorEastAsia"/>
          <w:kern w:val="2"/>
          <w:sz w:val="24"/>
          <w:szCs w:val="24"/>
        </w:rPr>
        <w:t>无论是在项目洽谈使用工况精密测量，还是在空压站的建设运行保养和检修过程中，乙方都应确保其工作人员和聘请的第三方人员严格遵守甲方现场有关施工场地安全和卫生等方面的规定，并在安全及卫生保障方面听从甲方合理的现场指挥。</w:t>
      </w:r>
    </w:p>
    <w:p>
      <w:pPr>
        <w:pStyle w:val="17"/>
        <w:spacing w:after="0" w:line="400" w:lineRule="exact"/>
        <w:ind w:firstLine="567"/>
        <w:jc w:val="both"/>
        <w:outlineLvl w:val="9"/>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lang w:val="en-US" w:eastAsia="zh-CN"/>
        </w:rPr>
        <w:t>7.10</w:t>
      </w:r>
      <w:r>
        <w:rPr>
          <w:rFonts w:asciiTheme="minorEastAsia" w:hAnsiTheme="minorEastAsia" w:eastAsiaTheme="minorEastAsia"/>
          <w:kern w:val="2"/>
          <w:sz w:val="24"/>
          <w:szCs w:val="24"/>
        </w:rPr>
        <w:t>在甲方的现场配合之下，乙方在甲方厂区内按期并保质保量的完成为乙方定制的空压机站的建设工作。</w:t>
      </w:r>
    </w:p>
    <w:p>
      <w:pPr>
        <w:pStyle w:val="17"/>
        <w:spacing w:after="0" w:line="400" w:lineRule="exact"/>
        <w:ind w:firstLine="567"/>
        <w:jc w:val="both"/>
        <w:outlineLvl w:val="9"/>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lang w:val="en-US" w:eastAsia="zh-CN"/>
        </w:rPr>
        <w:t>7.11</w:t>
      </w:r>
      <w:r>
        <w:rPr>
          <w:rFonts w:asciiTheme="minorEastAsia" w:hAnsiTheme="minorEastAsia" w:eastAsiaTheme="minorEastAsia"/>
          <w:kern w:val="2"/>
          <w:sz w:val="24"/>
          <w:szCs w:val="24"/>
        </w:rPr>
        <w:t>乙方应负责保养和检修所有产权归属于乙方的空压机站，站内由乙方提供和安装的设备检测系统控制及传输系统。甲方留下作为备用的空压机维修保养由乙方负责，保障其始终安全稳定高效运行，当设备出现故障时必须4小时赶到现场处理问题。因乙方对甲方造成的经济损失由乙方赔偿，经双方协商当月结清。</w:t>
      </w:r>
    </w:p>
    <w:p>
      <w:pPr>
        <w:pStyle w:val="17"/>
        <w:spacing w:after="0" w:line="400" w:lineRule="exact"/>
        <w:ind w:firstLine="567"/>
        <w:jc w:val="both"/>
        <w:outlineLvl w:val="9"/>
        <w:rPr>
          <w:rFonts w:asciiTheme="minorEastAsia" w:hAnsiTheme="minorEastAsia" w:eastAsiaTheme="minorEastAsia"/>
          <w:kern w:val="2"/>
          <w:sz w:val="24"/>
          <w:szCs w:val="24"/>
        </w:rPr>
      </w:pPr>
      <w:bookmarkStart w:id="39" w:name="OLE_LINK17"/>
      <w:r>
        <w:rPr>
          <w:rFonts w:hint="eastAsia" w:asciiTheme="minorEastAsia" w:hAnsiTheme="minorEastAsia" w:eastAsiaTheme="minorEastAsia"/>
          <w:kern w:val="2"/>
          <w:sz w:val="24"/>
          <w:szCs w:val="24"/>
          <w:lang w:val="en-US" w:eastAsia="zh-CN"/>
        </w:rPr>
        <w:t>7.12</w:t>
      </w:r>
      <w:r>
        <w:rPr>
          <w:rFonts w:asciiTheme="minorEastAsia" w:hAnsiTheme="minorEastAsia" w:eastAsiaTheme="minorEastAsia"/>
          <w:kern w:val="2"/>
          <w:sz w:val="24"/>
          <w:szCs w:val="24"/>
        </w:rPr>
        <w:t>乙方须保证用于精密测量和分析，以及安装在智能化空压站内使用的针对用气量和耗电量等的量具检具都必须是国家许可生产的品牌产品</w:t>
      </w:r>
      <w:bookmarkEnd w:id="39"/>
      <w:r>
        <w:rPr>
          <w:rFonts w:asciiTheme="minorEastAsia" w:hAnsiTheme="minorEastAsia" w:eastAsiaTheme="minorEastAsia"/>
          <w:kern w:val="2"/>
          <w:sz w:val="24"/>
          <w:szCs w:val="24"/>
        </w:rPr>
        <w:t>。</w:t>
      </w:r>
    </w:p>
    <w:p>
      <w:pPr>
        <w:pStyle w:val="17"/>
        <w:spacing w:after="0" w:line="400" w:lineRule="exact"/>
        <w:ind w:firstLine="567"/>
        <w:jc w:val="both"/>
        <w:outlineLvl w:val="9"/>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lang w:val="en-US" w:eastAsia="zh-CN"/>
        </w:rPr>
        <w:t>7.13</w:t>
      </w:r>
      <w:r>
        <w:rPr>
          <w:rFonts w:asciiTheme="minorEastAsia" w:hAnsiTheme="minorEastAsia" w:eastAsiaTheme="minorEastAsia"/>
          <w:kern w:val="2"/>
          <w:sz w:val="24"/>
          <w:szCs w:val="24"/>
        </w:rPr>
        <w:t>在合同存续期内乙方保证所提供的设备检测系统控制及传输系统等不存在掺假商标假冒被查禁等现象，且符合生产国以及中华人民共和国所有适用法律或者规定。</w:t>
      </w:r>
    </w:p>
    <w:p>
      <w:pPr>
        <w:pStyle w:val="17"/>
        <w:spacing w:after="0" w:line="400" w:lineRule="exact"/>
        <w:ind w:firstLine="567"/>
        <w:jc w:val="both"/>
        <w:outlineLvl w:val="9"/>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lang w:val="en-US" w:eastAsia="zh-CN"/>
        </w:rPr>
        <w:t>7.14</w:t>
      </w:r>
      <w:r>
        <w:rPr>
          <w:rFonts w:asciiTheme="minorEastAsia" w:hAnsiTheme="minorEastAsia" w:eastAsiaTheme="minorEastAsia"/>
          <w:kern w:val="2"/>
          <w:sz w:val="24"/>
          <w:szCs w:val="24"/>
        </w:rPr>
        <w:t>如行业发展出现较大技术发展，造成乙方提供价格处于尖端技术企业所能提供的价格的</w:t>
      </w:r>
      <w:r>
        <w:rPr>
          <w:rFonts w:asciiTheme="minorEastAsia" w:hAnsiTheme="minorEastAsia" w:eastAsiaTheme="minorEastAsia"/>
          <w:kern w:val="2"/>
          <w:sz w:val="24"/>
          <w:szCs w:val="24"/>
          <w:lang w:val="en-US"/>
        </w:rPr>
        <w:t>1.2</w:t>
      </w:r>
      <w:r>
        <w:rPr>
          <w:rFonts w:asciiTheme="minorEastAsia" w:hAnsiTheme="minorEastAsia" w:eastAsiaTheme="minorEastAsia"/>
          <w:kern w:val="2"/>
          <w:sz w:val="24"/>
          <w:szCs w:val="24"/>
        </w:rPr>
        <w:t>倍时，甲方可以解除合同。</w:t>
      </w:r>
    </w:p>
    <w:p>
      <w:pPr>
        <w:tabs>
          <w:tab w:val="left" w:pos="2850"/>
        </w:tabs>
        <w:spacing w:line="460" w:lineRule="exact"/>
        <w:ind w:firstLine="482"/>
        <w:jc w:val="both"/>
        <w:rPr>
          <w:rFonts w:hint="default" w:cs="Calibri" w:asciiTheme="minorEastAsia" w:hAnsiTheme="minorEastAsia" w:eastAsiaTheme="minorEastAsia"/>
          <w:b/>
          <w:bCs/>
          <w:kern w:val="2"/>
          <w:sz w:val="24"/>
          <w:szCs w:val="24"/>
          <w:lang w:val="zh-TW" w:eastAsia="zh-TW"/>
        </w:rPr>
      </w:pPr>
      <w:r>
        <w:rPr>
          <w:rFonts w:cs="宋体" w:asciiTheme="minorEastAsia" w:hAnsiTheme="minorEastAsia" w:eastAsiaTheme="minorEastAsia"/>
          <w:b/>
          <w:bCs/>
          <w:kern w:val="2"/>
          <w:sz w:val="24"/>
          <w:szCs w:val="24"/>
          <w:lang w:val="zh-TW" w:eastAsia="zh-TW"/>
        </w:rPr>
        <w:t>第</w:t>
      </w:r>
      <w:r>
        <w:rPr>
          <w:rFonts w:hint="eastAsia" w:cs="宋体" w:asciiTheme="minorEastAsia" w:hAnsiTheme="minorEastAsia" w:eastAsiaTheme="minorEastAsia"/>
          <w:b/>
          <w:bCs/>
          <w:kern w:val="2"/>
          <w:sz w:val="24"/>
          <w:szCs w:val="24"/>
          <w:lang w:val="en-US" w:eastAsia="zh-CN"/>
        </w:rPr>
        <w:t>八</w:t>
      </w:r>
      <w:r>
        <w:rPr>
          <w:rFonts w:cs="宋体" w:asciiTheme="minorEastAsia" w:hAnsiTheme="minorEastAsia" w:eastAsiaTheme="minorEastAsia"/>
          <w:b/>
          <w:bCs/>
          <w:kern w:val="2"/>
          <w:sz w:val="24"/>
          <w:szCs w:val="24"/>
          <w:lang w:val="zh-TW" w:eastAsia="zh-TW"/>
        </w:rPr>
        <w:t>条  违约责任</w:t>
      </w:r>
    </w:p>
    <w:p>
      <w:pPr>
        <w:pStyle w:val="17"/>
        <w:spacing w:after="0" w:line="460" w:lineRule="exact"/>
        <w:ind w:firstLine="480"/>
        <w:jc w:val="left"/>
        <w:outlineLvl w:val="9"/>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lang w:val="en-US" w:eastAsia="zh-CN"/>
        </w:rPr>
        <w:t>8</w:t>
      </w:r>
      <w:r>
        <w:rPr>
          <w:rFonts w:asciiTheme="minorEastAsia" w:hAnsiTheme="minorEastAsia" w:eastAsiaTheme="minorEastAsia"/>
          <w:kern w:val="2"/>
          <w:sz w:val="24"/>
          <w:szCs w:val="24"/>
          <w:lang w:val="en-US"/>
        </w:rPr>
        <w:t>.1</w:t>
      </w:r>
      <w:r>
        <w:rPr>
          <w:rFonts w:asciiTheme="minorEastAsia" w:hAnsiTheme="minorEastAsia" w:eastAsiaTheme="minorEastAsia"/>
          <w:kern w:val="2"/>
          <w:sz w:val="24"/>
          <w:szCs w:val="24"/>
        </w:rPr>
        <w:t>甲方违约责任：</w:t>
      </w:r>
    </w:p>
    <w:p>
      <w:pPr>
        <w:pStyle w:val="17"/>
        <w:spacing w:after="0" w:line="460" w:lineRule="exact"/>
        <w:ind w:firstLine="720"/>
        <w:jc w:val="left"/>
        <w:outlineLvl w:val="9"/>
        <w:rPr>
          <w:rFonts w:asciiTheme="minorEastAsia" w:hAnsiTheme="minorEastAsia" w:eastAsiaTheme="minorEastAsia"/>
          <w:kern w:val="2"/>
          <w:sz w:val="24"/>
          <w:szCs w:val="24"/>
        </w:rPr>
      </w:pPr>
      <w:r>
        <w:rPr>
          <w:rFonts w:asciiTheme="minorEastAsia" w:hAnsiTheme="minorEastAsia" w:eastAsiaTheme="minorEastAsia"/>
          <w:kern w:val="2"/>
          <w:sz w:val="24"/>
          <w:szCs w:val="24"/>
        </w:rPr>
        <w:t>因甲方原因，导致未按照本合同第</w:t>
      </w:r>
      <w:r>
        <w:rPr>
          <w:rFonts w:hint="eastAsia" w:asciiTheme="minorEastAsia" w:hAnsiTheme="minorEastAsia" w:eastAsiaTheme="minorEastAsia"/>
          <w:kern w:val="2"/>
          <w:sz w:val="24"/>
          <w:szCs w:val="24"/>
          <w:lang w:val="en-US" w:eastAsia="zh-CN"/>
        </w:rPr>
        <w:t>五</w:t>
      </w:r>
      <w:r>
        <w:rPr>
          <w:rFonts w:asciiTheme="minorEastAsia" w:hAnsiTheme="minorEastAsia" w:eastAsiaTheme="minorEastAsia"/>
          <w:kern w:val="2"/>
          <w:sz w:val="24"/>
          <w:szCs w:val="24"/>
        </w:rPr>
        <w:t>条的规定及时向乙方支付款项，则乙方有权向甲方征收每日万分之五（月度金额）的滞纳金；当甲方连续3个自然月未能正常向乙方支付相应的费用，乙方有权终止空压机站的正常运行，直至甲方补齐所有拖欠的费用；当因甲方恶意连续4个自然月未能向乙方支付相应费用的视为甲方主动提早解约，甲方除按照前述比例向乙方支付滞纳金外；甲方应向乙方另行支付违约金，每日违约金金额为应支付费用的万分之五。</w:t>
      </w:r>
    </w:p>
    <w:p>
      <w:pPr>
        <w:pStyle w:val="17"/>
        <w:spacing w:after="0" w:line="460" w:lineRule="exact"/>
        <w:ind w:firstLine="567"/>
        <w:jc w:val="both"/>
        <w:outlineLvl w:val="9"/>
        <w:rPr>
          <w:rFonts w:asciiTheme="minorEastAsia" w:hAnsiTheme="minorEastAsia" w:eastAsiaTheme="minorEastAsia"/>
          <w:kern w:val="2"/>
          <w:sz w:val="24"/>
          <w:szCs w:val="24"/>
        </w:rPr>
      </w:pPr>
      <w:bookmarkStart w:id="40" w:name="_Hlk110105487"/>
      <w:r>
        <w:rPr>
          <w:rFonts w:hint="eastAsia" w:asciiTheme="minorEastAsia" w:hAnsiTheme="minorEastAsia" w:eastAsiaTheme="minorEastAsia"/>
          <w:kern w:val="2"/>
          <w:sz w:val="24"/>
          <w:szCs w:val="24"/>
          <w:lang w:val="en-US" w:eastAsia="zh-CN"/>
        </w:rPr>
        <w:t>8</w:t>
      </w:r>
      <w:r>
        <w:rPr>
          <w:rFonts w:asciiTheme="minorEastAsia" w:hAnsiTheme="minorEastAsia" w:eastAsiaTheme="minorEastAsia"/>
          <w:kern w:val="2"/>
          <w:sz w:val="24"/>
          <w:szCs w:val="24"/>
          <w:lang w:val="en-US"/>
        </w:rPr>
        <w:t>.2</w:t>
      </w:r>
      <w:r>
        <w:rPr>
          <w:rFonts w:asciiTheme="minorEastAsia" w:hAnsiTheme="minorEastAsia" w:eastAsiaTheme="minorEastAsia"/>
          <w:kern w:val="2"/>
          <w:sz w:val="24"/>
          <w:szCs w:val="24"/>
        </w:rPr>
        <w:t>乙方违约责任：</w:t>
      </w:r>
      <w:bookmarkEnd w:id="40"/>
      <w:r>
        <w:rPr>
          <w:rFonts w:asciiTheme="minorEastAsia" w:hAnsiTheme="minorEastAsia" w:eastAsiaTheme="minorEastAsia"/>
          <w:kern w:val="2"/>
          <w:sz w:val="24"/>
          <w:szCs w:val="24"/>
        </w:rPr>
        <w:t xml:space="preserve"> </w:t>
      </w:r>
    </w:p>
    <w:p>
      <w:pPr>
        <w:pStyle w:val="17"/>
        <w:spacing w:after="0" w:line="460" w:lineRule="exact"/>
        <w:ind w:firstLine="567"/>
        <w:jc w:val="both"/>
        <w:outlineLvl w:val="9"/>
        <w:rPr>
          <w:rFonts w:asciiTheme="minorEastAsia" w:hAnsiTheme="minorEastAsia" w:eastAsiaTheme="minorEastAsia"/>
          <w:kern w:val="2"/>
          <w:sz w:val="24"/>
          <w:szCs w:val="24"/>
        </w:rPr>
      </w:pPr>
      <w:r>
        <w:rPr>
          <w:rFonts w:asciiTheme="minorEastAsia" w:hAnsiTheme="minorEastAsia" w:eastAsiaTheme="minorEastAsia"/>
          <w:kern w:val="2"/>
          <w:sz w:val="24"/>
          <w:szCs w:val="24"/>
        </w:rPr>
        <w:t>在合同存续期内，乙方基于为甲方定制建设的</w:t>
      </w:r>
      <w:bookmarkStart w:id="41" w:name="_Hlk110104434"/>
      <w:r>
        <w:rPr>
          <w:rFonts w:asciiTheme="minorEastAsia" w:hAnsiTheme="minorEastAsia" w:eastAsiaTheme="minorEastAsia"/>
          <w:kern w:val="2"/>
          <w:sz w:val="24"/>
          <w:szCs w:val="24"/>
        </w:rPr>
        <w:t>空压机站</w:t>
      </w:r>
      <w:bookmarkEnd w:id="41"/>
      <w:r>
        <w:rPr>
          <w:rFonts w:asciiTheme="minorEastAsia" w:hAnsiTheme="minorEastAsia" w:eastAsiaTheme="minorEastAsia"/>
          <w:kern w:val="2"/>
          <w:sz w:val="24"/>
          <w:szCs w:val="24"/>
        </w:rPr>
        <w:t>，高效、稳定地向甲方提供压缩空气。乙方应努力保障空压机站年度全勤率（空压机站年度全勤率 =（365 –空压机站因故障原因停止使用天数）/ 365 ）不低于95%；如乙方原因造成空压机站出现故障停产（空压机站内设备按照乙方提供的保养检修计划而进行的停机除外）造成年度全勤率低于95%的，乙方应给予甲方有且仅限于使用时间的补偿。</w:t>
      </w:r>
    </w:p>
    <w:p>
      <w:pPr>
        <w:pStyle w:val="17"/>
        <w:spacing w:after="0" w:line="460" w:lineRule="exact"/>
        <w:ind w:firstLine="567"/>
        <w:jc w:val="both"/>
        <w:outlineLvl w:val="9"/>
        <w:rPr>
          <w:rFonts w:asciiTheme="minorEastAsia" w:hAnsiTheme="minorEastAsia" w:eastAsiaTheme="minorEastAsia"/>
          <w:kern w:val="2"/>
          <w:sz w:val="24"/>
          <w:szCs w:val="24"/>
          <w:lang w:val="en-US" w:eastAsia="zh-CN"/>
        </w:rPr>
      </w:pPr>
      <w:r>
        <w:rPr>
          <w:rFonts w:hint="eastAsia" w:asciiTheme="minorEastAsia" w:hAnsiTheme="minorEastAsia" w:eastAsiaTheme="minorEastAsia"/>
          <w:kern w:val="2"/>
          <w:sz w:val="24"/>
          <w:szCs w:val="24"/>
          <w:lang w:val="en-US" w:eastAsia="zh-CN"/>
        </w:rPr>
        <w:t>甲乙双方合同签订后，如甲方发现乙方投标文件虚假或者不实，甲方有权要求乙方支付合同总价款的千分之一作为违约金并没收乙方所缴纳的履约保证金，同时，乙方应退还甲方支付的全部费用。</w:t>
      </w:r>
    </w:p>
    <w:p>
      <w:pPr>
        <w:pStyle w:val="17"/>
        <w:spacing w:after="0" w:line="460" w:lineRule="exact"/>
        <w:ind w:firstLine="567"/>
        <w:jc w:val="both"/>
        <w:outlineLvl w:val="9"/>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lang w:val="en-US" w:eastAsia="zh-CN"/>
        </w:rPr>
        <w:t>8</w:t>
      </w:r>
      <w:r>
        <w:rPr>
          <w:rFonts w:asciiTheme="minorEastAsia" w:hAnsiTheme="minorEastAsia" w:eastAsiaTheme="minorEastAsia"/>
          <w:kern w:val="2"/>
          <w:sz w:val="24"/>
          <w:szCs w:val="24"/>
          <w:lang w:val="en-US"/>
        </w:rPr>
        <w:t>.3</w:t>
      </w:r>
      <w:r>
        <w:rPr>
          <w:rFonts w:asciiTheme="minorEastAsia" w:hAnsiTheme="minorEastAsia" w:eastAsiaTheme="minorEastAsia"/>
          <w:kern w:val="2"/>
          <w:sz w:val="24"/>
          <w:szCs w:val="24"/>
        </w:rPr>
        <w:t>一方违约后，另一方应采取适当措施，防止损失的扩大，否则不能就扩大部分的损失要求赔偿。</w:t>
      </w:r>
    </w:p>
    <w:p>
      <w:pPr>
        <w:pStyle w:val="17"/>
        <w:spacing w:after="0" w:line="460" w:lineRule="exact"/>
        <w:ind w:firstLine="567"/>
        <w:jc w:val="both"/>
        <w:outlineLvl w:val="9"/>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lang w:val="en-US" w:eastAsia="zh-CN"/>
        </w:rPr>
        <w:t>8</w:t>
      </w:r>
      <w:r>
        <w:rPr>
          <w:rFonts w:asciiTheme="minorEastAsia" w:hAnsiTheme="minorEastAsia" w:eastAsiaTheme="minorEastAsia"/>
          <w:kern w:val="2"/>
          <w:sz w:val="24"/>
          <w:szCs w:val="24"/>
          <w:lang w:val="en-US"/>
        </w:rPr>
        <w:t>.</w:t>
      </w:r>
      <w:r>
        <w:rPr>
          <w:rFonts w:hint="eastAsia" w:asciiTheme="minorEastAsia" w:hAnsiTheme="minorEastAsia" w:eastAsiaTheme="minorEastAsia"/>
          <w:kern w:val="2"/>
          <w:sz w:val="24"/>
          <w:szCs w:val="24"/>
          <w:lang w:val="en-US" w:eastAsia="zh-CN"/>
        </w:rPr>
        <w:t>4</w:t>
      </w:r>
      <w:r>
        <w:rPr>
          <w:rFonts w:asciiTheme="minorEastAsia" w:hAnsiTheme="minorEastAsia" w:eastAsiaTheme="minorEastAsia"/>
          <w:kern w:val="2"/>
          <w:sz w:val="24"/>
          <w:szCs w:val="24"/>
        </w:rPr>
        <w:t>提前解约</w:t>
      </w:r>
    </w:p>
    <w:p>
      <w:pPr>
        <w:pStyle w:val="17"/>
        <w:spacing w:after="0" w:line="460" w:lineRule="exact"/>
        <w:ind w:firstLine="567"/>
        <w:jc w:val="both"/>
        <w:outlineLvl w:val="9"/>
        <w:rPr>
          <w:rFonts w:asciiTheme="minorEastAsia" w:hAnsiTheme="minorEastAsia" w:eastAsiaTheme="minorEastAsia"/>
          <w:kern w:val="2"/>
          <w:sz w:val="24"/>
          <w:szCs w:val="24"/>
        </w:rPr>
      </w:pPr>
      <w:r>
        <w:rPr>
          <w:rFonts w:asciiTheme="minorEastAsia" w:hAnsiTheme="minorEastAsia" w:eastAsiaTheme="minorEastAsia"/>
          <w:kern w:val="2"/>
          <w:sz w:val="24"/>
          <w:szCs w:val="24"/>
        </w:rPr>
        <w:t>在本合同存续期内，若一方需提前解约，应与对方友好协商且达成解约协议</w:t>
      </w:r>
      <w:r>
        <w:rPr>
          <w:rFonts w:cs="等线" w:asciiTheme="minorEastAsia" w:hAnsiTheme="minorEastAsia" w:eastAsiaTheme="minorEastAsia"/>
          <w:kern w:val="2"/>
          <w:sz w:val="24"/>
          <w:szCs w:val="24"/>
        </w:rPr>
        <w:t>。</w:t>
      </w:r>
    </w:p>
    <w:p>
      <w:pPr>
        <w:spacing w:line="460" w:lineRule="exact"/>
        <w:ind w:left="1" w:firstLine="482"/>
        <w:jc w:val="both"/>
        <w:rPr>
          <w:rFonts w:hint="default" w:cs="Calibri" w:asciiTheme="minorEastAsia" w:hAnsiTheme="minorEastAsia" w:eastAsiaTheme="minorEastAsia"/>
          <w:b/>
          <w:bCs/>
          <w:kern w:val="2"/>
          <w:sz w:val="24"/>
          <w:szCs w:val="24"/>
          <w:lang w:val="zh-TW" w:eastAsia="zh-TW"/>
        </w:rPr>
      </w:pPr>
      <w:r>
        <w:rPr>
          <w:rFonts w:cs="宋体" w:asciiTheme="minorEastAsia" w:hAnsiTheme="minorEastAsia" w:eastAsiaTheme="minorEastAsia"/>
          <w:b/>
          <w:bCs/>
          <w:kern w:val="2"/>
          <w:sz w:val="24"/>
          <w:szCs w:val="24"/>
          <w:lang w:val="zh-TW" w:eastAsia="zh-TW"/>
        </w:rPr>
        <w:t>第</w:t>
      </w:r>
      <w:r>
        <w:rPr>
          <w:rFonts w:hint="eastAsia" w:cs="宋体" w:asciiTheme="minorEastAsia" w:hAnsiTheme="minorEastAsia" w:eastAsiaTheme="minorEastAsia"/>
          <w:b/>
          <w:bCs/>
          <w:kern w:val="2"/>
          <w:sz w:val="24"/>
          <w:szCs w:val="24"/>
          <w:lang w:val="en-US" w:eastAsia="zh-CN"/>
        </w:rPr>
        <w:t>九</w:t>
      </w:r>
      <w:r>
        <w:rPr>
          <w:rFonts w:cs="宋体" w:asciiTheme="minorEastAsia" w:hAnsiTheme="minorEastAsia" w:eastAsiaTheme="minorEastAsia"/>
          <w:b/>
          <w:bCs/>
          <w:kern w:val="2"/>
          <w:sz w:val="24"/>
          <w:szCs w:val="24"/>
          <w:lang w:val="zh-TW" w:eastAsia="zh-TW"/>
        </w:rPr>
        <w:t>条  不可抗力</w:t>
      </w:r>
    </w:p>
    <w:p>
      <w:pPr>
        <w:tabs>
          <w:tab w:val="left" w:pos="2850"/>
        </w:tabs>
        <w:spacing w:line="460" w:lineRule="exact"/>
        <w:ind w:firstLine="480"/>
        <w:jc w:val="both"/>
        <w:rPr>
          <w:rFonts w:hint="default" w:cs="Calibri" w:asciiTheme="minorEastAsia" w:hAnsiTheme="minorEastAsia" w:eastAsiaTheme="minorEastAsia"/>
          <w:kern w:val="2"/>
          <w:sz w:val="24"/>
          <w:szCs w:val="24"/>
        </w:rPr>
      </w:pPr>
      <w:r>
        <w:rPr>
          <w:rFonts w:hint="eastAsia" w:asciiTheme="minorEastAsia" w:hAnsiTheme="minorEastAsia" w:eastAsiaTheme="minorEastAsia"/>
          <w:kern w:val="2"/>
          <w:sz w:val="24"/>
          <w:szCs w:val="24"/>
          <w:lang w:val="en-US" w:eastAsia="zh-CN"/>
        </w:rPr>
        <w:t>9</w:t>
      </w:r>
      <w:r>
        <w:rPr>
          <w:rFonts w:asciiTheme="minorEastAsia" w:hAnsiTheme="minorEastAsia" w:eastAsiaTheme="minorEastAsia"/>
          <w:kern w:val="2"/>
          <w:sz w:val="24"/>
          <w:szCs w:val="24"/>
          <w:lang w:val="en-US"/>
        </w:rPr>
        <w:t>.1</w:t>
      </w:r>
      <w:r>
        <w:rPr>
          <w:rFonts w:cs="宋体" w:asciiTheme="minorEastAsia" w:hAnsiTheme="minorEastAsia" w:eastAsiaTheme="minorEastAsia"/>
          <w:kern w:val="2"/>
          <w:sz w:val="24"/>
          <w:szCs w:val="24"/>
          <w:lang w:val="zh-TW" w:eastAsia="zh-TW"/>
        </w:rPr>
        <w:t>下列事件为不可抗力事件：政府行为、战争、动乱、地震、飓风、洪水、冰雹、雪灾、火灾、传染病等不能预见、不能避免、不能克服的客观情况。</w:t>
      </w:r>
    </w:p>
    <w:p>
      <w:pPr>
        <w:tabs>
          <w:tab w:val="left" w:pos="2850"/>
        </w:tabs>
        <w:spacing w:line="460" w:lineRule="exact"/>
        <w:ind w:firstLine="480"/>
        <w:jc w:val="both"/>
        <w:rPr>
          <w:rFonts w:hint="default" w:cs="Calibri" w:asciiTheme="minorEastAsia" w:hAnsiTheme="minorEastAsia" w:eastAsiaTheme="minorEastAsia"/>
          <w:kern w:val="2"/>
          <w:sz w:val="24"/>
          <w:szCs w:val="24"/>
        </w:rPr>
      </w:pPr>
      <w:r>
        <w:rPr>
          <w:rFonts w:hint="eastAsia" w:asciiTheme="minorEastAsia" w:hAnsiTheme="minorEastAsia" w:eastAsiaTheme="minorEastAsia"/>
          <w:kern w:val="2"/>
          <w:sz w:val="24"/>
          <w:szCs w:val="24"/>
          <w:lang w:val="en-US" w:eastAsia="zh-CN"/>
        </w:rPr>
        <w:t>9</w:t>
      </w:r>
      <w:r>
        <w:rPr>
          <w:rFonts w:asciiTheme="minorEastAsia" w:hAnsiTheme="minorEastAsia" w:eastAsiaTheme="minorEastAsia"/>
          <w:kern w:val="2"/>
          <w:sz w:val="24"/>
          <w:szCs w:val="24"/>
          <w:lang w:val="en-US"/>
        </w:rPr>
        <w:t>.2</w:t>
      </w:r>
      <w:r>
        <w:rPr>
          <w:rFonts w:cs="宋体" w:asciiTheme="minorEastAsia" w:hAnsiTheme="minorEastAsia" w:eastAsiaTheme="minorEastAsia"/>
          <w:kern w:val="2"/>
          <w:sz w:val="24"/>
          <w:szCs w:val="24"/>
          <w:lang w:val="zh-TW" w:eastAsia="zh-TW"/>
        </w:rPr>
        <w:t>由于不可抗力原因，使任何一方不能履行合同义务时，双方不构成本合同项下的违约，并应采取有效措施，尽量避免或减少损失，将因不可抗力造成的损失降低到最低程度。</w:t>
      </w:r>
    </w:p>
    <w:p>
      <w:pPr>
        <w:tabs>
          <w:tab w:val="left" w:pos="2850"/>
        </w:tabs>
        <w:spacing w:line="460" w:lineRule="exact"/>
        <w:ind w:firstLine="480"/>
        <w:jc w:val="both"/>
        <w:rPr>
          <w:rFonts w:hint="default" w:cs="Calibri" w:asciiTheme="minorEastAsia" w:hAnsiTheme="minorEastAsia" w:eastAsiaTheme="minorEastAsia"/>
          <w:kern w:val="2"/>
          <w:sz w:val="24"/>
          <w:szCs w:val="24"/>
        </w:rPr>
      </w:pPr>
      <w:r>
        <w:rPr>
          <w:rFonts w:hint="eastAsia" w:asciiTheme="minorEastAsia" w:hAnsiTheme="minorEastAsia" w:eastAsiaTheme="minorEastAsia"/>
          <w:kern w:val="2"/>
          <w:sz w:val="24"/>
          <w:szCs w:val="24"/>
          <w:lang w:val="en-US" w:eastAsia="zh-CN"/>
        </w:rPr>
        <w:t>9</w:t>
      </w:r>
      <w:r>
        <w:rPr>
          <w:rFonts w:asciiTheme="minorEastAsia" w:hAnsiTheme="minorEastAsia" w:eastAsiaTheme="minorEastAsia"/>
          <w:kern w:val="2"/>
          <w:sz w:val="24"/>
          <w:szCs w:val="24"/>
          <w:lang w:val="en-US"/>
        </w:rPr>
        <w:t>.3</w:t>
      </w:r>
      <w:r>
        <w:rPr>
          <w:rFonts w:cs="宋体" w:asciiTheme="minorEastAsia" w:hAnsiTheme="minorEastAsia" w:eastAsiaTheme="minorEastAsia"/>
          <w:kern w:val="2"/>
          <w:sz w:val="24"/>
          <w:szCs w:val="24"/>
          <w:lang w:val="zh-TW" w:eastAsia="zh-TW"/>
        </w:rPr>
        <w:t>因不可抗力致使合同无法按期履行或不能履行所造成的损失由双方各自承担。一方未尽通知义务或未采取措施避免、减少损失的，应承担相应的赔偿责任。</w:t>
      </w:r>
    </w:p>
    <w:p>
      <w:pPr>
        <w:spacing w:line="460" w:lineRule="exact"/>
        <w:ind w:left="1" w:firstLine="482"/>
        <w:jc w:val="both"/>
        <w:rPr>
          <w:rFonts w:hint="default" w:cs="Calibri" w:asciiTheme="minorEastAsia" w:hAnsiTheme="minorEastAsia" w:eastAsiaTheme="minorEastAsia"/>
          <w:b/>
          <w:bCs/>
          <w:kern w:val="2"/>
          <w:sz w:val="24"/>
          <w:szCs w:val="24"/>
          <w:lang w:val="en-US"/>
        </w:rPr>
      </w:pPr>
      <w:r>
        <w:rPr>
          <w:rFonts w:cs="宋体" w:asciiTheme="minorEastAsia" w:hAnsiTheme="minorEastAsia" w:eastAsiaTheme="minorEastAsia"/>
          <w:b/>
          <w:bCs/>
          <w:kern w:val="2"/>
          <w:sz w:val="24"/>
          <w:szCs w:val="24"/>
          <w:lang w:val="zh-TW" w:eastAsia="zh-TW"/>
        </w:rPr>
        <w:t>第十条  协议有效期限</w:t>
      </w:r>
      <w:r>
        <w:rPr>
          <w:rFonts w:cs="宋体" w:asciiTheme="minorEastAsia" w:hAnsiTheme="minorEastAsia" w:eastAsiaTheme="minorEastAsia"/>
          <w:b/>
          <w:bCs/>
          <w:kern w:val="2"/>
          <w:sz w:val="24"/>
          <w:szCs w:val="24"/>
          <w:lang w:val="en-US"/>
        </w:rPr>
        <w:t>及履约担保</w:t>
      </w:r>
    </w:p>
    <w:p>
      <w:pPr>
        <w:pStyle w:val="17"/>
        <w:tabs>
          <w:tab w:val="left" w:pos="2850"/>
        </w:tabs>
        <w:spacing w:after="0" w:line="460" w:lineRule="exact"/>
        <w:ind w:firstLine="480"/>
        <w:jc w:val="both"/>
        <w:outlineLvl w:val="9"/>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lang w:val="en-US" w:eastAsia="zh-CN"/>
        </w:rPr>
        <w:t>10.1</w:t>
      </w:r>
      <w:r>
        <w:rPr>
          <w:rFonts w:asciiTheme="minorEastAsia" w:hAnsiTheme="minorEastAsia" w:eastAsiaTheme="minorEastAsia"/>
          <w:kern w:val="2"/>
          <w:sz w:val="24"/>
          <w:szCs w:val="24"/>
        </w:rPr>
        <w:t>本项目由双方签字或盖章后开始实施，供气期限从本协议签订后开始供气起算</w:t>
      </w:r>
      <w:r>
        <w:rPr>
          <w:rFonts w:hint="eastAsia" w:asciiTheme="minorEastAsia" w:hAnsiTheme="minorEastAsia" w:eastAsiaTheme="minorEastAsia"/>
          <w:kern w:val="2"/>
          <w:sz w:val="24"/>
          <w:szCs w:val="24"/>
          <w:lang w:val="en-US" w:eastAsia="zh-CN"/>
        </w:rPr>
        <w:t>三</w:t>
      </w:r>
      <w:r>
        <w:rPr>
          <w:rFonts w:asciiTheme="minorEastAsia" w:hAnsiTheme="minorEastAsia" w:eastAsiaTheme="minorEastAsia"/>
          <w:kern w:val="2"/>
          <w:sz w:val="24"/>
          <w:szCs w:val="24"/>
        </w:rPr>
        <w:t>年，协议到期前一年，双方按有关规定和本协议有关条款</w:t>
      </w:r>
      <w:r>
        <w:rPr>
          <w:rFonts w:hint="eastAsia" w:eastAsia="宋体"/>
          <w:sz w:val="24"/>
          <w:szCs w:val="24"/>
          <w:lang w:val="en-US" w:eastAsia="zh-CN"/>
        </w:rPr>
        <w:t>另行协商是否</w:t>
      </w:r>
      <w:r>
        <w:rPr>
          <w:rFonts w:asciiTheme="minorEastAsia" w:hAnsiTheme="minorEastAsia" w:eastAsiaTheme="minorEastAsia"/>
          <w:kern w:val="2"/>
          <w:sz w:val="24"/>
          <w:szCs w:val="24"/>
        </w:rPr>
        <w:t>续签协议。</w:t>
      </w:r>
    </w:p>
    <w:p>
      <w:pPr>
        <w:pStyle w:val="17"/>
        <w:tabs>
          <w:tab w:val="left" w:pos="2850"/>
        </w:tabs>
        <w:spacing w:after="0" w:line="460" w:lineRule="exact"/>
        <w:ind w:firstLine="480"/>
        <w:jc w:val="both"/>
        <w:outlineLvl w:val="9"/>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lang w:val="en-US" w:eastAsia="zh-CN"/>
        </w:rPr>
        <w:t>10.2乙方</w:t>
      </w:r>
      <w:r>
        <w:rPr>
          <w:rFonts w:asciiTheme="minorEastAsia" w:hAnsiTheme="minorEastAsia" w:eastAsiaTheme="minorEastAsia"/>
          <w:kern w:val="2"/>
          <w:sz w:val="24"/>
          <w:szCs w:val="24"/>
        </w:rPr>
        <w:t>所缴纳的投标保证金自</w:t>
      </w:r>
      <w:r>
        <w:rPr>
          <w:rFonts w:hint="eastAsia" w:asciiTheme="minorEastAsia" w:hAnsiTheme="minorEastAsia" w:eastAsiaTheme="minorEastAsia"/>
          <w:kern w:val="2"/>
          <w:sz w:val="24"/>
          <w:szCs w:val="24"/>
          <w:lang w:val="en-US" w:eastAsia="zh-CN"/>
        </w:rPr>
        <w:t>本</w:t>
      </w:r>
      <w:r>
        <w:rPr>
          <w:rFonts w:asciiTheme="minorEastAsia" w:hAnsiTheme="minorEastAsia" w:eastAsiaTheme="minorEastAsia"/>
          <w:kern w:val="2"/>
          <w:sz w:val="24"/>
          <w:szCs w:val="24"/>
        </w:rPr>
        <w:t>合同生效之日转为履约保证金</w:t>
      </w:r>
      <w:r>
        <w:rPr>
          <w:rFonts w:hint="eastAsia" w:asciiTheme="minorEastAsia" w:hAnsiTheme="minorEastAsia" w:eastAsiaTheme="minorEastAsia"/>
          <w:kern w:val="2"/>
          <w:sz w:val="24"/>
          <w:szCs w:val="24"/>
          <w:lang w:eastAsia="zh-CN"/>
        </w:rPr>
        <w:t>，</w:t>
      </w:r>
      <w:r>
        <w:rPr>
          <w:rFonts w:hint="eastAsia" w:asciiTheme="minorEastAsia" w:hAnsiTheme="minorEastAsia" w:eastAsiaTheme="minorEastAsia"/>
          <w:kern w:val="2"/>
          <w:sz w:val="24"/>
          <w:szCs w:val="24"/>
          <w:lang w:val="en-US" w:eastAsia="zh-CN"/>
        </w:rPr>
        <w:t>本</w:t>
      </w:r>
      <w:r>
        <w:rPr>
          <w:rFonts w:hint="eastAsia" w:asciiTheme="minorEastAsia" w:hAnsiTheme="minorEastAsia" w:eastAsiaTheme="minorEastAsia"/>
          <w:kern w:val="2"/>
          <w:sz w:val="24"/>
          <w:szCs w:val="24"/>
          <w:lang w:eastAsia="zh-CN"/>
        </w:rPr>
        <w:t>合同顺利执行</w:t>
      </w:r>
      <w:r>
        <w:rPr>
          <w:rFonts w:hint="eastAsia" w:asciiTheme="minorEastAsia" w:hAnsiTheme="minorEastAsia" w:eastAsiaTheme="minorEastAsia"/>
          <w:kern w:val="2"/>
          <w:sz w:val="24"/>
          <w:szCs w:val="24"/>
          <w:lang w:val="en-US" w:eastAsia="zh-CN"/>
        </w:rPr>
        <w:t>6</w:t>
      </w:r>
      <w:r>
        <w:rPr>
          <w:rFonts w:hint="eastAsia" w:asciiTheme="minorEastAsia" w:hAnsiTheme="minorEastAsia" w:eastAsiaTheme="minorEastAsia"/>
          <w:kern w:val="2"/>
          <w:sz w:val="24"/>
          <w:szCs w:val="24"/>
          <w:lang w:eastAsia="zh-CN"/>
        </w:rPr>
        <w:t>个月后，</w:t>
      </w:r>
      <w:r>
        <w:rPr>
          <w:rFonts w:hint="eastAsia" w:asciiTheme="minorEastAsia" w:hAnsiTheme="minorEastAsia" w:eastAsiaTheme="minorEastAsia"/>
          <w:kern w:val="2"/>
          <w:sz w:val="24"/>
          <w:szCs w:val="24"/>
          <w:lang w:val="en-US" w:eastAsia="zh-CN"/>
        </w:rPr>
        <w:t>甲方将</w:t>
      </w:r>
      <w:r>
        <w:rPr>
          <w:rFonts w:asciiTheme="minorEastAsia" w:hAnsiTheme="minorEastAsia" w:eastAsiaTheme="minorEastAsia"/>
          <w:kern w:val="2"/>
          <w:sz w:val="24"/>
          <w:szCs w:val="24"/>
        </w:rPr>
        <w:t>履约保证金</w:t>
      </w:r>
      <w:r>
        <w:rPr>
          <w:rFonts w:hint="eastAsia" w:asciiTheme="minorEastAsia" w:hAnsiTheme="minorEastAsia" w:eastAsiaTheme="minorEastAsia"/>
          <w:kern w:val="2"/>
          <w:sz w:val="24"/>
          <w:szCs w:val="24"/>
          <w:lang w:eastAsia="zh-CN"/>
        </w:rPr>
        <w:t>返还</w:t>
      </w:r>
      <w:r>
        <w:rPr>
          <w:rFonts w:hint="eastAsia" w:asciiTheme="minorEastAsia" w:hAnsiTheme="minorEastAsia" w:eastAsiaTheme="minorEastAsia"/>
          <w:kern w:val="2"/>
          <w:sz w:val="24"/>
          <w:szCs w:val="24"/>
          <w:lang w:val="en-US" w:eastAsia="zh-CN"/>
        </w:rPr>
        <w:t>给乙方</w:t>
      </w:r>
      <w:r>
        <w:rPr>
          <w:rFonts w:asciiTheme="minorEastAsia" w:hAnsiTheme="minorEastAsia" w:eastAsiaTheme="minorEastAsia"/>
          <w:kern w:val="2"/>
          <w:sz w:val="24"/>
          <w:szCs w:val="24"/>
        </w:rPr>
        <w:t>。</w:t>
      </w:r>
    </w:p>
    <w:p>
      <w:pPr>
        <w:spacing w:line="460" w:lineRule="exact"/>
        <w:ind w:left="1" w:firstLine="482"/>
        <w:jc w:val="both"/>
        <w:rPr>
          <w:rFonts w:hint="default" w:cs="Calibri" w:asciiTheme="minorEastAsia" w:hAnsiTheme="minorEastAsia" w:eastAsiaTheme="minorEastAsia"/>
          <w:b/>
          <w:bCs/>
          <w:kern w:val="2"/>
          <w:sz w:val="24"/>
          <w:szCs w:val="24"/>
          <w:lang w:val="zh-TW" w:eastAsia="zh-TW"/>
        </w:rPr>
      </w:pPr>
      <w:r>
        <w:rPr>
          <w:rFonts w:cs="宋体" w:asciiTheme="minorEastAsia" w:hAnsiTheme="minorEastAsia" w:eastAsiaTheme="minorEastAsia"/>
          <w:b/>
          <w:bCs/>
          <w:kern w:val="2"/>
          <w:sz w:val="24"/>
          <w:szCs w:val="24"/>
          <w:lang w:val="zh-TW" w:eastAsia="zh-TW"/>
        </w:rPr>
        <w:t>第十</w:t>
      </w:r>
      <w:r>
        <w:rPr>
          <w:rFonts w:hint="eastAsia" w:cs="宋体" w:asciiTheme="minorEastAsia" w:hAnsiTheme="minorEastAsia" w:eastAsiaTheme="minorEastAsia"/>
          <w:b/>
          <w:bCs/>
          <w:kern w:val="2"/>
          <w:sz w:val="24"/>
          <w:szCs w:val="24"/>
          <w:lang w:val="en-US" w:eastAsia="zh-CN"/>
        </w:rPr>
        <w:t>一</w:t>
      </w:r>
      <w:r>
        <w:rPr>
          <w:rFonts w:cs="宋体" w:asciiTheme="minorEastAsia" w:hAnsiTheme="minorEastAsia" w:eastAsiaTheme="minorEastAsia"/>
          <w:b/>
          <w:bCs/>
          <w:kern w:val="2"/>
          <w:sz w:val="24"/>
          <w:szCs w:val="24"/>
          <w:lang w:val="zh-TW" w:eastAsia="zh-TW"/>
        </w:rPr>
        <w:t xml:space="preserve">条  争议的解决方式 </w:t>
      </w:r>
    </w:p>
    <w:p>
      <w:pPr>
        <w:pStyle w:val="17"/>
        <w:tabs>
          <w:tab w:val="left" w:pos="2850"/>
        </w:tabs>
        <w:spacing w:after="0" w:line="460" w:lineRule="exact"/>
        <w:ind w:firstLine="480"/>
        <w:jc w:val="both"/>
        <w:outlineLvl w:val="9"/>
        <w:rPr>
          <w:rFonts w:cs="Calibri" w:asciiTheme="minorEastAsia" w:hAnsiTheme="minorEastAsia" w:eastAsiaTheme="minorEastAsia"/>
          <w:kern w:val="2"/>
          <w:sz w:val="24"/>
          <w:szCs w:val="24"/>
        </w:rPr>
      </w:pPr>
      <w:r>
        <w:rPr>
          <w:rFonts w:hint="eastAsia" w:asciiTheme="minorEastAsia" w:hAnsiTheme="minorEastAsia" w:eastAsiaTheme="minorEastAsia"/>
          <w:kern w:val="2"/>
          <w:sz w:val="24"/>
          <w:szCs w:val="24"/>
          <w:lang w:val="en-US" w:eastAsia="zh-CN"/>
        </w:rPr>
        <w:t>11.1</w:t>
      </w:r>
      <w:r>
        <w:rPr>
          <w:rFonts w:asciiTheme="minorEastAsia" w:hAnsiTheme="minorEastAsia" w:eastAsiaTheme="minorEastAsia"/>
          <w:kern w:val="2"/>
          <w:sz w:val="24"/>
          <w:szCs w:val="24"/>
        </w:rPr>
        <w:t>本协议履行过程中发生争议时，由双方协商解决；协商不成向</w:t>
      </w:r>
      <w:r>
        <w:rPr>
          <w:rFonts w:hint="eastAsia" w:asciiTheme="minorEastAsia" w:hAnsiTheme="minorEastAsia" w:eastAsiaTheme="minorEastAsia"/>
          <w:kern w:val="2"/>
          <w:sz w:val="24"/>
          <w:szCs w:val="24"/>
          <w:lang w:val="en-US" w:eastAsia="zh-CN"/>
        </w:rPr>
        <w:t>合同签订地</w:t>
      </w:r>
      <w:r>
        <w:rPr>
          <w:rFonts w:hint="eastAsia"/>
          <w:sz w:val="24"/>
          <w:szCs w:val="24"/>
        </w:rPr>
        <w:t>厦门市思明区有管辖权</w:t>
      </w:r>
      <w:r>
        <w:rPr>
          <w:rFonts w:hint="eastAsia" w:asciiTheme="minorEastAsia" w:hAnsiTheme="minorEastAsia" w:eastAsiaTheme="minorEastAsia"/>
          <w:kern w:val="2"/>
          <w:sz w:val="24"/>
          <w:szCs w:val="24"/>
          <w:lang w:val="en-US" w:eastAsia="zh-CN"/>
        </w:rPr>
        <w:t>的人民</w:t>
      </w:r>
      <w:r>
        <w:rPr>
          <w:rFonts w:asciiTheme="minorEastAsia" w:hAnsiTheme="minorEastAsia" w:eastAsiaTheme="minorEastAsia"/>
          <w:kern w:val="2"/>
          <w:sz w:val="24"/>
          <w:szCs w:val="24"/>
        </w:rPr>
        <w:t>法院诉讼解决。</w:t>
      </w:r>
    </w:p>
    <w:p>
      <w:pPr>
        <w:pStyle w:val="17"/>
        <w:tabs>
          <w:tab w:val="left" w:pos="2850"/>
        </w:tabs>
        <w:spacing w:after="0" w:line="460" w:lineRule="exact"/>
        <w:ind w:firstLine="480"/>
        <w:jc w:val="both"/>
        <w:outlineLvl w:val="9"/>
        <w:rPr>
          <w:rFonts w:cs="Calibri" w:asciiTheme="minorEastAsia" w:hAnsiTheme="minorEastAsia" w:eastAsiaTheme="minorEastAsia"/>
          <w:kern w:val="2"/>
          <w:sz w:val="24"/>
          <w:szCs w:val="24"/>
        </w:rPr>
      </w:pPr>
      <w:r>
        <w:rPr>
          <w:rFonts w:hint="eastAsia" w:asciiTheme="minorEastAsia" w:hAnsiTheme="minorEastAsia" w:eastAsiaTheme="minorEastAsia"/>
          <w:kern w:val="2"/>
          <w:sz w:val="24"/>
          <w:szCs w:val="24"/>
          <w:lang w:val="en-US" w:eastAsia="zh-CN"/>
        </w:rPr>
        <w:t>11.2</w:t>
      </w:r>
      <w:r>
        <w:rPr>
          <w:rFonts w:asciiTheme="minorEastAsia" w:hAnsiTheme="minorEastAsia" w:eastAsiaTheme="minorEastAsia"/>
          <w:kern w:val="2"/>
          <w:sz w:val="24"/>
          <w:szCs w:val="24"/>
        </w:rPr>
        <w:t>败诉方将承担胜诉方的诉讼费、律师费、差旅费、保全费等一切合理费用。</w:t>
      </w:r>
    </w:p>
    <w:p>
      <w:pPr>
        <w:spacing w:line="460" w:lineRule="exact"/>
        <w:ind w:left="1" w:firstLine="482"/>
        <w:jc w:val="both"/>
        <w:rPr>
          <w:rFonts w:hint="default" w:cs="Calibri" w:asciiTheme="minorEastAsia" w:hAnsiTheme="minorEastAsia" w:eastAsiaTheme="minorEastAsia"/>
          <w:b/>
          <w:bCs/>
          <w:kern w:val="2"/>
          <w:sz w:val="24"/>
          <w:szCs w:val="24"/>
          <w:lang w:val="zh-TW" w:eastAsia="zh-TW"/>
        </w:rPr>
      </w:pPr>
      <w:r>
        <w:rPr>
          <w:rFonts w:cs="宋体" w:asciiTheme="minorEastAsia" w:hAnsiTheme="minorEastAsia" w:eastAsiaTheme="minorEastAsia"/>
          <w:b/>
          <w:bCs/>
          <w:kern w:val="2"/>
          <w:sz w:val="24"/>
          <w:szCs w:val="24"/>
          <w:lang w:val="zh-TW" w:eastAsia="zh-TW"/>
        </w:rPr>
        <w:t>第十</w:t>
      </w:r>
      <w:r>
        <w:rPr>
          <w:rFonts w:hint="eastAsia" w:cs="宋体" w:asciiTheme="minorEastAsia" w:hAnsiTheme="minorEastAsia" w:eastAsiaTheme="minorEastAsia"/>
          <w:b/>
          <w:bCs/>
          <w:kern w:val="2"/>
          <w:sz w:val="24"/>
          <w:szCs w:val="24"/>
          <w:lang w:val="en-US" w:eastAsia="zh-CN"/>
        </w:rPr>
        <w:t>二</w:t>
      </w:r>
      <w:r>
        <w:rPr>
          <w:rFonts w:cs="宋体" w:asciiTheme="minorEastAsia" w:hAnsiTheme="minorEastAsia" w:eastAsiaTheme="minorEastAsia"/>
          <w:b/>
          <w:bCs/>
          <w:kern w:val="2"/>
          <w:sz w:val="24"/>
          <w:szCs w:val="24"/>
          <w:lang w:val="zh-TW" w:eastAsia="zh-TW"/>
        </w:rPr>
        <w:t>条  其他</w:t>
      </w:r>
    </w:p>
    <w:p>
      <w:pPr>
        <w:pStyle w:val="17"/>
        <w:tabs>
          <w:tab w:val="left" w:pos="2850"/>
        </w:tabs>
        <w:spacing w:after="0" w:line="460" w:lineRule="exact"/>
        <w:ind w:firstLine="480"/>
        <w:jc w:val="both"/>
        <w:outlineLvl w:val="9"/>
        <w:rPr>
          <w:rFonts w:cs="Calibri" w:asciiTheme="minorEastAsia" w:hAnsiTheme="minorEastAsia" w:eastAsiaTheme="minorEastAsia"/>
          <w:kern w:val="2"/>
          <w:sz w:val="24"/>
          <w:szCs w:val="24"/>
        </w:rPr>
      </w:pPr>
      <w:r>
        <w:rPr>
          <w:rFonts w:asciiTheme="minorEastAsia" w:hAnsiTheme="minorEastAsia" w:eastAsiaTheme="minorEastAsia"/>
          <w:kern w:val="2"/>
          <w:sz w:val="24"/>
          <w:szCs w:val="24"/>
          <w:lang w:val="en-US"/>
        </w:rPr>
        <w:t>1</w:t>
      </w:r>
      <w:r>
        <w:rPr>
          <w:rFonts w:hint="eastAsia" w:asciiTheme="minorEastAsia" w:hAnsiTheme="minorEastAsia" w:eastAsiaTheme="minorEastAsia"/>
          <w:kern w:val="2"/>
          <w:sz w:val="24"/>
          <w:szCs w:val="24"/>
          <w:lang w:val="en-US" w:eastAsia="zh-CN"/>
        </w:rPr>
        <w:t>2</w:t>
      </w:r>
      <w:r>
        <w:rPr>
          <w:rFonts w:asciiTheme="minorEastAsia" w:hAnsiTheme="minorEastAsia" w:eastAsiaTheme="minorEastAsia"/>
          <w:kern w:val="2"/>
          <w:sz w:val="24"/>
          <w:szCs w:val="24"/>
          <w:lang w:val="en-US"/>
        </w:rPr>
        <w:t>.1</w:t>
      </w:r>
      <w:r>
        <w:rPr>
          <w:rFonts w:asciiTheme="minorEastAsia" w:hAnsiTheme="minorEastAsia" w:eastAsiaTheme="minorEastAsia"/>
          <w:kern w:val="2"/>
          <w:sz w:val="24"/>
          <w:szCs w:val="24"/>
        </w:rPr>
        <w:t>本协议经乙、甲双方签字盖章后生效。</w:t>
      </w:r>
    </w:p>
    <w:p>
      <w:pPr>
        <w:pStyle w:val="17"/>
        <w:tabs>
          <w:tab w:val="left" w:pos="2850"/>
        </w:tabs>
        <w:spacing w:after="0" w:line="460" w:lineRule="exact"/>
        <w:ind w:firstLine="480"/>
        <w:jc w:val="both"/>
        <w:outlineLvl w:val="9"/>
        <w:rPr>
          <w:rFonts w:cs="Calibri" w:asciiTheme="minorEastAsia" w:hAnsiTheme="minorEastAsia" w:eastAsiaTheme="minorEastAsia"/>
          <w:kern w:val="2"/>
          <w:sz w:val="24"/>
          <w:szCs w:val="24"/>
        </w:rPr>
      </w:pPr>
      <w:r>
        <w:rPr>
          <w:rFonts w:asciiTheme="minorEastAsia" w:hAnsiTheme="minorEastAsia" w:eastAsiaTheme="minorEastAsia"/>
          <w:kern w:val="2"/>
          <w:sz w:val="24"/>
          <w:szCs w:val="24"/>
          <w:lang w:val="en-US"/>
        </w:rPr>
        <w:t>1</w:t>
      </w:r>
      <w:r>
        <w:rPr>
          <w:rFonts w:hint="eastAsia" w:asciiTheme="minorEastAsia" w:hAnsiTheme="minorEastAsia" w:eastAsiaTheme="minorEastAsia"/>
          <w:kern w:val="2"/>
          <w:sz w:val="24"/>
          <w:szCs w:val="24"/>
          <w:lang w:val="en-US" w:eastAsia="zh-CN"/>
        </w:rPr>
        <w:t>2</w:t>
      </w:r>
      <w:r>
        <w:rPr>
          <w:rFonts w:asciiTheme="minorEastAsia" w:hAnsiTheme="minorEastAsia" w:eastAsiaTheme="minorEastAsia"/>
          <w:kern w:val="2"/>
          <w:sz w:val="24"/>
          <w:szCs w:val="24"/>
          <w:lang w:val="en-US"/>
        </w:rPr>
        <w:t>.2</w:t>
      </w:r>
      <w:r>
        <w:rPr>
          <w:rFonts w:asciiTheme="minorEastAsia" w:hAnsiTheme="minorEastAsia" w:eastAsiaTheme="minorEastAsia"/>
          <w:kern w:val="2"/>
          <w:sz w:val="24"/>
          <w:szCs w:val="24"/>
        </w:rPr>
        <w:t>本协议未尽事宜由双方协商解决。如需要修改协议条款或者协议未尽事宜，需经双方协商一致，签订补充协定，补充协定与本协议具备同等效力。</w:t>
      </w:r>
    </w:p>
    <w:p>
      <w:pPr>
        <w:tabs>
          <w:tab w:val="left" w:pos="2850"/>
        </w:tabs>
        <w:spacing w:line="460" w:lineRule="exact"/>
        <w:ind w:firstLine="480"/>
        <w:jc w:val="both"/>
        <w:rPr>
          <w:rFonts w:hint="default"/>
          <w:sz w:val="24"/>
          <w:szCs w:val="24"/>
        </w:rPr>
      </w:pPr>
      <w:r>
        <w:rPr>
          <w:rFonts w:asciiTheme="minorEastAsia" w:hAnsiTheme="minorEastAsia" w:eastAsiaTheme="minorEastAsia"/>
          <w:kern w:val="2"/>
          <w:sz w:val="24"/>
          <w:szCs w:val="24"/>
          <w:lang w:val="en-US"/>
        </w:rPr>
        <w:t>1</w:t>
      </w:r>
      <w:r>
        <w:rPr>
          <w:rFonts w:hint="eastAsia" w:asciiTheme="minorEastAsia" w:hAnsiTheme="minorEastAsia" w:eastAsiaTheme="minorEastAsia"/>
          <w:kern w:val="2"/>
          <w:sz w:val="24"/>
          <w:szCs w:val="24"/>
          <w:lang w:val="en-US" w:eastAsia="zh-CN"/>
        </w:rPr>
        <w:t>2</w:t>
      </w:r>
      <w:r>
        <w:rPr>
          <w:rFonts w:asciiTheme="minorEastAsia" w:hAnsiTheme="minorEastAsia" w:eastAsiaTheme="minorEastAsia"/>
          <w:kern w:val="2"/>
          <w:sz w:val="24"/>
          <w:szCs w:val="24"/>
          <w:lang w:val="en-US"/>
        </w:rPr>
        <w:t>.3</w:t>
      </w:r>
      <w:r>
        <w:rPr>
          <w:rFonts w:cs="宋体" w:asciiTheme="minorEastAsia" w:hAnsiTheme="minorEastAsia" w:eastAsiaTheme="minorEastAsia"/>
          <w:kern w:val="2"/>
          <w:sz w:val="24"/>
          <w:szCs w:val="24"/>
          <w:lang w:val="zh-TW" w:eastAsia="zh-TW"/>
        </w:rPr>
        <w:t>本协议一式陆份，乙方收执肆份、甲方收执贰份，具有同等法律效力。</w:t>
      </w:r>
    </w:p>
    <w:tbl>
      <w:tblPr>
        <w:tblStyle w:val="10"/>
        <w:tblpPr w:leftFromText="180" w:rightFromText="180" w:vertAnchor="text" w:horzAnchor="page" w:tblpX="1151" w:tblpY="1053"/>
        <w:tblOverlap w:val="never"/>
        <w:tblW w:w="9900" w:type="dxa"/>
        <w:tblInd w:w="0" w:type="dxa"/>
        <w:tblLayout w:type="fixed"/>
        <w:tblCellMar>
          <w:top w:w="0" w:type="dxa"/>
          <w:left w:w="108" w:type="dxa"/>
          <w:bottom w:w="0" w:type="dxa"/>
          <w:right w:w="108" w:type="dxa"/>
        </w:tblCellMar>
      </w:tblPr>
      <w:tblGrid>
        <w:gridCol w:w="4860"/>
        <w:gridCol w:w="5040"/>
      </w:tblGrid>
      <w:tr>
        <w:tblPrEx>
          <w:tblCellMar>
            <w:top w:w="0" w:type="dxa"/>
            <w:left w:w="108" w:type="dxa"/>
            <w:bottom w:w="0" w:type="dxa"/>
            <w:right w:w="108" w:type="dxa"/>
          </w:tblCellMar>
        </w:tblPrEx>
        <w:trPr>
          <w:trHeight w:val="420"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jc w:val="center"/>
              <w:rPr>
                <w:rFonts w:hint="default" w:ascii="黑体" w:hAnsi="黑体" w:eastAsia="黑体" w:cs="黑体"/>
                <w:b/>
              </w:rPr>
            </w:pPr>
            <w:r>
              <w:rPr>
                <w:rFonts w:ascii="黑体" w:hAnsi="黑体" w:eastAsia="黑体" w:cs="黑体"/>
                <w:b/>
                <w:lang w:val="en-US"/>
              </w:rPr>
              <w:t>甲方</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jc w:val="center"/>
              <w:rPr>
                <w:rFonts w:hint="default" w:ascii="黑体" w:hAnsi="黑体" w:eastAsia="黑体" w:cs="黑体"/>
                <w:b/>
              </w:rPr>
            </w:pPr>
            <w:r>
              <w:rPr>
                <w:rFonts w:ascii="黑体" w:hAnsi="黑体" w:eastAsia="黑体" w:cs="黑体"/>
                <w:b/>
                <w:lang w:val="en-US"/>
              </w:rPr>
              <w:t>乙方</w:t>
            </w:r>
          </w:p>
        </w:tc>
      </w:tr>
      <w:tr>
        <w:tblPrEx>
          <w:tblCellMar>
            <w:top w:w="0" w:type="dxa"/>
            <w:left w:w="108" w:type="dxa"/>
            <w:bottom w:w="0" w:type="dxa"/>
            <w:right w:w="108" w:type="dxa"/>
          </w:tblCellMar>
        </w:tblPrEx>
        <w:trPr>
          <w:trHeight w:val="518"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rPr>
            </w:pPr>
            <w:r>
              <w:rPr>
                <w:rFonts w:ascii="黑体" w:hAnsi="黑体" w:eastAsia="黑体" w:cs="黑体"/>
              </w:rPr>
              <w:t>单位名称：启润轮胎（</w:t>
            </w:r>
            <w:r>
              <w:rPr>
                <w:rFonts w:hint="eastAsia" w:ascii="黑体" w:hAnsi="黑体" w:eastAsia="黑体" w:cs="黑体"/>
                <w:lang w:val="en-US" w:eastAsia="zh-CN"/>
              </w:rPr>
              <w:t>德州</w:t>
            </w:r>
            <w:r>
              <w:rPr>
                <w:rFonts w:ascii="黑体" w:hAnsi="黑体" w:eastAsia="黑体" w:cs="黑体"/>
              </w:rPr>
              <w:t>）有限公司</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rPr>
            </w:pPr>
            <w:r>
              <w:rPr>
                <w:rFonts w:ascii="黑体" w:hAnsi="黑体" w:eastAsia="黑体" w:cs="黑体"/>
              </w:rPr>
              <w:t>单位名称（签章）：</w:t>
            </w:r>
          </w:p>
        </w:tc>
      </w:tr>
      <w:tr>
        <w:tblPrEx>
          <w:tblCellMar>
            <w:top w:w="0" w:type="dxa"/>
            <w:left w:w="108" w:type="dxa"/>
            <w:bottom w:w="0" w:type="dxa"/>
            <w:right w:w="108" w:type="dxa"/>
          </w:tblCellMar>
        </w:tblPrEx>
        <w:trPr>
          <w:trHeight w:val="748"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ind w:left="1100" w:hanging="1100" w:hangingChars="500"/>
              <w:rPr>
                <w:rFonts w:hint="default" w:ascii="黑体" w:hAnsi="黑体" w:eastAsia="黑体" w:cs="黑体"/>
              </w:rPr>
            </w:pPr>
            <w:r>
              <w:rPr>
                <w:rFonts w:ascii="黑体" w:hAnsi="黑体" w:eastAsia="黑体" w:cs="黑体"/>
              </w:rPr>
              <w:t>开 户 行：</w:t>
            </w:r>
            <w:r>
              <w:rPr>
                <w:rFonts w:hint="eastAsia" w:ascii="黑体" w:hAnsi="黑体" w:eastAsia="黑体" w:cs="黑体"/>
                <w:color w:val="000000"/>
                <w:sz w:val="22"/>
                <w:szCs w:val="22"/>
                <w:highlight w:val="none"/>
                <w:lang w:val="en-US" w:eastAsia="zh-CN" w:bidi="en-US"/>
              </w:rPr>
              <w:t>中国建设银行股份有限公司乐陵支行</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rPr>
            </w:pPr>
            <w:r>
              <w:rPr>
                <w:rFonts w:ascii="黑体" w:hAnsi="黑体" w:eastAsia="黑体" w:cs="黑体"/>
              </w:rPr>
              <w:t>开 户 行：</w:t>
            </w:r>
          </w:p>
        </w:tc>
      </w:tr>
      <w:tr>
        <w:tblPrEx>
          <w:tblCellMar>
            <w:top w:w="0" w:type="dxa"/>
            <w:left w:w="108" w:type="dxa"/>
            <w:bottom w:w="0" w:type="dxa"/>
            <w:right w:w="108" w:type="dxa"/>
          </w:tblCellMar>
        </w:tblPrEx>
        <w:trPr>
          <w:trHeight w:val="478"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lang w:val="en-US" w:eastAsia="zh-CN"/>
              </w:rPr>
            </w:pPr>
            <w:r>
              <w:rPr>
                <w:rFonts w:ascii="黑体" w:hAnsi="黑体" w:eastAsia="黑体" w:cs="黑体"/>
              </w:rPr>
              <w:t>税    号：</w:t>
            </w:r>
            <w:r>
              <w:rPr>
                <w:rFonts w:hint="eastAsia" w:ascii="黑体" w:hAnsi="黑体" w:eastAsia="黑体" w:cs="黑体"/>
                <w:lang w:val="en-US" w:eastAsia="zh-CN"/>
              </w:rPr>
              <w:t>91371481MA3UM95Q90</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rPr>
            </w:pPr>
            <w:r>
              <w:rPr>
                <w:rFonts w:ascii="黑体" w:hAnsi="黑体" w:eastAsia="黑体" w:cs="黑体"/>
              </w:rPr>
              <w:t>税    号：</w:t>
            </w:r>
          </w:p>
          <w:p>
            <w:pPr>
              <w:spacing w:before="24" w:beforeLines="10" w:after="24" w:afterLines="10" w:line="320" w:lineRule="exact"/>
              <w:rPr>
                <w:rFonts w:hint="default" w:ascii="黑体" w:hAnsi="黑体" w:eastAsia="黑体" w:cs="黑体"/>
              </w:rPr>
            </w:pPr>
          </w:p>
        </w:tc>
      </w:tr>
      <w:tr>
        <w:tblPrEx>
          <w:tblCellMar>
            <w:top w:w="0" w:type="dxa"/>
            <w:left w:w="108" w:type="dxa"/>
            <w:bottom w:w="0" w:type="dxa"/>
            <w:right w:w="108" w:type="dxa"/>
          </w:tblCellMar>
        </w:tblPrEx>
        <w:trPr>
          <w:trHeight w:val="491"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rPr>
            </w:pPr>
            <w:r>
              <w:rPr>
                <w:rFonts w:ascii="黑体" w:hAnsi="黑体" w:eastAsia="黑体" w:cs="黑体"/>
              </w:rPr>
              <w:t>帐　  号：</w:t>
            </w:r>
            <w:r>
              <w:rPr>
                <w:rFonts w:hint="eastAsia" w:ascii="黑体" w:hAnsi="黑体" w:eastAsia="黑体" w:cs="黑体"/>
                <w:color w:val="000000"/>
                <w:sz w:val="22"/>
                <w:szCs w:val="22"/>
                <w:highlight w:val="none"/>
                <w:lang w:val="en-US" w:eastAsia="zh-CN" w:bidi="en-US"/>
              </w:rPr>
              <w:t>37050184620100001454</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lang w:val="en-US"/>
              </w:rPr>
            </w:pPr>
            <w:r>
              <w:rPr>
                <w:rFonts w:ascii="黑体" w:hAnsi="黑体" w:eastAsia="黑体" w:cs="黑体"/>
              </w:rPr>
              <w:t>帐    号：</w:t>
            </w:r>
          </w:p>
          <w:p>
            <w:pPr>
              <w:spacing w:before="24" w:beforeLines="10" w:after="24" w:afterLines="10" w:line="320" w:lineRule="exact"/>
              <w:rPr>
                <w:rFonts w:hint="default" w:ascii="黑体" w:hAnsi="黑体" w:eastAsia="黑体" w:cs="黑体"/>
              </w:rPr>
            </w:pPr>
          </w:p>
        </w:tc>
      </w:tr>
      <w:tr>
        <w:tblPrEx>
          <w:tblCellMar>
            <w:top w:w="0" w:type="dxa"/>
            <w:left w:w="108" w:type="dxa"/>
            <w:bottom w:w="0" w:type="dxa"/>
            <w:right w:w="108" w:type="dxa"/>
          </w:tblCellMar>
        </w:tblPrEx>
        <w:trPr>
          <w:trHeight w:val="643"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lang w:val="en-US" w:eastAsia="zh-CN"/>
              </w:rPr>
            </w:pPr>
            <w:r>
              <w:rPr>
                <w:rFonts w:ascii="黑体" w:hAnsi="黑体" w:eastAsia="黑体" w:cs="黑体"/>
              </w:rPr>
              <w:t>地    址：</w:t>
            </w:r>
            <w:r>
              <w:rPr>
                <w:rFonts w:hint="eastAsia" w:ascii="黑体" w:hAnsi="黑体" w:eastAsia="黑体" w:cs="黑体"/>
                <w:lang w:val="en-US" w:eastAsia="zh-CN"/>
              </w:rPr>
              <w:t>山东省德州市乐陵市开元西大道北侧399号</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lang w:val="en-US"/>
              </w:rPr>
            </w:pPr>
            <w:r>
              <w:rPr>
                <w:rFonts w:ascii="黑体" w:hAnsi="黑体" w:eastAsia="黑体" w:cs="黑体"/>
              </w:rPr>
              <w:t>地    址：</w:t>
            </w:r>
          </w:p>
          <w:p>
            <w:pPr>
              <w:spacing w:before="24" w:beforeLines="10" w:after="24" w:afterLines="10" w:line="320" w:lineRule="exact"/>
              <w:rPr>
                <w:rFonts w:hint="default" w:ascii="黑体" w:hAnsi="黑体" w:eastAsia="黑体" w:cs="黑体"/>
              </w:rPr>
            </w:pPr>
          </w:p>
          <w:p>
            <w:pPr>
              <w:spacing w:before="24" w:beforeLines="10" w:after="24" w:afterLines="10" w:line="320" w:lineRule="exact"/>
              <w:rPr>
                <w:rFonts w:hint="default" w:ascii="黑体" w:hAnsi="黑体" w:eastAsia="黑体" w:cs="黑体"/>
              </w:rPr>
            </w:pPr>
          </w:p>
          <w:p>
            <w:pPr>
              <w:spacing w:before="24" w:beforeLines="10" w:after="24" w:afterLines="10" w:line="320" w:lineRule="exact"/>
              <w:rPr>
                <w:rFonts w:hint="default" w:ascii="黑体" w:hAnsi="黑体" w:eastAsia="黑体" w:cs="黑体"/>
              </w:rPr>
            </w:pPr>
          </w:p>
        </w:tc>
      </w:tr>
      <w:tr>
        <w:tblPrEx>
          <w:tblCellMar>
            <w:top w:w="0" w:type="dxa"/>
            <w:left w:w="108" w:type="dxa"/>
            <w:bottom w:w="0" w:type="dxa"/>
            <w:right w:w="108" w:type="dxa"/>
          </w:tblCellMar>
        </w:tblPrEx>
        <w:trPr>
          <w:trHeight w:val="420" w:hRule="exact"/>
        </w:trPr>
        <w:tc>
          <w:tcPr>
            <w:tcW w:w="486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lang w:val="en-US" w:eastAsia="zh-CN"/>
              </w:rPr>
            </w:pPr>
            <w:r>
              <w:rPr>
                <w:rFonts w:ascii="黑体" w:hAnsi="黑体" w:eastAsia="黑体" w:cs="黑体"/>
              </w:rPr>
              <w:t>移动电话：</w:t>
            </w:r>
            <w:r>
              <w:rPr>
                <w:rFonts w:hint="eastAsia" w:ascii="黑体" w:hAnsi="黑体" w:eastAsia="黑体" w:cs="黑体"/>
                <w:lang w:val="en-US" w:eastAsia="zh-CN"/>
              </w:rPr>
              <w:t>15069231582</w:t>
            </w:r>
          </w:p>
        </w:tc>
        <w:tc>
          <w:tcPr>
            <w:tcW w:w="5040" w:type="dxa"/>
            <w:tcBorders>
              <w:top w:val="single" w:color="auto" w:sz="4" w:space="0"/>
              <w:left w:val="single" w:color="auto" w:sz="4" w:space="0"/>
              <w:bottom w:val="single" w:color="auto" w:sz="4" w:space="0"/>
              <w:right w:val="single" w:color="auto" w:sz="4" w:space="0"/>
            </w:tcBorders>
            <w:vAlign w:val="center"/>
          </w:tcPr>
          <w:p>
            <w:pPr>
              <w:spacing w:before="24" w:beforeLines="10" w:after="24" w:afterLines="10" w:line="320" w:lineRule="exact"/>
              <w:rPr>
                <w:rFonts w:hint="default" w:ascii="黑体" w:hAnsi="黑体" w:eastAsia="黑体" w:cs="黑体"/>
                <w:lang w:val="en-US"/>
              </w:rPr>
            </w:pPr>
            <w:r>
              <w:rPr>
                <w:rFonts w:ascii="黑体" w:hAnsi="黑体" w:eastAsia="黑体" w:cs="黑体"/>
              </w:rPr>
              <w:t>移动电话：</w:t>
            </w:r>
          </w:p>
          <w:p>
            <w:pPr>
              <w:spacing w:before="24" w:beforeLines="10" w:after="24" w:afterLines="10" w:line="320" w:lineRule="exact"/>
              <w:rPr>
                <w:rFonts w:hint="default" w:ascii="黑体" w:hAnsi="黑体" w:eastAsia="黑体" w:cs="黑体"/>
              </w:rPr>
            </w:pPr>
          </w:p>
          <w:p>
            <w:pPr>
              <w:spacing w:before="24" w:beforeLines="10" w:after="24" w:afterLines="10" w:line="320" w:lineRule="exact"/>
              <w:rPr>
                <w:rFonts w:hint="default" w:ascii="黑体" w:hAnsi="黑体" w:eastAsia="黑体" w:cs="黑体"/>
              </w:rPr>
            </w:pPr>
          </w:p>
        </w:tc>
      </w:tr>
    </w:tbl>
    <w:p>
      <w:pPr>
        <w:pStyle w:val="20"/>
        <w:spacing w:after="320" w:line="240" w:lineRule="auto"/>
        <w:ind w:firstLine="840"/>
        <w:rPr>
          <w:sz w:val="24"/>
          <w:szCs w:val="24"/>
        </w:rPr>
      </w:pPr>
    </w:p>
    <w:p>
      <w:pPr>
        <w:pStyle w:val="20"/>
        <w:spacing w:after="320" w:line="240" w:lineRule="auto"/>
        <w:ind w:firstLine="840"/>
        <w:rPr>
          <w:sz w:val="24"/>
          <w:szCs w:val="24"/>
        </w:rPr>
      </w:pPr>
    </w:p>
    <w:p>
      <w:pPr>
        <w:pStyle w:val="20"/>
        <w:spacing w:after="320" w:line="240" w:lineRule="auto"/>
        <w:ind w:firstLine="840"/>
        <w:rPr>
          <w:sz w:val="24"/>
          <w:szCs w:val="24"/>
        </w:rPr>
      </w:pPr>
    </w:p>
    <w:p>
      <w:pPr>
        <w:pStyle w:val="20"/>
        <w:spacing w:after="320" w:line="240" w:lineRule="auto"/>
        <w:ind w:firstLine="840"/>
        <w:rPr>
          <w:sz w:val="24"/>
          <w:szCs w:val="24"/>
        </w:rPr>
      </w:pPr>
    </w:p>
    <w:p>
      <w:pPr>
        <w:pStyle w:val="20"/>
        <w:spacing w:after="320" w:line="240" w:lineRule="auto"/>
        <w:ind w:firstLine="840"/>
        <w:rPr>
          <w:sz w:val="24"/>
          <w:szCs w:val="24"/>
        </w:rPr>
      </w:pPr>
    </w:p>
    <w:p>
      <w:pPr>
        <w:pStyle w:val="20"/>
        <w:spacing w:after="320" w:line="240" w:lineRule="auto"/>
        <w:ind w:firstLine="840"/>
        <w:rPr>
          <w:sz w:val="24"/>
          <w:szCs w:val="24"/>
        </w:rPr>
      </w:pPr>
    </w:p>
    <w:p>
      <w:pPr>
        <w:pStyle w:val="20"/>
        <w:spacing w:after="320" w:line="240" w:lineRule="auto"/>
        <w:ind w:firstLine="840"/>
        <w:rPr>
          <w:sz w:val="24"/>
          <w:szCs w:val="24"/>
        </w:rPr>
      </w:pPr>
    </w:p>
    <w:p>
      <w:pPr>
        <w:pStyle w:val="20"/>
        <w:spacing w:after="320" w:line="240" w:lineRule="auto"/>
        <w:ind w:firstLine="840"/>
        <w:rPr>
          <w:sz w:val="24"/>
          <w:szCs w:val="24"/>
        </w:rPr>
      </w:pPr>
    </w:p>
    <w:p>
      <w:pPr>
        <w:pStyle w:val="20"/>
        <w:spacing w:after="320" w:line="240" w:lineRule="auto"/>
        <w:ind w:firstLine="840"/>
        <w:rPr>
          <w:sz w:val="24"/>
          <w:szCs w:val="24"/>
        </w:rPr>
      </w:pPr>
    </w:p>
    <w:p>
      <w:pPr>
        <w:pStyle w:val="20"/>
        <w:spacing w:after="320" w:line="240" w:lineRule="auto"/>
        <w:ind w:firstLine="840"/>
        <w:rPr>
          <w:sz w:val="24"/>
          <w:szCs w:val="24"/>
        </w:rPr>
      </w:pPr>
    </w:p>
    <w:p>
      <w:pPr>
        <w:pStyle w:val="20"/>
        <w:spacing w:after="320" w:line="240" w:lineRule="auto"/>
        <w:ind w:firstLine="840"/>
        <w:rPr>
          <w:sz w:val="24"/>
          <w:szCs w:val="24"/>
        </w:rPr>
      </w:pPr>
    </w:p>
    <w:p>
      <w:pPr>
        <w:pStyle w:val="20"/>
        <w:spacing w:after="320" w:line="240" w:lineRule="auto"/>
        <w:ind w:firstLine="840"/>
        <w:rPr>
          <w:sz w:val="24"/>
          <w:szCs w:val="24"/>
        </w:rPr>
      </w:pPr>
    </w:p>
    <w:p>
      <w:pPr>
        <w:pStyle w:val="19"/>
        <w:keepNext/>
        <w:keepLines/>
        <w:outlineLvl w:val="0"/>
        <w:rPr>
          <w:rFonts w:eastAsia="Arial Unicode MS"/>
          <w:b/>
          <w:sz w:val="36"/>
          <w:szCs w:val="36"/>
        </w:rPr>
      </w:pPr>
      <w:bookmarkStart w:id="42" w:name="_Toc112184229"/>
      <w:r>
        <w:rPr>
          <w:b/>
          <w:sz w:val="36"/>
          <w:szCs w:val="36"/>
        </w:rPr>
        <w:t>第</w:t>
      </w:r>
      <w:r>
        <w:rPr>
          <w:rFonts w:hint="eastAsia"/>
          <w:b/>
          <w:sz w:val="36"/>
          <w:szCs w:val="36"/>
          <w:lang w:eastAsia="zh-CN"/>
        </w:rPr>
        <w:t>三</w:t>
      </w:r>
      <w:r>
        <w:rPr>
          <w:b/>
          <w:sz w:val="36"/>
          <w:szCs w:val="36"/>
        </w:rPr>
        <w:t>章</w:t>
      </w:r>
      <w:r>
        <w:rPr>
          <w:rFonts w:hint="eastAsia"/>
          <w:b/>
          <w:sz w:val="36"/>
          <w:szCs w:val="36"/>
        </w:rPr>
        <w:t xml:space="preserve"> </w:t>
      </w:r>
      <w:r>
        <w:rPr>
          <w:rFonts w:hint="cs"/>
          <w:b/>
          <w:sz w:val="36"/>
          <w:szCs w:val="36"/>
        </w:rPr>
        <w:t>招标项目要求</w:t>
      </w:r>
      <w:bookmarkEnd w:id="42"/>
    </w:p>
    <w:p>
      <w:pPr>
        <w:pStyle w:val="20"/>
        <w:spacing w:after="320" w:line="240" w:lineRule="auto"/>
        <w:ind w:firstLine="0"/>
        <w:rPr>
          <w:rFonts w:eastAsia="Arial Unicode MS"/>
          <w:sz w:val="24"/>
          <w:szCs w:val="24"/>
        </w:rPr>
      </w:pPr>
    </w:p>
    <w:p>
      <w:pPr>
        <w:pStyle w:val="20"/>
        <w:spacing w:after="0" w:line="540" w:lineRule="exact"/>
        <w:ind w:firstLine="0"/>
        <w:jc w:val="center"/>
        <w:rPr>
          <w:rFonts w:eastAsia="Arial Unicode MS"/>
          <w:b/>
          <w:sz w:val="32"/>
          <w:szCs w:val="32"/>
        </w:rPr>
      </w:pPr>
    </w:p>
    <w:p>
      <w:pPr>
        <w:pStyle w:val="20"/>
        <w:spacing w:after="0" w:line="540" w:lineRule="exact"/>
        <w:ind w:firstLine="0"/>
        <w:jc w:val="both"/>
        <w:rPr>
          <w:sz w:val="24"/>
          <w:szCs w:val="24"/>
        </w:rPr>
      </w:pPr>
      <w:r>
        <w:rPr>
          <w:sz w:val="24"/>
          <w:szCs w:val="24"/>
        </w:rPr>
        <w:t>一、项目的总体需求</w:t>
      </w:r>
    </w:p>
    <w:p>
      <w:pPr>
        <w:pStyle w:val="20"/>
        <w:spacing w:after="0" w:line="540" w:lineRule="exact"/>
        <w:ind w:firstLine="0"/>
        <w:jc w:val="both"/>
        <w:rPr>
          <w:sz w:val="24"/>
          <w:szCs w:val="24"/>
        </w:rPr>
      </w:pPr>
      <w:r>
        <w:rPr>
          <w:sz w:val="24"/>
          <w:szCs w:val="24"/>
          <w:lang w:val="en-US"/>
        </w:rPr>
        <w:t>1.1</w:t>
      </w:r>
      <w:r>
        <w:rPr>
          <w:sz w:val="24"/>
          <w:szCs w:val="24"/>
        </w:rPr>
        <w:t>压缩空气系统要求</w:t>
      </w:r>
    </w:p>
    <w:tbl>
      <w:tblPr>
        <w:tblStyle w:val="14"/>
        <w:tblW w:w="1023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71"/>
        <w:gridCol w:w="5919"/>
        <w:gridCol w:w="1745"/>
        <w:gridCol w:w="170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93"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pStyle w:val="21"/>
              <w:spacing w:after="0" w:line="240" w:lineRule="auto"/>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5919"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pStyle w:val="21"/>
              <w:spacing w:after="0" w:line="240" w:lineRule="auto"/>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功能/技术需求</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pStyle w:val="21"/>
              <w:spacing w:after="0" w:line="313" w:lineRule="exact"/>
              <w:ind w:right="-22" w:rightChars="-10" w:firstLine="0"/>
              <w:jc w:val="center"/>
              <w:rPr>
                <w:rFonts w:asciiTheme="minorEastAsia" w:hAnsiTheme="minorEastAsia" w:eastAsiaTheme="minorEastAsia"/>
                <w:sz w:val="24"/>
                <w:szCs w:val="24"/>
              </w:rPr>
            </w:pPr>
            <w:r>
              <w:rPr>
                <w:rFonts w:asciiTheme="minorEastAsia" w:hAnsiTheme="minorEastAsia" w:eastAsiaTheme="minorEastAsia"/>
                <w:sz w:val="24"/>
                <w:szCs w:val="24"/>
              </w:rPr>
              <w:t>完全符合/部分符合/不符合</w:t>
            </w:r>
          </w:p>
        </w:tc>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340" w:type="dxa"/>
            </w:tcMar>
            <w:vAlign w:val="center"/>
          </w:tcPr>
          <w:p>
            <w:pPr>
              <w:pStyle w:val="21"/>
              <w:spacing w:after="0" w:line="240" w:lineRule="auto"/>
              <w:ind w:right="-303" w:firstLine="0"/>
              <w:jc w:val="center"/>
              <w:rPr>
                <w:rFonts w:asciiTheme="minorEastAsia" w:hAnsiTheme="minorEastAsia" w:eastAsiaTheme="minorEastAsia"/>
                <w:sz w:val="24"/>
                <w:szCs w:val="24"/>
              </w:rPr>
            </w:pPr>
            <w:r>
              <w:rPr>
                <w:rFonts w:asciiTheme="minorEastAsia" w:hAnsiTheme="minorEastAsia" w:eastAsiaTheme="minorEastAsia"/>
                <w:sz w:val="24"/>
                <w:szCs w:val="24"/>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00"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pStyle w:val="21"/>
              <w:spacing w:after="0" w:line="240" w:lineRule="auto"/>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59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1"/>
              <w:tabs>
                <w:tab w:val="left" w:pos="353"/>
              </w:tabs>
              <w:spacing w:after="0" w:line="240" w:lineRule="auto"/>
              <w:ind w:firstLine="0"/>
              <w:jc w:val="both"/>
              <w:rPr>
                <w:sz w:val="24"/>
                <w:szCs w:val="24"/>
              </w:rPr>
            </w:pPr>
            <w:r>
              <w:rPr>
                <w:sz w:val="24"/>
                <w:szCs w:val="24"/>
              </w:rPr>
              <w:t>压缩空气压力要求：额定压力具有达到0.8</w:t>
            </w:r>
            <w:r>
              <w:rPr>
                <w:rFonts w:hint="eastAsia"/>
                <w:sz w:val="24"/>
                <w:szCs w:val="24"/>
                <w:lang w:val="en-US" w:eastAsia="zh-CN"/>
              </w:rPr>
              <w:t>5</w:t>
            </w:r>
            <w:r>
              <w:rPr>
                <w:sz w:val="24"/>
                <w:szCs w:val="24"/>
              </w:rPr>
              <w:t>MPa能力，运行压力的不低于0.7</w:t>
            </w:r>
            <w:r>
              <w:rPr>
                <w:rFonts w:hint="eastAsia"/>
                <w:sz w:val="24"/>
                <w:szCs w:val="24"/>
                <w:lang w:val="en-US" w:eastAsia="zh-CN"/>
              </w:rPr>
              <w:t>5</w:t>
            </w:r>
            <w:r>
              <w:rPr>
                <w:sz w:val="24"/>
                <w:szCs w:val="24"/>
              </w:rPr>
              <w:t>MPA</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jc w:val="center"/>
              <w:rPr>
                <w:rFonts w:hint="default" w:asciiTheme="minorEastAsia" w:hAnsiTheme="minorEastAsia" w:eastAsiaTheme="minorEastAsia"/>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jc w:val="center"/>
              <w:rPr>
                <w:rFonts w:hint="default" w:asciiTheme="minorEastAsia" w:hAnsiTheme="minorEastAsia" w:eastAsiaTheme="minorEastAsia"/>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9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pStyle w:val="21"/>
              <w:spacing w:after="0" w:line="240" w:lineRule="auto"/>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59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1"/>
              <w:tabs>
                <w:tab w:val="left" w:pos="353"/>
              </w:tabs>
              <w:spacing w:after="200" w:line="240" w:lineRule="auto"/>
              <w:ind w:firstLine="0"/>
              <w:jc w:val="center"/>
              <w:rPr>
                <w:sz w:val="24"/>
                <w:szCs w:val="24"/>
              </w:rPr>
            </w:pPr>
            <w:r>
              <w:rPr>
                <w:sz w:val="24"/>
                <w:szCs w:val="24"/>
              </w:rPr>
              <w:t>供气能力要求：每小时2200立方上，并应具备良好的稳定性、安全性；在约定的供气期限内，年供气累计天数≥330天</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jc w:val="center"/>
              <w:rPr>
                <w:rFonts w:hint="default" w:asciiTheme="minorEastAsia" w:hAnsiTheme="minorEastAsia" w:eastAsiaTheme="minorEastAsia"/>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jc w:val="center"/>
              <w:rPr>
                <w:rFonts w:hint="default" w:asciiTheme="minorEastAsia" w:hAnsiTheme="minorEastAsia" w:eastAsiaTheme="minorEastAsia"/>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74"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pStyle w:val="21"/>
              <w:spacing w:after="0" w:line="240" w:lineRule="auto"/>
              <w:ind w:firstLine="0"/>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59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1"/>
              <w:spacing w:after="0" w:line="331" w:lineRule="exact"/>
              <w:ind w:firstLine="0"/>
              <w:jc w:val="center"/>
              <w:rPr>
                <w:sz w:val="24"/>
                <w:szCs w:val="24"/>
                <w:lang w:eastAsia="zh-CN"/>
              </w:rPr>
            </w:pPr>
            <w:r>
              <w:rPr>
                <w:sz w:val="24"/>
                <w:szCs w:val="24"/>
              </w:rPr>
              <w:t>压缩空气系统安全可靠性要求：压缩空气供应的生产系统采用双套单元系统，招标方原空压机为备用</w:t>
            </w:r>
            <w:r>
              <w:rPr>
                <w:rFonts w:hint="eastAsia"/>
                <w:sz w:val="24"/>
                <w:szCs w:val="24"/>
                <w:lang w:eastAsia="zh-CN"/>
              </w:rPr>
              <w:t>。</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jc w:val="center"/>
              <w:rPr>
                <w:rFonts w:hint="default" w:asciiTheme="minorEastAsia" w:hAnsiTheme="minorEastAsia" w:eastAsiaTheme="minorEastAsia"/>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jc w:val="center"/>
              <w:rPr>
                <w:rFonts w:hint="default" w:asciiTheme="minorEastAsia" w:hAnsiTheme="minorEastAsia" w:eastAsiaTheme="minorEastAsia"/>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08" w:hRule="exact"/>
          <w:jc w:val="center"/>
        </w:trPr>
        <w:tc>
          <w:tcPr>
            <w:tcW w:w="871"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pStyle w:val="21"/>
              <w:spacing w:after="0" w:line="240" w:lineRule="auto"/>
              <w:ind w:firstLine="0"/>
              <w:jc w:val="center"/>
              <w:rPr>
                <w:rFonts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w:t>
            </w:r>
          </w:p>
        </w:tc>
        <w:tc>
          <w:tcPr>
            <w:tcW w:w="59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1"/>
              <w:spacing w:after="0" w:line="313" w:lineRule="exact"/>
              <w:ind w:firstLine="0"/>
              <w:jc w:val="center"/>
              <w:rPr>
                <w:sz w:val="24"/>
                <w:szCs w:val="24"/>
              </w:rPr>
            </w:pPr>
            <w:r>
              <w:rPr>
                <w:sz w:val="24"/>
                <w:szCs w:val="24"/>
              </w:rPr>
              <w:t>压缩系统建设周期要求：合同签订后60天内</w:t>
            </w:r>
          </w:p>
        </w:tc>
        <w:tc>
          <w:tcPr>
            <w:tcW w:w="174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jc w:val="center"/>
              <w:rPr>
                <w:rFonts w:hint="default" w:asciiTheme="minorEastAsia" w:hAnsiTheme="minorEastAsia" w:eastAsiaTheme="minorEastAsia"/>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pPr>
              <w:jc w:val="center"/>
              <w:rPr>
                <w:rFonts w:hint="default" w:asciiTheme="minorEastAsia" w:hAnsiTheme="minorEastAsia" w:eastAsiaTheme="minorEastAsia"/>
                <w:sz w:val="24"/>
                <w:szCs w:val="24"/>
              </w:rPr>
            </w:pPr>
          </w:p>
        </w:tc>
      </w:tr>
    </w:tbl>
    <w:p>
      <w:pPr>
        <w:pStyle w:val="20"/>
        <w:spacing w:after="0" w:line="240" w:lineRule="auto"/>
        <w:ind w:firstLine="0"/>
        <w:jc w:val="center"/>
        <w:rPr>
          <w:sz w:val="24"/>
          <w:szCs w:val="24"/>
        </w:rPr>
      </w:pPr>
    </w:p>
    <w:p>
      <w:pPr>
        <w:pStyle w:val="20"/>
        <w:spacing w:after="0" w:line="240" w:lineRule="auto"/>
        <w:ind w:firstLine="0"/>
        <w:jc w:val="center"/>
        <w:rPr>
          <w:sz w:val="24"/>
          <w:szCs w:val="24"/>
        </w:rPr>
      </w:pPr>
    </w:p>
    <w:p>
      <w:pPr>
        <w:pStyle w:val="20"/>
        <w:spacing w:after="0" w:line="540" w:lineRule="exact"/>
        <w:ind w:firstLine="560"/>
        <w:jc w:val="both"/>
        <w:rPr>
          <w:sz w:val="24"/>
          <w:szCs w:val="24"/>
        </w:rPr>
      </w:pPr>
      <w:r>
        <w:rPr>
          <w:sz w:val="24"/>
          <w:szCs w:val="24"/>
          <w:lang w:val="en-US"/>
        </w:rPr>
        <w:t>1.2.1</w:t>
      </w:r>
      <w:r>
        <w:rPr>
          <w:sz w:val="24"/>
          <w:szCs w:val="24"/>
        </w:rPr>
        <w:t>系统安全管理要求</w:t>
      </w:r>
    </w:p>
    <w:p>
      <w:pPr>
        <w:pStyle w:val="20"/>
        <w:spacing w:after="0" w:line="540" w:lineRule="exact"/>
        <w:ind w:firstLine="560"/>
        <w:jc w:val="both"/>
        <w:rPr>
          <w:sz w:val="24"/>
          <w:szCs w:val="24"/>
        </w:rPr>
      </w:pPr>
      <w:r>
        <w:rPr>
          <w:sz w:val="24"/>
          <w:szCs w:val="24"/>
        </w:rPr>
        <w:t>系统用户实行集中统一管理，具备相应安全机制确保信息不会被第三方窃取，。具日志记录功能，能够按用户方式查询对系统的访问情况，包括用户名、登录时间、等，日志文件可自动保存。</w:t>
      </w:r>
    </w:p>
    <w:p>
      <w:pPr>
        <w:pStyle w:val="20"/>
        <w:spacing w:after="0" w:line="540" w:lineRule="exact"/>
        <w:ind w:firstLine="560"/>
        <w:jc w:val="both"/>
        <w:rPr>
          <w:sz w:val="24"/>
          <w:szCs w:val="24"/>
        </w:rPr>
      </w:pPr>
      <w:r>
        <w:rPr>
          <w:sz w:val="24"/>
          <w:szCs w:val="24"/>
          <w:lang w:val="en-US"/>
        </w:rPr>
        <w:t>1.2.2</w:t>
      </w:r>
      <w:r>
        <w:rPr>
          <w:sz w:val="24"/>
          <w:szCs w:val="24"/>
        </w:rPr>
        <w:t>系统平台要求</w:t>
      </w:r>
    </w:p>
    <w:p>
      <w:pPr>
        <w:pStyle w:val="20"/>
        <w:spacing w:after="0" w:line="540" w:lineRule="exact"/>
        <w:ind w:firstLine="560"/>
        <w:jc w:val="both"/>
        <w:rPr>
          <w:sz w:val="24"/>
          <w:szCs w:val="24"/>
        </w:rPr>
      </w:pPr>
      <w:r>
        <w:rPr>
          <w:rFonts w:hint="eastAsia"/>
          <w:sz w:val="24"/>
          <w:szCs w:val="24"/>
        </w:rPr>
        <w:t>服务器</w:t>
      </w:r>
      <w:r>
        <w:rPr>
          <w:sz w:val="24"/>
          <w:szCs w:val="24"/>
        </w:rPr>
        <w:t>操作系统：</w:t>
      </w:r>
      <w:r>
        <w:rPr>
          <w:sz w:val="24"/>
          <w:szCs w:val="24"/>
          <w:lang w:val="en-US"/>
        </w:rPr>
        <w:t xml:space="preserve"> Linux</w:t>
      </w:r>
    </w:p>
    <w:p>
      <w:pPr>
        <w:pStyle w:val="20"/>
        <w:spacing w:after="0" w:line="540" w:lineRule="exact"/>
        <w:ind w:firstLine="560"/>
        <w:jc w:val="both"/>
        <w:rPr>
          <w:sz w:val="24"/>
          <w:szCs w:val="24"/>
        </w:rPr>
      </w:pPr>
      <w:r>
        <w:rPr>
          <w:sz w:val="24"/>
          <w:szCs w:val="24"/>
        </w:rPr>
        <w:t>数据库：</w:t>
      </w:r>
      <w:r>
        <w:rPr>
          <w:sz w:val="24"/>
          <w:szCs w:val="24"/>
          <w:lang w:val="en-US"/>
        </w:rPr>
        <w:t xml:space="preserve"> MySQL</w:t>
      </w:r>
    </w:p>
    <w:p>
      <w:pPr>
        <w:pStyle w:val="20"/>
        <w:spacing w:after="0" w:line="540" w:lineRule="exact"/>
        <w:ind w:firstLine="560"/>
        <w:jc w:val="both"/>
        <w:rPr>
          <w:sz w:val="24"/>
          <w:szCs w:val="24"/>
        </w:rPr>
      </w:pPr>
      <w:r>
        <w:rPr>
          <w:sz w:val="24"/>
          <w:szCs w:val="24"/>
          <w:lang w:val="en-US"/>
        </w:rPr>
        <w:t>1.2.3</w:t>
      </w:r>
      <w:r>
        <w:rPr>
          <w:sz w:val="24"/>
          <w:szCs w:val="24"/>
        </w:rPr>
        <w:t>技术支持服务</w:t>
      </w:r>
    </w:p>
    <w:p>
      <w:pPr>
        <w:pStyle w:val="20"/>
        <w:spacing w:after="0" w:line="540" w:lineRule="exact"/>
        <w:ind w:firstLine="560"/>
        <w:jc w:val="both"/>
        <w:rPr>
          <w:sz w:val="24"/>
          <w:szCs w:val="24"/>
        </w:rPr>
      </w:pPr>
      <w:r>
        <w:rPr>
          <w:sz w:val="24"/>
          <w:szCs w:val="24"/>
        </w:rPr>
        <w:t>为使系统建设正常进行，保证系统正常运行，及时解决用户遇到的实际问题，投标方必须提供技术支持服务承诺：</w:t>
      </w:r>
    </w:p>
    <w:p>
      <w:pPr>
        <w:pStyle w:val="20"/>
        <w:spacing w:after="0" w:line="540" w:lineRule="exact"/>
        <w:ind w:firstLine="560"/>
        <w:jc w:val="both"/>
        <w:rPr>
          <w:sz w:val="24"/>
          <w:szCs w:val="24"/>
        </w:rPr>
      </w:pPr>
      <w:bookmarkStart w:id="43" w:name="bookmark74"/>
      <w:bookmarkEnd w:id="43"/>
      <w:r>
        <w:rPr>
          <w:sz w:val="24"/>
          <w:szCs w:val="24"/>
        </w:rPr>
        <w:t>验收合格后提供</w:t>
      </w:r>
      <w:r>
        <w:rPr>
          <w:sz w:val="24"/>
          <w:szCs w:val="24"/>
          <w:lang w:val="en-US"/>
        </w:rPr>
        <w:t>1</w:t>
      </w:r>
      <w:r>
        <w:rPr>
          <w:sz w:val="24"/>
          <w:szCs w:val="24"/>
        </w:rPr>
        <w:t>年的免费维护，包括软件的完善、升级、功能的扩充，项目范围内的模块的修改、优化等；</w:t>
      </w:r>
    </w:p>
    <w:p>
      <w:pPr>
        <w:pStyle w:val="20"/>
        <w:spacing w:after="0" w:line="540" w:lineRule="exact"/>
        <w:ind w:firstLine="560"/>
        <w:jc w:val="both"/>
        <w:rPr>
          <w:sz w:val="24"/>
          <w:szCs w:val="24"/>
        </w:rPr>
      </w:pPr>
      <w:bookmarkStart w:id="44" w:name="bookmark75"/>
      <w:bookmarkEnd w:id="44"/>
      <w:r>
        <w:rPr>
          <w:sz w:val="24"/>
          <w:szCs w:val="24"/>
        </w:rPr>
        <w:t>在</w:t>
      </w:r>
      <w:r>
        <w:rPr>
          <w:sz w:val="24"/>
          <w:szCs w:val="24"/>
          <w:lang w:val="en-US"/>
        </w:rPr>
        <w:t>1</w:t>
      </w:r>
      <w:r>
        <w:rPr>
          <w:sz w:val="24"/>
          <w:szCs w:val="24"/>
        </w:rPr>
        <w:t>年免费维护期中，要求中标方根据招标方需求，提供包括开发人员的驻地技术支持、软件的操作培训等服务；</w:t>
      </w:r>
    </w:p>
    <w:p>
      <w:pPr>
        <w:pStyle w:val="20"/>
        <w:spacing w:after="0" w:line="540" w:lineRule="exact"/>
        <w:ind w:firstLine="560"/>
        <w:jc w:val="both"/>
        <w:sectPr>
          <w:footerReference r:id="rId10" w:type="default"/>
          <w:footerReference r:id="rId11" w:type="even"/>
          <w:pgSz w:w="11900" w:h="16840"/>
          <w:pgMar w:top="1332" w:right="1491" w:bottom="1508" w:left="1485" w:header="0" w:footer="3" w:gutter="0"/>
          <w:pgNumType w:start="1"/>
          <w:cols w:space="720" w:num="1"/>
        </w:sectPr>
      </w:pPr>
      <w:bookmarkStart w:id="45" w:name="bookmark76"/>
      <w:bookmarkEnd w:id="45"/>
      <w:r>
        <w:rPr>
          <w:sz w:val="24"/>
          <w:szCs w:val="24"/>
        </w:rPr>
        <w:t>中标方应对中标产品提供免费</w:t>
      </w:r>
      <w:r>
        <w:rPr>
          <w:sz w:val="24"/>
          <w:szCs w:val="24"/>
          <w:lang w:val="en-US"/>
        </w:rPr>
        <w:t>7X24</w:t>
      </w:r>
      <w:r>
        <w:rPr>
          <w:sz w:val="24"/>
          <w:szCs w:val="24"/>
        </w:rPr>
        <w:t>小时电话技术支持，故障发生</w:t>
      </w:r>
      <w:r>
        <w:rPr>
          <w:sz w:val="24"/>
          <w:szCs w:val="24"/>
          <w:lang w:val="en-US"/>
        </w:rPr>
        <w:t>2</w:t>
      </w:r>
      <w:r>
        <w:rPr>
          <w:sz w:val="24"/>
          <w:szCs w:val="24"/>
        </w:rPr>
        <w:t>小时内响应并提岀应急处置方案，</w:t>
      </w:r>
      <w:r>
        <w:rPr>
          <w:sz w:val="24"/>
          <w:szCs w:val="24"/>
          <w:lang w:val="en-US"/>
        </w:rPr>
        <w:t>8</w:t>
      </w:r>
      <w:r>
        <w:rPr>
          <w:sz w:val="24"/>
          <w:szCs w:val="24"/>
        </w:rPr>
        <w:t>小时内排除故障。</w:t>
      </w:r>
    </w:p>
    <w:p>
      <w:pPr>
        <w:pStyle w:val="19"/>
        <w:keepNext/>
        <w:keepLines/>
        <w:outlineLvl w:val="0"/>
        <w:rPr>
          <w:rFonts w:eastAsia="Arial Unicode MS"/>
          <w:b/>
        </w:rPr>
      </w:pPr>
      <w:bookmarkStart w:id="46" w:name="_Toc112184230"/>
      <w:r>
        <w:rPr>
          <w:b/>
          <w:sz w:val="36"/>
          <w:szCs w:val="36"/>
        </w:rPr>
        <w:t>第</w:t>
      </w:r>
      <w:r>
        <w:rPr>
          <w:rFonts w:hint="eastAsia"/>
          <w:b/>
          <w:sz w:val="36"/>
          <w:szCs w:val="36"/>
          <w:lang w:eastAsia="zh-CN"/>
        </w:rPr>
        <w:t>四</w:t>
      </w:r>
      <w:r>
        <w:rPr>
          <w:b/>
          <w:sz w:val="36"/>
          <w:szCs w:val="36"/>
        </w:rPr>
        <w:t>章</w:t>
      </w:r>
      <w:r>
        <w:rPr>
          <w:rFonts w:hint="eastAsia"/>
          <w:b/>
          <w:sz w:val="36"/>
          <w:szCs w:val="36"/>
        </w:rPr>
        <w:t xml:space="preserve"> </w:t>
      </w:r>
      <w:r>
        <w:rPr>
          <w:rFonts w:hint="cs"/>
          <w:b/>
          <w:sz w:val="36"/>
          <w:szCs w:val="36"/>
        </w:rPr>
        <w:t>投标文件格式</w:t>
      </w:r>
      <w:bookmarkEnd w:id="46"/>
      <w:bookmarkStart w:id="47" w:name="bookmark77"/>
    </w:p>
    <w:p>
      <w:pPr>
        <w:pStyle w:val="20"/>
        <w:spacing w:after="0" w:line="540" w:lineRule="exact"/>
        <w:ind w:firstLine="0"/>
        <w:jc w:val="both"/>
        <w:rPr>
          <w:rFonts w:eastAsia="Arial Unicode MS"/>
          <w:b/>
          <w:sz w:val="32"/>
          <w:szCs w:val="32"/>
        </w:rPr>
      </w:pPr>
    </w:p>
    <w:p>
      <w:pPr>
        <w:pStyle w:val="20"/>
        <w:spacing w:after="0" w:line="540" w:lineRule="exact"/>
        <w:ind w:firstLine="0"/>
        <w:jc w:val="both"/>
        <w:rPr>
          <w:b/>
          <w:sz w:val="32"/>
          <w:szCs w:val="32"/>
        </w:rPr>
      </w:pPr>
    </w:p>
    <w:p>
      <w:pPr>
        <w:pStyle w:val="20"/>
        <w:spacing w:after="0" w:line="540" w:lineRule="exact"/>
        <w:ind w:firstLine="0"/>
        <w:jc w:val="both"/>
        <w:rPr>
          <w:b/>
          <w:sz w:val="32"/>
          <w:szCs w:val="32"/>
        </w:rPr>
      </w:pPr>
      <w:r>
        <w:rPr>
          <w:b/>
          <w:sz w:val="32"/>
          <w:szCs w:val="32"/>
        </w:rPr>
        <w:t>附件一</w:t>
      </w:r>
    </w:p>
    <w:p>
      <w:pPr>
        <w:pStyle w:val="20"/>
        <w:spacing w:after="0" w:line="540" w:lineRule="exact"/>
        <w:ind w:firstLine="0"/>
        <w:jc w:val="center"/>
        <w:outlineLvl w:val="1"/>
        <w:rPr>
          <w:rFonts w:eastAsia="Arial Unicode MS"/>
          <w:b/>
          <w:sz w:val="32"/>
          <w:szCs w:val="32"/>
        </w:rPr>
      </w:pPr>
      <w:bookmarkStart w:id="48" w:name="_Toc112184231"/>
      <w:r>
        <w:rPr>
          <w:b/>
          <w:sz w:val="32"/>
          <w:szCs w:val="32"/>
        </w:rPr>
        <w:t>承</w:t>
      </w:r>
      <w:bookmarkEnd w:id="47"/>
      <w:bookmarkStart w:id="49" w:name="bookmark78"/>
      <w:r>
        <w:rPr>
          <w:b/>
          <w:sz w:val="32"/>
          <w:szCs w:val="32"/>
        </w:rPr>
        <w:t>诺</w:t>
      </w:r>
      <w:bookmarkEnd w:id="49"/>
      <w:r>
        <w:rPr>
          <w:b/>
          <w:sz w:val="32"/>
          <w:szCs w:val="32"/>
        </w:rPr>
        <w:t>书</w:t>
      </w:r>
      <w:bookmarkEnd w:id="48"/>
    </w:p>
    <w:p>
      <w:pPr>
        <w:pStyle w:val="20"/>
        <w:spacing w:after="0" w:line="540" w:lineRule="exact"/>
        <w:ind w:firstLine="0"/>
        <w:jc w:val="center"/>
        <w:rPr>
          <w:rFonts w:eastAsia="Arial Unicode MS"/>
          <w:b/>
          <w:sz w:val="32"/>
          <w:szCs w:val="32"/>
        </w:rPr>
      </w:pPr>
    </w:p>
    <w:p>
      <w:pPr>
        <w:pStyle w:val="20"/>
        <w:spacing w:after="280" w:line="360" w:lineRule="auto"/>
        <w:ind w:firstLine="0"/>
        <w:jc w:val="both"/>
        <w:rPr>
          <w:sz w:val="24"/>
          <w:szCs w:val="24"/>
        </w:rPr>
      </w:pPr>
      <w:r>
        <w:rPr>
          <w:sz w:val="24"/>
          <w:szCs w:val="24"/>
        </w:rPr>
        <w:t>启润轮胎（</w:t>
      </w:r>
      <w:r>
        <w:rPr>
          <w:rFonts w:hint="eastAsia"/>
          <w:sz w:val="24"/>
          <w:szCs w:val="24"/>
          <w:lang w:val="en-US" w:eastAsia="zh-CN"/>
        </w:rPr>
        <w:t>德州</w:t>
      </w:r>
      <w:r>
        <w:rPr>
          <w:sz w:val="24"/>
          <w:szCs w:val="24"/>
        </w:rPr>
        <w:t>）有限公司：</w:t>
      </w:r>
    </w:p>
    <w:p>
      <w:pPr>
        <w:pStyle w:val="20"/>
        <w:spacing w:after="0" w:line="360" w:lineRule="auto"/>
        <w:ind w:firstLine="520"/>
        <w:jc w:val="both"/>
        <w:rPr>
          <w:sz w:val="24"/>
          <w:szCs w:val="24"/>
        </w:rPr>
      </w:pPr>
      <w:r>
        <w:rPr>
          <w:sz w:val="24"/>
          <w:szCs w:val="24"/>
        </w:rPr>
        <w:t>我司就编号为</w:t>
      </w:r>
      <w:r>
        <w:rPr>
          <w:b/>
          <w:bCs/>
          <w:sz w:val="24"/>
          <w:szCs w:val="24"/>
          <w:lang w:val="en-US"/>
        </w:rPr>
        <w:t>GMGYL-20220</w:t>
      </w:r>
      <w:r>
        <w:rPr>
          <w:b/>
          <w:bCs/>
          <w:sz w:val="24"/>
          <w:szCs w:val="24"/>
        </w:rPr>
        <w:t>9</w:t>
      </w:r>
      <w:r>
        <w:rPr>
          <w:rFonts w:hint="eastAsia"/>
          <w:b/>
          <w:bCs/>
          <w:sz w:val="24"/>
          <w:szCs w:val="24"/>
          <w:lang w:val="en-US" w:eastAsia="zh-CN"/>
        </w:rPr>
        <w:t>01</w:t>
      </w:r>
      <w:r>
        <w:rPr>
          <w:sz w:val="24"/>
          <w:szCs w:val="24"/>
        </w:rPr>
        <w:t>的招标项目提交的《启润轮胎（</w:t>
      </w:r>
      <w:r>
        <w:rPr>
          <w:rFonts w:hint="eastAsia"/>
          <w:sz w:val="24"/>
          <w:szCs w:val="24"/>
          <w:lang w:val="en-US" w:eastAsia="zh-CN"/>
        </w:rPr>
        <w:t>德州</w:t>
      </w:r>
      <w:r>
        <w:rPr>
          <w:sz w:val="24"/>
          <w:szCs w:val="24"/>
        </w:rPr>
        <w:t>）动力气体托管及智慧能源服务项目》项目投标向贵司承诺如下：</w:t>
      </w:r>
    </w:p>
    <w:p>
      <w:pPr>
        <w:pStyle w:val="20"/>
        <w:spacing w:after="0" w:line="360" w:lineRule="auto"/>
        <w:ind w:firstLine="520"/>
        <w:jc w:val="both"/>
        <w:rPr>
          <w:sz w:val="24"/>
          <w:szCs w:val="24"/>
        </w:rPr>
      </w:pPr>
      <w:bookmarkStart w:id="50" w:name="bookmark80"/>
      <w:bookmarkEnd w:id="50"/>
      <w:r>
        <w:rPr>
          <w:sz w:val="24"/>
          <w:szCs w:val="24"/>
          <w:lang w:val="en-US"/>
        </w:rPr>
        <w:t>1.</w:t>
      </w:r>
      <w:r>
        <w:rPr>
          <w:sz w:val="24"/>
          <w:szCs w:val="24"/>
        </w:rPr>
        <w:t>我司所使用的技术及产品知识产权完整清晰，己按照法律取得必要的许可使用授权（若有），不存在纠纷，不影响贵司使用。</w:t>
      </w:r>
    </w:p>
    <w:p>
      <w:pPr>
        <w:pStyle w:val="20"/>
        <w:spacing w:after="0" w:line="360" w:lineRule="auto"/>
        <w:ind w:firstLine="520"/>
        <w:jc w:val="both"/>
        <w:rPr>
          <w:sz w:val="24"/>
          <w:szCs w:val="24"/>
        </w:rPr>
      </w:pPr>
      <w:bookmarkStart w:id="51" w:name="bookmark81"/>
      <w:bookmarkEnd w:id="51"/>
      <w:r>
        <w:rPr>
          <w:sz w:val="24"/>
          <w:szCs w:val="24"/>
          <w:lang w:val="en-US"/>
        </w:rPr>
        <w:t>2.</w:t>
      </w:r>
      <w:r>
        <w:rPr>
          <w:sz w:val="24"/>
          <w:szCs w:val="24"/>
        </w:rPr>
        <w:t>我司所提交的《启润轮胎（</w:t>
      </w:r>
      <w:r>
        <w:rPr>
          <w:rFonts w:hint="eastAsia"/>
          <w:sz w:val="24"/>
          <w:szCs w:val="24"/>
          <w:lang w:val="en-US" w:eastAsia="zh-CN"/>
        </w:rPr>
        <w:t>德州</w:t>
      </w:r>
      <w:r>
        <w:rPr>
          <w:sz w:val="24"/>
          <w:szCs w:val="24"/>
        </w:rPr>
        <w:t>）动力气体托管及智慧能源服务项目》相关设备系统全部符合国家相关安全质量标准，若采用不合格产品导致的后果由我司承担。</w:t>
      </w:r>
    </w:p>
    <w:p>
      <w:pPr>
        <w:pStyle w:val="20"/>
        <w:tabs>
          <w:tab w:val="left" w:pos="1793"/>
        </w:tabs>
        <w:spacing w:after="620" w:line="360" w:lineRule="auto"/>
        <w:ind w:firstLine="520"/>
        <w:jc w:val="both"/>
        <w:rPr>
          <w:sz w:val="24"/>
          <w:szCs w:val="24"/>
        </w:rPr>
      </w:pPr>
      <w:bookmarkStart w:id="52" w:name="bookmark82"/>
      <w:bookmarkEnd w:id="52"/>
      <w:r>
        <w:rPr>
          <w:sz w:val="24"/>
          <w:szCs w:val="24"/>
          <w:lang w:val="en-US"/>
        </w:rPr>
        <w:t>3.</w:t>
      </w:r>
      <w:r>
        <w:rPr>
          <w:sz w:val="24"/>
          <w:szCs w:val="24"/>
        </w:rPr>
        <w:t>我司项目团队完全遵守贵司各项规章制度。</w:t>
      </w:r>
    </w:p>
    <w:p>
      <w:pPr>
        <w:pStyle w:val="20"/>
        <w:tabs>
          <w:tab w:val="left" w:pos="1793"/>
        </w:tabs>
        <w:spacing w:after="620" w:line="360" w:lineRule="auto"/>
        <w:ind w:firstLine="520"/>
        <w:jc w:val="both"/>
        <w:rPr>
          <w:sz w:val="24"/>
          <w:szCs w:val="24"/>
        </w:rPr>
      </w:pPr>
    </w:p>
    <w:p>
      <w:pPr>
        <w:pStyle w:val="20"/>
        <w:spacing w:after="0" w:line="360" w:lineRule="auto"/>
        <w:ind w:left="1420" w:firstLine="0"/>
        <w:jc w:val="both"/>
        <w:rPr>
          <w:sz w:val="24"/>
          <w:szCs w:val="24"/>
        </w:rPr>
      </w:pPr>
      <w:r>
        <w:rPr>
          <w:sz w:val="24"/>
          <w:szCs w:val="24"/>
        </w:rPr>
        <w:t>特此声明</w:t>
      </w:r>
    </w:p>
    <w:p>
      <w:pPr>
        <w:pStyle w:val="20"/>
        <w:spacing w:after="0" w:line="360" w:lineRule="auto"/>
        <w:ind w:left="1420" w:firstLine="0"/>
        <w:jc w:val="both"/>
        <w:rPr>
          <w:sz w:val="24"/>
          <w:szCs w:val="24"/>
        </w:rPr>
      </w:pPr>
    </w:p>
    <w:p>
      <w:pPr>
        <w:pStyle w:val="20"/>
        <w:spacing w:after="0" w:line="360" w:lineRule="auto"/>
        <w:ind w:firstLine="0"/>
        <w:jc w:val="both"/>
        <w:rPr>
          <w:sz w:val="24"/>
          <w:szCs w:val="24"/>
        </w:rPr>
      </w:pPr>
    </w:p>
    <w:p>
      <w:pPr>
        <w:pStyle w:val="20"/>
        <w:spacing w:after="0" w:line="360" w:lineRule="auto"/>
        <w:ind w:left="1420" w:firstLine="0"/>
        <w:jc w:val="both"/>
        <w:rPr>
          <w:sz w:val="24"/>
          <w:szCs w:val="24"/>
        </w:rPr>
      </w:pPr>
    </w:p>
    <w:p>
      <w:pPr>
        <w:pStyle w:val="20"/>
        <w:spacing w:after="0" w:line="360" w:lineRule="auto"/>
        <w:ind w:firstLine="4749" w:firstLineChars="1979"/>
        <w:rPr>
          <w:sz w:val="24"/>
          <w:szCs w:val="24"/>
        </w:rPr>
      </w:pPr>
      <w:r>
        <w:rPr>
          <w:sz w:val="24"/>
          <w:szCs w:val="24"/>
        </w:rPr>
        <w:t>投标人：</w:t>
      </w:r>
      <w:r>
        <w:rPr>
          <w:rFonts w:hint="eastAsia" w:eastAsia="Arial Unicode MS"/>
          <w:sz w:val="24"/>
          <w:szCs w:val="24"/>
          <w:lang w:eastAsia="zh-CN"/>
        </w:rPr>
        <w:t xml:space="preserve"> </w:t>
      </w:r>
      <w:r>
        <w:rPr>
          <w:rFonts w:eastAsia="Arial Unicode MS"/>
          <w:sz w:val="24"/>
          <w:szCs w:val="24"/>
        </w:rPr>
        <w:t xml:space="preserve">     </w:t>
      </w:r>
      <w:r>
        <w:rPr>
          <w:sz w:val="24"/>
          <w:szCs w:val="24"/>
        </w:rPr>
        <w:t>（公章）</w:t>
      </w:r>
    </w:p>
    <w:p>
      <w:pPr>
        <w:pStyle w:val="20"/>
        <w:spacing w:after="240" w:line="360" w:lineRule="auto"/>
        <w:ind w:firstLine="4749" w:firstLineChars="1979"/>
        <w:rPr>
          <w:sz w:val="24"/>
          <w:szCs w:val="24"/>
        </w:rPr>
      </w:pPr>
      <w:r>
        <w:rPr>
          <w:sz w:val="24"/>
          <w:szCs w:val="24"/>
        </w:rPr>
        <w:t>日期：</w:t>
      </w:r>
    </w:p>
    <w:p>
      <w:pPr>
        <w:pStyle w:val="20"/>
        <w:spacing w:after="0" w:line="360" w:lineRule="auto"/>
        <w:ind w:firstLine="800"/>
        <w:jc w:val="both"/>
        <w:rPr>
          <w:sz w:val="24"/>
          <w:szCs w:val="24"/>
        </w:rPr>
      </w:pPr>
    </w:p>
    <w:p>
      <w:pPr>
        <w:pStyle w:val="20"/>
        <w:spacing w:after="0" w:line="360" w:lineRule="auto"/>
        <w:ind w:firstLine="800"/>
        <w:jc w:val="both"/>
        <w:rPr>
          <w:sz w:val="24"/>
          <w:szCs w:val="24"/>
        </w:rPr>
      </w:pPr>
    </w:p>
    <w:p>
      <w:pPr>
        <w:pStyle w:val="20"/>
        <w:spacing w:after="0" w:line="240" w:lineRule="auto"/>
        <w:ind w:firstLine="800"/>
        <w:jc w:val="both"/>
        <w:rPr>
          <w:sz w:val="24"/>
          <w:szCs w:val="24"/>
        </w:rPr>
      </w:pPr>
    </w:p>
    <w:p>
      <w:pPr>
        <w:pStyle w:val="20"/>
        <w:spacing w:after="0" w:line="240" w:lineRule="auto"/>
        <w:ind w:firstLine="800"/>
        <w:jc w:val="both"/>
        <w:rPr>
          <w:sz w:val="24"/>
          <w:szCs w:val="24"/>
        </w:rPr>
      </w:pPr>
    </w:p>
    <w:p>
      <w:pPr>
        <w:rPr>
          <w:rFonts w:hint="default" w:eastAsia="Arial Unicode MS"/>
          <w:b/>
          <w:sz w:val="32"/>
          <w:szCs w:val="32"/>
        </w:rPr>
      </w:pPr>
      <w:r>
        <w:rPr>
          <w:b/>
          <w:sz w:val="32"/>
          <w:szCs w:val="32"/>
        </w:rPr>
        <w:t>附件二</w:t>
      </w:r>
    </w:p>
    <w:p>
      <w:pPr>
        <w:pStyle w:val="20"/>
        <w:spacing w:line="634" w:lineRule="exact"/>
        <w:ind w:left="3958" w:firstLine="0"/>
        <w:outlineLvl w:val="1"/>
        <w:rPr>
          <w:rFonts w:eastAsia="Arial Unicode MS"/>
          <w:b/>
          <w:bCs/>
          <w:sz w:val="32"/>
          <w:szCs w:val="32"/>
        </w:rPr>
      </w:pPr>
      <w:bookmarkStart w:id="53" w:name="_Toc112184232"/>
      <w:r>
        <w:rPr>
          <w:b/>
          <w:bCs/>
          <w:sz w:val="32"/>
          <w:szCs w:val="32"/>
        </w:rPr>
        <w:t>投标确认函</w:t>
      </w:r>
      <w:bookmarkEnd w:id="53"/>
    </w:p>
    <w:p>
      <w:pPr>
        <w:pStyle w:val="20"/>
        <w:tabs>
          <w:tab w:val="left" w:pos="1787"/>
        </w:tabs>
        <w:spacing w:after="0" w:line="630" w:lineRule="exact"/>
        <w:ind w:firstLine="520"/>
        <w:jc w:val="both"/>
        <w:rPr>
          <w:sz w:val="24"/>
          <w:szCs w:val="24"/>
        </w:rPr>
      </w:pPr>
      <w:r>
        <w:rPr>
          <w:sz w:val="24"/>
          <w:szCs w:val="24"/>
        </w:rPr>
        <w:t>致：启润轮胎（</w:t>
      </w:r>
      <w:r>
        <w:rPr>
          <w:rFonts w:hint="eastAsia"/>
          <w:sz w:val="24"/>
          <w:szCs w:val="24"/>
          <w:lang w:val="en-US" w:eastAsia="zh-CN"/>
        </w:rPr>
        <w:t>德州</w:t>
      </w:r>
      <w:r>
        <w:rPr>
          <w:sz w:val="24"/>
          <w:szCs w:val="24"/>
        </w:rPr>
        <w:t>）有限公司</w:t>
      </w:r>
    </w:p>
    <w:p>
      <w:pPr>
        <w:pStyle w:val="20"/>
        <w:tabs>
          <w:tab w:val="left" w:pos="1787"/>
        </w:tabs>
        <w:spacing w:after="0" w:line="630" w:lineRule="exact"/>
        <w:ind w:firstLine="520"/>
        <w:jc w:val="both"/>
        <w:rPr>
          <w:sz w:val="24"/>
          <w:szCs w:val="24"/>
        </w:rPr>
      </w:pPr>
      <w:r>
        <w:rPr>
          <w:sz w:val="24"/>
          <w:szCs w:val="24"/>
        </w:rPr>
        <w:t>关于贵司编号为</w:t>
      </w:r>
      <w:r>
        <w:rPr>
          <w:sz w:val="24"/>
          <w:szCs w:val="24"/>
          <w:lang w:val="en-US"/>
        </w:rPr>
        <w:t>GMGYL-20220</w:t>
      </w:r>
      <w:r>
        <w:rPr>
          <w:sz w:val="24"/>
          <w:szCs w:val="24"/>
        </w:rPr>
        <w:t>9</w:t>
      </w:r>
      <w:r>
        <w:rPr>
          <w:rFonts w:hint="eastAsia"/>
          <w:sz w:val="24"/>
          <w:szCs w:val="24"/>
          <w:lang w:val="en-US" w:eastAsia="zh-CN"/>
        </w:rPr>
        <w:t>01</w:t>
      </w:r>
      <w:r>
        <w:rPr>
          <w:sz w:val="24"/>
          <w:szCs w:val="24"/>
        </w:rPr>
        <w:t>的招标项目，我司现确认并承诺如下：</w:t>
      </w:r>
    </w:p>
    <w:p>
      <w:pPr>
        <w:pStyle w:val="20"/>
        <w:tabs>
          <w:tab w:val="left" w:pos="1787"/>
        </w:tabs>
        <w:spacing w:after="0" w:line="630" w:lineRule="exact"/>
        <w:ind w:firstLine="520"/>
        <w:jc w:val="both"/>
        <w:rPr>
          <w:sz w:val="24"/>
          <w:szCs w:val="24"/>
        </w:rPr>
      </w:pPr>
      <w:bookmarkStart w:id="54" w:name="bookmark83"/>
      <w:bookmarkEnd w:id="54"/>
      <w:r>
        <w:rPr>
          <w:sz w:val="24"/>
          <w:szCs w:val="24"/>
        </w:rPr>
        <w:t>我司已经仔细阅读研究了全部招标文件，包括修改文件（如有）和有关附件，并与招标经办人进行沟通和答疑了解相关情况，将自行承担因对招标文件理解不正确或误解而产生的相应后果。</w:t>
      </w:r>
    </w:p>
    <w:p>
      <w:pPr>
        <w:pStyle w:val="20"/>
        <w:tabs>
          <w:tab w:val="left" w:pos="1787"/>
        </w:tabs>
        <w:spacing w:after="0" w:line="630" w:lineRule="exact"/>
        <w:ind w:firstLine="520"/>
        <w:jc w:val="both"/>
        <w:rPr>
          <w:sz w:val="24"/>
          <w:szCs w:val="24"/>
        </w:rPr>
      </w:pPr>
      <w:bookmarkStart w:id="55" w:name="bookmark84"/>
      <w:bookmarkEnd w:id="55"/>
      <w:r>
        <w:rPr>
          <w:sz w:val="24"/>
          <w:szCs w:val="24"/>
        </w:rPr>
        <w:t>我司在此谨表示有积极的意愿承接上述项目。</w:t>
      </w:r>
    </w:p>
    <w:p>
      <w:pPr>
        <w:pStyle w:val="20"/>
        <w:tabs>
          <w:tab w:val="left" w:pos="1787"/>
        </w:tabs>
        <w:spacing w:after="0" w:line="630" w:lineRule="exact"/>
        <w:ind w:firstLine="520"/>
        <w:jc w:val="both"/>
        <w:rPr>
          <w:sz w:val="24"/>
          <w:szCs w:val="24"/>
        </w:rPr>
      </w:pPr>
      <w:bookmarkStart w:id="56" w:name="bookmark85"/>
      <w:bookmarkEnd w:id="56"/>
      <w:r>
        <w:rPr>
          <w:sz w:val="24"/>
          <w:szCs w:val="24"/>
        </w:rPr>
        <w:t>我司己充分注意到招标文件中的所有内容和基本要求，并且充分认识到符合这些要求是我司的义务，我司将按招标文件的规定履行合同责任和义务。</w:t>
      </w:r>
    </w:p>
    <w:p>
      <w:pPr>
        <w:pStyle w:val="20"/>
        <w:tabs>
          <w:tab w:val="left" w:pos="1787"/>
        </w:tabs>
        <w:spacing w:after="0" w:line="630" w:lineRule="exact"/>
        <w:ind w:firstLine="520"/>
        <w:jc w:val="both"/>
        <w:rPr>
          <w:sz w:val="24"/>
          <w:szCs w:val="24"/>
        </w:rPr>
      </w:pPr>
      <w:bookmarkStart w:id="57" w:name="bookmark86"/>
      <w:bookmarkEnd w:id="57"/>
      <w:r>
        <w:rPr>
          <w:sz w:val="24"/>
          <w:szCs w:val="24"/>
        </w:rPr>
        <w:t>我司将对贵司提供的相关资料予以保密。</w:t>
      </w:r>
    </w:p>
    <w:p>
      <w:pPr>
        <w:pStyle w:val="20"/>
        <w:tabs>
          <w:tab w:val="left" w:pos="1787"/>
        </w:tabs>
        <w:spacing w:after="0" w:line="630" w:lineRule="exact"/>
        <w:ind w:firstLine="520"/>
        <w:jc w:val="both"/>
        <w:rPr>
          <w:sz w:val="24"/>
          <w:szCs w:val="24"/>
        </w:rPr>
      </w:pPr>
      <w:bookmarkStart w:id="58" w:name="bookmark87"/>
      <w:bookmarkEnd w:id="58"/>
      <w:r>
        <w:rPr>
          <w:sz w:val="24"/>
          <w:szCs w:val="24"/>
        </w:rPr>
        <w:t>我司同意在收到招标文件后，在规定期间内提供投标文件的全部内容，我们保证所提交的材料中所含的信息均为真实、准确、完整</w:t>
      </w:r>
      <w:r>
        <w:rPr>
          <w:sz w:val="24"/>
          <w:szCs w:val="24"/>
          <w:lang w:val="en-US"/>
        </w:rPr>
        <w:t>,</w:t>
      </w:r>
      <w:r>
        <w:rPr>
          <w:sz w:val="24"/>
          <w:szCs w:val="24"/>
        </w:rPr>
        <w:t>且不具有任何误导性。</w:t>
      </w:r>
    </w:p>
    <w:p>
      <w:pPr>
        <w:pStyle w:val="20"/>
        <w:tabs>
          <w:tab w:val="left" w:pos="1787"/>
        </w:tabs>
        <w:spacing w:after="0" w:line="630" w:lineRule="exact"/>
        <w:ind w:firstLine="520"/>
        <w:jc w:val="both"/>
        <w:rPr>
          <w:sz w:val="24"/>
          <w:szCs w:val="24"/>
        </w:rPr>
      </w:pPr>
      <w:bookmarkStart w:id="59" w:name="bookmark88"/>
      <w:bookmarkEnd w:id="59"/>
      <w:r>
        <w:rPr>
          <w:sz w:val="24"/>
          <w:szCs w:val="24"/>
        </w:rPr>
        <w:t>如违反上述承诺，我司愿根据招标文件要求承担相应责任。</w:t>
      </w:r>
    </w:p>
    <w:p>
      <w:pPr>
        <w:pStyle w:val="20"/>
        <w:tabs>
          <w:tab w:val="left" w:pos="1787"/>
        </w:tabs>
        <w:spacing w:after="0" w:line="630" w:lineRule="exact"/>
        <w:ind w:firstLine="520"/>
        <w:jc w:val="both"/>
        <w:rPr>
          <w:sz w:val="24"/>
          <w:szCs w:val="24"/>
        </w:rPr>
      </w:pPr>
      <w:r>
        <w:rPr>
          <w:sz w:val="24"/>
          <w:szCs w:val="24"/>
        </w:rPr>
        <w:t>与本投标有关的一切正式往来通讯请寄</w:t>
      </w:r>
    </w:p>
    <w:p>
      <w:pPr>
        <w:pStyle w:val="20"/>
        <w:tabs>
          <w:tab w:val="left" w:pos="1787"/>
        </w:tabs>
        <w:spacing w:after="0" w:line="630" w:lineRule="exact"/>
        <w:ind w:firstLine="520"/>
        <w:jc w:val="both"/>
        <w:rPr>
          <w:sz w:val="24"/>
          <w:szCs w:val="24"/>
        </w:rPr>
      </w:pPr>
      <w:r>
        <w:rPr>
          <w:sz w:val="24"/>
          <w:szCs w:val="24"/>
        </w:rPr>
        <w:t>通讯地址：</w:t>
      </w:r>
    </w:p>
    <w:p>
      <w:pPr>
        <w:pStyle w:val="20"/>
        <w:tabs>
          <w:tab w:val="left" w:pos="4185"/>
        </w:tabs>
        <w:spacing w:after="0" w:line="630" w:lineRule="exact"/>
        <w:ind w:firstLine="520"/>
        <w:jc w:val="both"/>
        <w:rPr>
          <w:sz w:val="24"/>
          <w:szCs w:val="24"/>
        </w:rPr>
      </w:pPr>
      <w:r>
        <w:rPr>
          <w:sz w:val="24"/>
          <w:szCs w:val="24"/>
        </w:rPr>
        <w:t>联系人：</w:t>
      </w:r>
      <w:r>
        <w:rPr>
          <w:sz w:val="24"/>
          <w:szCs w:val="24"/>
          <w:lang w:val="en-US"/>
        </w:rPr>
        <w:tab/>
      </w:r>
      <w:r>
        <w:rPr>
          <w:rFonts w:hint="eastAsia"/>
          <w:sz w:val="24"/>
          <w:szCs w:val="24"/>
          <w:lang w:val="en-US" w:eastAsia="zh-CN"/>
        </w:rPr>
        <w:t xml:space="preserve">       </w:t>
      </w:r>
      <w:r>
        <w:rPr>
          <w:sz w:val="24"/>
          <w:szCs w:val="24"/>
        </w:rPr>
        <w:t>电话：</w:t>
      </w:r>
    </w:p>
    <w:p>
      <w:pPr>
        <w:pStyle w:val="20"/>
        <w:tabs>
          <w:tab w:val="left" w:pos="1787"/>
        </w:tabs>
        <w:spacing w:after="0" w:line="630" w:lineRule="exact"/>
        <w:ind w:firstLine="520"/>
        <w:jc w:val="both"/>
        <w:rPr>
          <w:sz w:val="24"/>
          <w:szCs w:val="24"/>
        </w:rPr>
      </w:pPr>
      <w:r>
        <w:rPr>
          <w:sz w:val="24"/>
          <w:szCs w:val="24"/>
        </w:rPr>
        <w:t>投标人（公章）：</w:t>
      </w:r>
      <w:r>
        <w:rPr>
          <w:rFonts w:hint="eastAsia"/>
          <w:sz w:val="24"/>
          <w:szCs w:val="24"/>
          <w:lang w:eastAsia="zh-CN"/>
        </w:rPr>
        <w:t xml:space="preserve"> </w:t>
      </w:r>
      <w:r>
        <w:rPr>
          <w:rFonts w:eastAsia="Arial Unicode MS"/>
          <w:sz w:val="24"/>
          <w:szCs w:val="24"/>
        </w:rPr>
        <w:t xml:space="preserve">           </w:t>
      </w:r>
      <w:r>
        <w:rPr>
          <w:rFonts w:hint="eastAsia" w:eastAsia="Arial Unicode MS"/>
          <w:sz w:val="24"/>
          <w:szCs w:val="24"/>
          <w:lang w:val="en-US" w:eastAsia="zh-CN"/>
        </w:rPr>
        <w:t xml:space="preserve">         </w:t>
      </w:r>
      <w:r>
        <w:rPr>
          <w:sz w:val="24"/>
          <w:szCs w:val="24"/>
          <w:lang w:val="en-US"/>
        </w:rPr>
        <w:tab/>
      </w:r>
      <w:r>
        <w:rPr>
          <w:sz w:val="24"/>
          <w:szCs w:val="24"/>
        </w:rPr>
        <w:t>日期：</w:t>
      </w:r>
    </w:p>
    <w:p>
      <w:pPr>
        <w:pStyle w:val="20"/>
        <w:spacing w:after="320" w:line="240" w:lineRule="auto"/>
        <w:ind w:firstLine="840"/>
        <w:jc w:val="both"/>
        <w:rPr>
          <w:sz w:val="24"/>
          <w:szCs w:val="24"/>
        </w:rPr>
      </w:pPr>
    </w:p>
    <w:p>
      <w:pPr>
        <w:pStyle w:val="20"/>
        <w:spacing w:after="320" w:line="240" w:lineRule="auto"/>
        <w:ind w:firstLine="840"/>
        <w:jc w:val="both"/>
        <w:rPr>
          <w:sz w:val="24"/>
          <w:szCs w:val="24"/>
        </w:rPr>
      </w:pPr>
    </w:p>
    <w:p>
      <w:pPr>
        <w:pStyle w:val="20"/>
        <w:spacing w:after="320" w:line="240" w:lineRule="auto"/>
        <w:ind w:firstLine="0"/>
        <w:jc w:val="both"/>
        <w:rPr>
          <w:rFonts w:eastAsia="Arial Unicode MS"/>
          <w:sz w:val="24"/>
          <w:szCs w:val="24"/>
        </w:rPr>
      </w:pPr>
    </w:p>
    <w:p>
      <w:pPr>
        <w:pStyle w:val="20"/>
        <w:spacing w:after="320" w:line="240" w:lineRule="auto"/>
        <w:ind w:firstLine="0"/>
        <w:jc w:val="both"/>
        <w:rPr>
          <w:rFonts w:eastAsia="Arial Unicode MS"/>
          <w:sz w:val="24"/>
          <w:szCs w:val="24"/>
        </w:rPr>
      </w:pPr>
    </w:p>
    <w:p>
      <w:pPr>
        <w:pStyle w:val="20"/>
        <w:tabs>
          <w:tab w:val="left" w:pos="1787"/>
        </w:tabs>
        <w:spacing w:after="0" w:line="630" w:lineRule="exact"/>
        <w:ind w:firstLine="0"/>
        <w:rPr>
          <w:b/>
          <w:sz w:val="32"/>
          <w:szCs w:val="32"/>
        </w:rPr>
      </w:pPr>
      <w:r>
        <w:rPr>
          <w:b/>
          <w:sz w:val="32"/>
          <w:szCs w:val="32"/>
        </w:rPr>
        <w:t>附件</w:t>
      </w:r>
      <w:r>
        <w:rPr>
          <w:rFonts w:hint="eastAsia"/>
          <w:b/>
          <w:sz w:val="32"/>
          <w:szCs w:val="32"/>
          <w:lang w:eastAsia="zh-CN"/>
        </w:rPr>
        <w:t>三</w:t>
      </w:r>
    </w:p>
    <w:p>
      <w:pPr>
        <w:pStyle w:val="20"/>
        <w:tabs>
          <w:tab w:val="left" w:pos="1787"/>
        </w:tabs>
        <w:spacing w:after="0" w:line="630" w:lineRule="exact"/>
        <w:ind w:firstLine="522"/>
        <w:jc w:val="center"/>
        <w:outlineLvl w:val="1"/>
        <w:rPr>
          <w:rFonts w:eastAsia="Arial Unicode MS"/>
          <w:b/>
          <w:sz w:val="32"/>
          <w:szCs w:val="32"/>
        </w:rPr>
      </w:pPr>
      <w:bookmarkStart w:id="60" w:name="_Toc112184233"/>
      <w:r>
        <w:rPr>
          <w:b/>
          <w:sz w:val="32"/>
          <w:szCs w:val="32"/>
        </w:rPr>
        <w:t>法定代表人授权书</w:t>
      </w:r>
      <w:bookmarkEnd w:id="60"/>
    </w:p>
    <w:p>
      <w:pPr>
        <w:pStyle w:val="20"/>
        <w:tabs>
          <w:tab w:val="left" w:pos="1787"/>
        </w:tabs>
        <w:spacing w:after="0" w:line="630" w:lineRule="exact"/>
        <w:ind w:firstLine="520"/>
        <w:jc w:val="center"/>
        <w:rPr>
          <w:rFonts w:eastAsia="Arial Unicode MS"/>
          <w:b/>
          <w:sz w:val="32"/>
          <w:szCs w:val="32"/>
        </w:rPr>
      </w:pPr>
    </w:p>
    <w:p>
      <w:pPr>
        <w:pStyle w:val="20"/>
        <w:tabs>
          <w:tab w:val="left" w:pos="1787"/>
        </w:tabs>
        <w:spacing w:after="0" w:line="630" w:lineRule="exact"/>
        <w:ind w:firstLine="520"/>
        <w:jc w:val="both"/>
        <w:rPr>
          <w:sz w:val="24"/>
          <w:szCs w:val="24"/>
        </w:rPr>
      </w:pPr>
      <w:r>
        <w:rPr>
          <w:sz w:val="24"/>
          <w:szCs w:val="24"/>
        </w:rPr>
        <w:t>致：启润轮胎（</w:t>
      </w:r>
      <w:r>
        <w:rPr>
          <w:rFonts w:hint="eastAsia"/>
          <w:sz w:val="24"/>
          <w:szCs w:val="24"/>
          <w:lang w:val="en-US" w:eastAsia="zh-CN"/>
        </w:rPr>
        <w:t>德州</w:t>
      </w:r>
      <w:r>
        <w:rPr>
          <w:sz w:val="24"/>
          <w:szCs w:val="24"/>
        </w:rPr>
        <w:t>）有限公司</w:t>
      </w:r>
    </w:p>
    <w:p>
      <w:pPr>
        <w:pStyle w:val="20"/>
        <w:tabs>
          <w:tab w:val="left" w:pos="1787"/>
        </w:tabs>
        <w:spacing w:after="0" w:line="630" w:lineRule="exact"/>
        <w:ind w:firstLine="520"/>
        <w:jc w:val="both"/>
        <w:rPr>
          <w:sz w:val="24"/>
          <w:szCs w:val="24"/>
        </w:rPr>
      </w:pPr>
      <w:r>
        <w:rPr>
          <w:sz w:val="24"/>
          <w:szCs w:val="24"/>
          <w:u w:val="single"/>
          <w:lang w:val="en-US"/>
        </w:rPr>
        <w:t xml:space="preserve"> </w:t>
      </w:r>
      <w:r>
        <w:rPr>
          <w:sz w:val="24"/>
          <w:szCs w:val="24"/>
          <w:u w:val="single"/>
          <w:lang w:val="en-US"/>
        </w:rPr>
        <w:tab/>
      </w:r>
      <w:r>
        <w:rPr>
          <w:sz w:val="24"/>
          <w:szCs w:val="24"/>
          <w:u w:val="single"/>
          <w:lang w:val="en-US"/>
        </w:rPr>
        <w:tab/>
      </w:r>
      <w:r>
        <w:rPr>
          <w:sz w:val="24"/>
          <w:szCs w:val="24"/>
          <w:u w:val="single"/>
          <w:lang w:val="en-US"/>
        </w:rPr>
        <w:t xml:space="preserve">         </w:t>
      </w:r>
      <w:r>
        <w:rPr>
          <w:sz w:val="24"/>
          <w:szCs w:val="24"/>
        </w:rPr>
        <w:t>法定代表人授权</w:t>
      </w:r>
      <w:r>
        <w:rPr>
          <w:sz w:val="24"/>
          <w:szCs w:val="24"/>
          <w:u w:val="single"/>
          <w:lang w:val="en-US"/>
        </w:rPr>
        <w:t xml:space="preserve"> </w:t>
      </w:r>
      <w:r>
        <w:rPr>
          <w:sz w:val="24"/>
          <w:szCs w:val="24"/>
          <w:u w:val="single"/>
        </w:rPr>
        <w:t>（投标人代表姓名）</w:t>
      </w:r>
      <w:r>
        <w:rPr>
          <w:sz w:val="24"/>
          <w:szCs w:val="24"/>
          <w:u w:val="single"/>
          <w:lang w:val="en-US"/>
        </w:rPr>
        <w:t xml:space="preserve"> </w:t>
      </w:r>
      <w:r>
        <w:rPr>
          <w:sz w:val="24"/>
          <w:szCs w:val="24"/>
        </w:rPr>
        <w:t>为投标人代表，代表本公司参加贵司组织的编号为</w:t>
      </w:r>
      <w:r>
        <w:rPr>
          <w:sz w:val="24"/>
          <w:szCs w:val="24"/>
          <w:lang w:val="en-US"/>
        </w:rPr>
        <w:t>GMGYL-20220</w:t>
      </w:r>
      <w:r>
        <w:rPr>
          <w:sz w:val="24"/>
          <w:szCs w:val="24"/>
        </w:rPr>
        <w:t>9的招标项目招标活动</w:t>
      </w:r>
      <w:r>
        <w:rPr>
          <w:sz w:val="24"/>
          <w:szCs w:val="24"/>
          <w:lang w:val="en-US"/>
        </w:rPr>
        <w:t>,</w:t>
      </w:r>
      <w:r>
        <w:rPr>
          <w:sz w:val="24"/>
          <w:szCs w:val="24"/>
        </w:rPr>
        <w:t>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20"/>
        <w:tabs>
          <w:tab w:val="left" w:pos="1787"/>
        </w:tabs>
        <w:spacing w:after="0" w:line="630" w:lineRule="exact"/>
        <w:ind w:firstLine="520"/>
        <w:jc w:val="both"/>
        <w:rPr>
          <w:rFonts w:eastAsia="Arial Unicode MS"/>
          <w:sz w:val="24"/>
          <w:szCs w:val="24"/>
        </w:rPr>
      </w:pPr>
      <w:r>
        <w:rPr>
          <w:sz w:val="24"/>
          <w:szCs w:val="24"/>
        </w:rPr>
        <w:t>本授权书自出具之日起生效。</w:t>
      </w:r>
    </w:p>
    <w:p>
      <w:pPr>
        <w:pStyle w:val="20"/>
        <w:tabs>
          <w:tab w:val="left" w:pos="1787"/>
        </w:tabs>
        <w:spacing w:after="0" w:line="630" w:lineRule="exact"/>
        <w:ind w:firstLine="520"/>
        <w:jc w:val="both"/>
        <w:rPr>
          <w:rFonts w:eastAsia="Arial Unicode MS"/>
          <w:sz w:val="24"/>
          <w:szCs w:val="24"/>
        </w:rPr>
      </w:pPr>
    </w:p>
    <w:p>
      <w:pPr>
        <w:pStyle w:val="3"/>
        <w:spacing w:line="360" w:lineRule="auto"/>
        <w:ind w:firstLine="480"/>
        <w:rPr>
          <w:sz w:val="24"/>
        </w:rPr>
      </w:pPr>
      <w:r>
        <w:rPr>
          <w:rFonts w:hAnsi="宋体"/>
          <w:sz w:val="24"/>
        </w:rPr>
        <w:t>法定代表人</w:t>
      </w:r>
      <w:r>
        <w:rPr>
          <w:sz w:val="24"/>
        </w:rPr>
        <w:t>/</w:t>
      </w:r>
      <w:r>
        <w:rPr>
          <w:rFonts w:hAnsi="宋体"/>
          <w:sz w:val="24"/>
        </w:rPr>
        <w:t>单位负责人（委托人）签字或者加盖个人名章：</w:t>
      </w:r>
      <w:r>
        <w:rPr>
          <w:rFonts w:hint="eastAsia" w:hAnsi="宋体"/>
          <w:sz w:val="24"/>
        </w:rPr>
        <w:t xml:space="preserve"> </w:t>
      </w:r>
      <w:r>
        <w:rPr>
          <w:rFonts w:hAnsi="宋体"/>
          <w:sz w:val="24"/>
        </w:rPr>
        <w:t xml:space="preserve"> </w:t>
      </w:r>
    </w:p>
    <w:p>
      <w:pPr>
        <w:pStyle w:val="3"/>
        <w:spacing w:line="360" w:lineRule="auto"/>
        <w:ind w:firstLine="480"/>
        <w:rPr>
          <w:sz w:val="24"/>
        </w:rPr>
      </w:pPr>
      <w:r>
        <w:rPr>
          <w:rFonts w:hAnsi="宋体"/>
          <w:sz w:val="24"/>
        </w:rPr>
        <w:t>授权代表（被授权人）签字：</w:t>
      </w:r>
      <w:r>
        <w:rPr>
          <w:sz w:val="24"/>
        </w:rPr>
        <w:t xml:space="preserve"> </w:t>
      </w:r>
    </w:p>
    <w:p>
      <w:pPr>
        <w:pStyle w:val="3"/>
        <w:spacing w:line="360" w:lineRule="auto"/>
        <w:ind w:firstLine="480"/>
        <w:rPr>
          <w:sz w:val="24"/>
        </w:rPr>
      </w:pPr>
      <w:r>
        <w:rPr>
          <w:rFonts w:hAnsi="宋体"/>
          <w:sz w:val="24"/>
        </w:rPr>
        <w:t>投标人名称：</w:t>
      </w:r>
      <w:r>
        <w:rPr>
          <w:sz w:val="24"/>
        </w:rPr>
        <w:t xml:space="preserve">        </w:t>
      </w:r>
      <w:r>
        <w:rPr>
          <w:rFonts w:hint="eastAsia"/>
          <w:sz w:val="24"/>
        </w:rPr>
        <w:t xml:space="preserve">                           </w:t>
      </w:r>
      <w:r>
        <w:rPr>
          <w:sz w:val="24"/>
        </w:rPr>
        <w:t xml:space="preserve"> </w:t>
      </w:r>
      <w:r>
        <w:rPr>
          <w:rFonts w:hAnsi="宋体"/>
          <w:sz w:val="24"/>
        </w:rPr>
        <w:t>（单位盖章）</w:t>
      </w:r>
      <w:r>
        <w:rPr>
          <w:rFonts w:hint="eastAsia" w:hAnsi="宋体"/>
          <w:sz w:val="24"/>
        </w:rPr>
        <w:t xml:space="preserve"> </w:t>
      </w:r>
    </w:p>
    <w:p>
      <w:pPr>
        <w:pStyle w:val="3"/>
        <w:spacing w:line="360" w:lineRule="auto"/>
        <w:ind w:firstLine="480"/>
        <w:rPr>
          <w:sz w:val="24"/>
        </w:rPr>
      </w:pPr>
      <w:r>
        <w:rPr>
          <w:rFonts w:hAnsi="宋体"/>
          <w:sz w:val="24"/>
        </w:rPr>
        <w:t>日</w:t>
      </w:r>
      <w:r>
        <w:rPr>
          <w:sz w:val="24"/>
        </w:rPr>
        <w:t xml:space="preserve">    </w:t>
      </w:r>
      <w:r>
        <w:rPr>
          <w:rFonts w:hAnsi="宋体"/>
          <w:sz w:val="24"/>
        </w:rPr>
        <w:t>期：</w:t>
      </w:r>
      <w:r>
        <w:rPr>
          <w:sz w:val="24"/>
        </w:rPr>
        <w:t xml:space="preserve"> </w:t>
      </w:r>
      <w:r>
        <w:rPr>
          <w:rFonts w:hint="eastAsia" w:hAnsi="宋体"/>
          <w:sz w:val="24"/>
        </w:rPr>
        <w:t xml:space="preserve"> </w:t>
      </w:r>
    </w:p>
    <w:p>
      <w:pPr>
        <w:pStyle w:val="20"/>
        <w:tabs>
          <w:tab w:val="left" w:pos="1787"/>
        </w:tabs>
        <w:spacing w:after="0" w:line="630" w:lineRule="exact"/>
        <w:ind w:firstLine="520"/>
        <w:jc w:val="both"/>
        <w:rPr>
          <w:sz w:val="24"/>
          <w:szCs w:val="24"/>
          <w:lang w:val="en-US"/>
        </w:rPr>
      </w:pPr>
    </w:p>
    <w:p>
      <w:pPr>
        <w:pStyle w:val="20"/>
        <w:tabs>
          <w:tab w:val="left" w:pos="1787"/>
        </w:tabs>
        <w:spacing w:after="0" w:line="630" w:lineRule="exact"/>
        <w:ind w:firstLine="520"/>
        <w:jc w:val="both"/>
        <w:rPr>
          <w:sz w:val="24"/>
          <w:szCs w:val="24"/>
        </w:rPr>
      </w:pPr>
      <w:r>
        <w:rPr>
          <w:rFonts w:hint="eastAsia"/>
          <w:b/>
          <w:szCs w:val="21"/>
        </w:rPr>
        <w:t>注：应</w:t>
      </w:r>
      <w:r>
        <w:rPr>
          <w:b/>
          <w:szCs w:val="21"/>
        </w:rPr>
        <w:t>附被授权人身份证复印件（正反面）并加盖公章</w:t>
      </w:r>
    </w:p>
    <w:p>
      <w:pPr>
        <w:pStyle w:val="20"/>
        <w:tabs>
          <w:tab w:val="left" w:pos="1787"/>
        </w:tabs>
        <w:spacing w:after="0" w:line="630" w:lineRule="exact"/>
        <w:ind w:firstLine="520"/>
        <w:jc w:val="both"/>
        <w:sectPr>
          <w:headerReference r:id="rId12" w:type="default"/>
          <w:footerReference r:id="rId14" w:type="default"/>
          <w:headerReference r:id="rId13" w:type="even"/>
          <w:footerReference r:id="rId15" w:type="even"/>
          <w:pgSz w:w="11900" w:h="16840"/>
          <w:pgMar w:top="1535" w:right="550" w:bottom="1834" w:left="1118" w:header="0" w:footer="3" w:gutter="0"/>
          <w:cols w:space="720" w:num="1"/>
        </w:sectPr>
      </w:pPr>
    </w:p>
    <w:p>
      <w:pPr>
        <w:pStyle w:val="20"/>
        <w:spacing w:after="140" w:line="240" w:lineRule="auto"/>
        <w:rPr>
          <w:rFonts w:eastAsia="Arial Unicode MS"/>
          <w:sz w:val="24"/>
          <w:szCs w:val="24"/>
        </w:rPr>
      </w:pPr>
      <w:r>
        <w:rPr>
          <w:rFonts w:hint="eastAsia"/>
          <w:b/>
          <w:sz w:val="32"/>
          <w:szCs w:val="32"/>
          <w:lang w:eastAsia="zh-CN"/>
        </w:rPr>
        <w:t>附件四</w:t>
      </w:r>
    </w:p>
    <w:p>
      <w:pPr>
        <w:pStyle w:val="20"/>
        <w:spacing w:after="140" w:line="240" w:lineRule="auto"/>
        <w:ind w:firstLine="0"/>
        <w:jc w:val="center"/>
        <w:outlineLvl w:val="1"/>
        <w:rPr>
          <w:rFonts w:eastAsia="Arial Unicode MS"/>
          <w:b/>
          <w:sz w:val="32"/>
          <w:szCs w:val="32"/>
        </w:rPr>
      </w:pPr>
      <w:bookmarkStart w:id="61" w:name="_Toc112184234"/>
      <w:r>
        <w:rPr>
          <w:b/>
          <w:sz w:val="32"/>
          <w:szCs w:val="32"/>
        </w:rPr>
        <w:t>供应商情况简表</w:t>
      </w:r>
      <w:bookmarkEnd w:id="61"/>
    </w:p>
    <w:p>
      <w:pPr>
        <w:pStyle w:val="20"/>
        <w:spacing w:after="140" w:line="240" w:lineRule="auto"/>
        <w:ind w:left="2900" w:firstLine="0"/>
        <w:rPr>
          <w:rFonts w:eastAsia="Arial Unicode MS"/>
          <w:sz w:val="24"/>
          <w:szCs w:val="24"/>
        </w:rPr>
      </w:pPr>
    </w:p>
    <w:p>
      <w:pPr>
        <w:pStyle w:val="20"/>
        <w:spacing w:after="140" w:line="240" w:lineRule="auto"/>
        <w:ind w:left="2900" w:firstLine="0"/>
        <w:rPr>
          <w:rFonts w:eastAsia="Arial Unicode MS"/>
          <w:sz w:val="24"/>
          <w:szCs w:val="24"/>
        </w:rPr>
      </w:pPr>
    </w:p>
    <w:tbl>
      <w:tblPr>
        <w:tblStyle w:val="14"/>
        <w:tblW w:w="4999"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0" w:type="dxa"/>
          <w:bottom w:w="0" w:type="dxa"/>
          <w:right w:w="0" w:type="dxa"/>
        </w:tblCellMar>
      </w:tblPr>
      <w:tblGrid>
        <w:gridCol w:w="1275"/>
        <w:gridCol w:w="1096"/>
        <w:gridCol w:w="3001"/>
        <w:gridCol w:w="446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17" w:hRule="exact"/>
          <w:jc w:val="center"/>
        </w:trPr>
        <w:tc>
          <w:tcPr>
            <w:tcW w:w="2730" w:type="pct"/>
            <w:gridSpan w:val="3"/>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1"/>
              <w:spacing w:before="100" w:after="0" w:line="240" w:lineRule="auto"/>
              <w:ind w:right="486" w:rightChars="221" w:firstLine="0"/>
            </w:pPr>
            <w:r>
              <w:rPr>
                <w:sz w:val="22"/>
                <w:szCs w:val="22"/>
              </w:rPr>
              <w:t>项目</w:t>
            </w:r>
            <w:r>
              <w:rPr>
                <w:rFonts w:hint="eastAsia"/>
                <w:sz w:val="22"/>
                <w:szCs w:val="22"/>
                <w:lang w:eastAsia="zh-CN"/>
              </w:rPr>
              <w:t>：</w:t>
            </w:r>
          </w:p>
        </w:tc>
        <w:tc>
          <w:tcPr>
            <w:tcW w:w="2269"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1"/>
              <w:tabs>
                <w:tab w:val="left" w:leader="underscore" w:pos="932"/>
                <w:tab w:val="left" w:pos="3358"/>
              </w:tabs>
              <w:spacing w:after="0" w:line="240" w:lineRule="auto"/>
              <w:ind w:firstLine="0"/>
            </w:pPr>
            <w:r>
              <w:rPr>
                <w:sz w:val="22"/>
                <w:szCs w:val="22"/>
              </w:rPr>
              <w:t>供应商名称</w:t>
            </w:r>
            <w:r>
              <w:rPr>
                <w:rFonts w:hint="eastAsia"/>
                <w:sz w:val="22"/>
                <w:szCs w:val="22"/>
                <w:lang w:eastAsia="zh-CN"/>
              </w:rPr>
              <w:t>：</w:t>
            </w:r>
            <w:r>
              <w:rPr>
                <w:sz w:val="22"/>
                <w:szCs w:val="22"/>
              </w:rPr>
              <w:tab/>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15" w:hRule="exact"/>
          <w:jc w:val="center"/>
        </w:trPr>
        <w:tc>
          <w:tcPr>
            <w:tcW w:w="648" w:type="pct"/>
            <w:vMerge w:val="restar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1"/>
              <w:spacing w:after="60" w:line="240" w:lineRule="auto"/>
              <w:ind w:left="-255" w:leftChars="-116" w:firstLine="320"/>
              <w:jc w:val="center"/>
              <w:rPr>
                <w:sz w:val="22"/>
                <w:szCs w:val="22"/>
              </w:rPr>
            </w:pPr>
            <w:r>
              <w:rPr>
                <w:sz w:val="22"/>
                <w:szCs w:val="22"/>
              </w:rPr>
              <w:t>企业</w:t>
            </w:r>
          </w:p>
          <w:p>
            <w:pPr>
              <w:pStyle w:val="21"/>
              <w:spacing w:after="0" w:line="240" w:lineRule="auto"/>
              <w:ind w:left="-255" w:leftChars="-116" w:firstLine="320"/>
              <w:jc w:val="center"/>
            </w:pPr>
            <w:r>
              <w:rPr>
                <w:sz w:val="22"/>
                <w:szCs w:val="22"/>
              </w:rPr>
              <w:t>条件</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1"/>
              <w:spacing w:after="0" w:line="240" w:lineRule="auto"/>
              <w:ind w:firstLine="0"/>
              <w:jc w:val="center"/>
            </w:pPr>
            <w:r>
              <w:rPr>
                <w:sz w:val="22"/>
                <w:szCs w:val="22"/>
              </w:rPr>
              <w:t>企业规模</w:t>
            </w:r>
          </w:p>
        </w:tc>
        <w:tc>
          <w:tcPr>
            <w:tcW w:w="1524"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1"/>
              <w:tabs>
                <w:tab w:val="left" w:pos="1765"/>
              </w:tabs>
              <w:spacing w:after="0" w:line="240" w:lineRule="auto"/>
              <w:ind w:firstLine="0"/>
            </w:pPr>
            <w:r>
              <w:rPr>
                <w:sz w:val="22"/>
                <w:szCs w:val="22"/>
              </w:rPr>
              <w:t>注册资本</w:t>
            </w:r>
            <w:r>
              <w:rPr>
                <w:sz w:val="22"/>
                <w:szCs w:val="22"/>
              </w:rPr>
              <w:tab/>
            </w:r>
            <w:r>
              <w:rPr>
                <w:sz w:val="22"/>
                <w:szCs w:val="22"/>
              </w:rPr>
              <w:t>（万元）</w:t>
            </w:r>
          </w:p>
        </w:tc>
        <w:tc>
          <w:tcPr>
            <w:tcW w:w="2269"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jc w:val="cente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0" w:hRule="exact"/>
          <w:jc w:val="center"/>
        </w:trPr>
        <w:tc>
          <w:tcPr>
            <w:tcW w:w="6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rPr>
            </w:pPr>
          </w:p>
        </w:tc>
        <w:tc>
          <w:tcPr>
            <w:tcW w:w="55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rPr>
            </w:pPr>
          </w:p>
        </w:tc>
        <w:tc>
          <w:tcPr>
            <w:tcW w:w="1524" w:type="pct"/>
            <w:tcBorders>
              <w:top w:val="single" w:color="auto" w:sz="4" w:space="0"/>
              <w:left w:val="single" w:color="auto" w:sz="4" w:space="0"/>
              <w:bottom w:val="single" w:color="auto" w:sz="4" w:space="0"/>
              <w:right w:val="single" w:color="auto" w:sz="4" w:space="0"/>
            </w:tcBorders>
            <w:shd w:val="clear" w:color="auto" w:fill="FFFFFF"/>
            <w:tcMar>
              <w:top w:w="80" w:type="dxa"/>
              <w:left w:w="1180" w:type="dxa"/>
              <w:bottom w:w="80" w:type="dxa"/>
              <w:right w:w="80" w:type="dxa"/>
            </w:tcMar>
            <w:vAlign w:val="center"/>
          </w:tcPr>
          <w:p>
            <w:pPr>
              <w:pStyle w:val="21"/>
              <w:spacing w:after="0" w:line="240" w:lineRule="auto"/>
              <w:ind w:left="-999" w:leftChars="-454" w:firstLine="0"/>
            </w:pPr>
            <w:r>
              <w:rPr>
                <w:sz w:val="22"/>
                <w:szCs w:val="22"/>
              </w:rPr>
              <w:t>员工数</w:t>
            </w:r>
          </w:p>
        </w:tc>
        <w:tc>
          <w:tcPr>
            <w:tcW w:w="2269"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jc w:val="cente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5" w:hRule="exact"/>
          <w:jc w:val="center"/>
        </w:trPr>
        <w:tc>
          <w:tcPr>
            <w:tcW w:w="6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rPr>
            </w:pPr>
          </w:p>
        </w:tc>
        <w:tc>
          <w:tcPr>
            <w:tcW w:w="55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rPr>
            </w:pPr>
          </w:p>
        </w:tc>
        <w:tc>
          <w:tcPr>
            <w:tcW w:w="1524"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1"/>
              <w:spacing w:after="0" w:line="240" w:lineRule="auto"/>
              <w:ind w:firstLine="0"/>
            </w:pPr>
            <w:r>
              <w:rPr>
                <w:sz w:val="22"/>
                <w:szCs w:val="22"/>
              </w:rPr>
              <w:t>专业技术人员</w:t>
            </w:r>
          </w:p>
        </w:tc>
        <w:tc>
          <w:tcPr>
            <w:tcW w:w="2269"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jc w:val="center"/>
              <w:rPr>
                <w:rFonts w:hint="default"/>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56" w:hRule="exact"/>
          <w:jc w:val="center"/>
        </w:trPr>
        <w:tc>
          <w:tcPr>
            <w:tcW w:w="2730" w:type="pct"/>
            <w:gridSpan w:val="3"/>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pStyle w:val="21"/>
              <w:spacing w:after="0" w:line="240" w:lineRule="auto"/>
              <w:ind w:firstLine="0"/>
              <w:jc w:val="center"/>
            </w:pPr>
            <w:r>
              <w:rPr>
                <w:sz w:val="22"/>
                <w:szCs w:val="22"/>
              </w:rPr>
              <w:t>资质、行业地位、认证情况</w:t>
            </w:r>
          </w:p>
        </w:tc>
        <w:tc>
          <w:tcPr>
            <w:tcW w:w="2269"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pPr>
              <w:tabs>
                <w:tab w:val="left" w:pos="2805"/>
              </w:tabs>
              <w:rPr>
                <w:rFonts w:hint="default"/>
              </w:rPr>
            </w:pPr>
            <w:r>
              <w:rPr>
                <w:rFonts w:hint="default"/>
              </w:rPr>
              <w:tab/>
            </w:r>
          </w:p>
        </w:tc>
      </w:tr>
    </w:tbl>
    <w:p>
      <w:pPr>
        <w:pStyle w:val="20"/>
        <w:spacing w:after="140" w:line="240" w:lineRule="auto"/>
        <w:ind w:firstLine="0"/>
        <w:jc w:val="center"/>
        <w:rPr>
          <w:sz w:val="24"/>
          <w:szCs w:val="24"/>
        </w:rPr>
      </w:pPr>
    </w:p>
    <w:p>
      <w:pPr>
        <w:pStyle w:val="20"/>
        <w:spacing w:after="140" w:line="240" w:lineRule="auto"/>
        <w:ind w:firstLine="0"/>
        <w:jc w:val="center"/>
        <w:rPr>
          <w:sz w:val="24"/>
          <w:szCs w:val="24"/>
        </w:rPr>
      </w:pPr>
    </w:p>
    <w:p>
      <w:pPr>
        <w:pStyle w:val="20"/>
        <w:spacing w:after="140" w:line="240" w:lineRule="auto"/>
        <w:ind w:firstLine="0"/>
        <w:jc w:val="center"/>
        <w:rPr>
          <w:sz w:val="24"/>
          <w:szCs w:val="24"/>
        </w:rPr>
      </w:pPr>
    </w:p>
    <w:p>
      <w:pPr>
        <w:pStyle w:val="20"/>
        <w:spacing w:after="140" w:line="240" w:lineRule="auto"/>
        <w:ind w:firstLine="0"/>
        <w:jc w:val="center"/>
        <w:rPr>
          <w:sz w:val="24"/>
          <w:szCs w:val="24"/>
        </w:rPr>
      </w:pPr>
    </w:p>
    <w:p>
      <w:pPr>
        <w:pStyle w:val="20"/>
        <w:spacing w:after="140" w:line="240" w:lineRule="auto"/>
        <w:ind w:firstLine="0"/>
        <w:jc w:val="center"/>
        <w:rPr>
          <w:sz w:val="24"/>
          <w:szCs w:val="24"/>
        </w:rPr>
      </w:pPr>
    </w:p>
    <w:p>
      <w:pPr>
        <w:pStyle w:val="20"/>
        <w:spacing w:after="140" w:line="240" w:lineRule="auto"/>
        <w:ind w:firstLine="0"/>
        <w:jc w:val="center"/>
        <w:rPr>
          <w:sz w:val="24"/>
          <w:szCs w:val="24"/>
        </w:rPr>
      </w:pPr>
    </w:p>
    <w:p>
      <w:pPr>
        <w:pStyle w:val="20"/>
        <w:spacing w:after="140" w:line="240" w:lineRule="auto"/>
        <w:ind w:firstLine="0"/>
        <w:jc w:val="center"/>
        <w:rPr>
          <w:sz w:val="24"/>
          <w:szCs w:val="24"/>
        </w:rPr>
      </w:pPr>
    </w:p>
    <w:p>
      <w:pPr>
        <w:pStyle w:val="20"/>
        <w:spacing w:after="140" w:line="240" w:lineRule="auto"/>
        <w:ind w:firstLine="0"/>
        <w:jc w:val="center"/>
        <w:rPr>
          <w:sz w:val="24"/>
          <w:szCs w:val="24"/>
        </w:rPr>
      </w:pPr>
    </w:p>
    <w:p>
      <w:pPr>
        <w:pStyle w:val="20"/>
        <w:spacing w:after="140" w:line="240" w:lineRule="auto"/>
        <w:ind w:firstLine="0"/>
        <w:jc w:val="center"/>
        <w:rPr>
          <w:sz w:val="24"/>
          <w:szCs w:val="24"/>
        </w:rPr>
      </w:pPr>
    </w:p>
    <w:p>
      <w:pPr>
        <w:pStyle w:val="20"/>
        <w:spacing w:after="140" w:line="240" w:lineRule="auto"/>
        <w:ind w:firstLine="0"/>
        <w:jc w:val="center"/>
        <w:rPr>
          <w:sz w:val="24"/>
          <w:szCs w:val="24"/>
        </w:rPr>
      </w:pPr>
    </w:p>
    <w:p>
      <w:pPr>
        <w:pStyle w:val="20"/>
        <w:spacing w:after="140" w:line="240" w:lineRule="auto"/>
        <w:ind w:firstLine="0"/>
        <w:jc w:val="center"/>
        <w:rPr>
          <w:sz w:val="24"/>
          <w:szCs w:val="24"/>
        </w:rPr>
      </w:pPr>
    </w:p>
    <w:p>
      <w:pPr>
        <w:pStyle w:val="20"/>
        <w:spacing w:after="140" w:line="240" w:lineRule="auto"/>
        <w:ind w:firstLine="0"/>
        <w:jc w:val="center"/>
        <w:rPr>
          <w:sz w:val="24"/>
          <w:szCs w:val="24"/>
        </w:rPr>
      </w:pPr>
    </w:p>
    <w:p>
      <w:pPr>
        <w:pStyle w:val="20"/>
        <w:spacing w:after="140" w:line="240" w:lineRule="auto"/>
        <w:ind w:firstLine="0"/>
        <w:jc w:val="center"/>
        <w:rPr>
          <w:sz w:val="24"/>
          <w:szCs w:val="24"/>
        </w:rPr>
      </w:pPr>
    </w:p>
    <w:p>
      <w:pPr>
        <w:pStyle w:val="20"/>
        <w:spacing w:after="760" w:line="240" w:lineRule="auto"/>
        <w:ind w:firstLine="0"/>
        <w:rPr>
          <w:sz w:val="24"/>
          <w:szCs w:val="24"/>
        </w:rPr>
      </w:pPr>
    </w:p>
    <w:p>
      <w:pPr>
        <w:pStyle w:val="20"/>
        <w:spacing w:after="760" w:line="240" w:lineRule="auto"/>
        <w:ind w:firstLine="0"/>
        <w:rPr>
          <w:rFonts w:eastAsia="Arial Unicode MS"/>
          <w:sz w:val="24"/>
          <w:szCs w:val="24"/>
        </w:rPr>
      </w:pPr>
    </w:p>
    <w:p>
      <w:pPr>
        <w:pStyle w:val="20"/>
        <w:spacing w:after="100" w:afterAutospacing="1" w:line="240" w:lineRule="auto"/>
        <w:ind w:firstLine="0"/>
        <w:rPr>
          <w:rFonts w:eastAsia="Arial Unicode MS"/>
          <w:b/>
          <w:sz w:val="32"/>
          <w:szCs w:val="32"/>
        </w:rPr>
      </w:pPr>
      <w:bookmarkStart w:id="62" w:name="bookmark89"/>
      <w:r>
        <w:rPr>
          <w:b/>
          <w:sz w:val="32"/>
          <w:szCs w:val="32"/>
        </w:rPr>
        <w:t>附件</w:t>
      </w:r>
      <w:r>
        <w:rPr>
          <w:rFonts w:hint="eastAsia"/>
          <w:b/>
          <w:sz w:val="32"/>
          <w:szCs w:val="32"/>
          <w:lang w:eastAsia="zh-CN"/>
        </w:rPr>
        <w:t>五</w:t>
      </w:r>
    </w:p>
    <w:p>
      <w:pPr>
        <w:pStyle w:val="20"/>
        <w:spacing w:after="100" w:afterAutospacing="1" w:line="240" w:lineRule="auto"/>
        <w:ind w:firstLine="0"/>
        <w:jc w:val="center"/>
        <w:outlineLvl w:val="1"/>
        <w:rPr>
          <w:b/>
          <w:sz w:val="32"/>
          <w:szCs w:val="32"/>
        </w:rPr>
      </w:pPr>
      <w:bookmarkStart w:id="63" w:name="_Toc112184235"/>
      <w:r>
        <w:rPr>
          <w:b/>
          <w:bCs/>
          <w:sz w:val="32"/>
          <w:szCs w:val="32"/>
        </w:rPr>
        <w:t>廉</w:t>
      </w:r>
      <w:bookmarkEnd w:id="62"/>
      <w:bookmarkStart w:id="64" w:name="bookmark90"/>
      <w:r>
        <w:rPr>
          <w:b/>
          <w:bCs/>
          <w:sz w:val="32"/>
          <w:szCs w:val="32"/>
        </w:rPr>
        <w:t>洁</w:t>
      </w:r>
      <w:bookmarkEnd w:id="64"/>
      <w:bookmarkStart w:id="65" w:name="bookmark91"/>
      <w:r>
        <w:rPr>
          <w:b/>
          <w:bCs/>
          <w:sz w:val="32"/>
          <w:szCs w:val="32"/>
        </w:rPr>
        <w:t>投标承</w:t>
      </w:r>
      <w:bookmarkEnd w:id="65"/>
      <w:r>
        <w:rPr>
          <w:b/>
          <w:bCs/>
          <w:sz w:val="32"/>
          <w:szCs w:val="32"/>
        </w:rPr>
        <w:t>诺书</w:t>
      </w:r>
      <w:bookmarkEnd w:id="63"/>
    </w:p>
    <w:p>
      <w:pPr>
        <w:pStyle w:val="20"/>
        <w:tabs>
          <w:tab w:val="left" w:pos="1787"/>
        </w:tabs>
        <w:spacing w:after="0" w:line="630" w:lineRule="exact"/>
        <w:ind w:firstLine="520"/>
        <w:jc w:val="both"/>
        <w:rPr>
          <w:sz w:val="24"/>
          <w:szCs w:val="24"/>
        </w:rPr>
      </w:pPr>
      <w:r>
        <w:rPr>
          <w:sz w:val="24"/>
          <w:szCs w:val="24"/>
        </w:rPr>
        <w:t>致：启润轮胎（</w:t>
      </w:r>
      <w:r>
        <w:rPr>
          <w:rFonts w:hint="eastAsia"/>
          <w:sz w:val="24"/>
          <w:szCs w:val="24"/>
          <w:lang w:val="en-US" w:eastAsia="zh-CN"/>
        </w:rPr>
        <w:t>德州</w:t>
      </w:r>
      <w:r>
        <w:rPr>
          <w:sz w:val="24"/>
          <w:szCs w:val="24"/>
        </w:rPr>
        <w:t>）有限公司</w:t>
      </w:r>
    </w:p>
    <w:p>
      <w:pPr>
        <w:pStyle w:val="20"/>
        <w:tabs>
          <w:tab w:val="left" w:pos="1787"/>
        </w:tabs>
        <w:spacing w:after="0" w:line="630" w:lineRule="exact"/>
        <w:ind w:firstLine="520"/>
        <w:jc w:val="both"/>
        <w:rPr>
          <w:sz w:val="24"/>
          <w:szCs w:val="24"/>
        </w:rPr>
      </w:pPr>
      <w:r>
        <w:rPr>
          <w:sz w:val="24"/>
          <w:szCs w:val="24"/>
        </w:rPr>
        <w:t>为了积极配合贵单位进行的编号为</w:t>
      </w:r>
      <w:r>
        <w:rPr>
          <w:sz w:val="24"/>
          <w:szCs w:val="24"/>
          <w:lang w:val="en-US"/>
        </w:rPr>
        <w:t>GMGYL-20220</w:t>
      </w:r>
      <w:r>
        <w:rPr>
          <w:sz w:val="24"/>
          <w:szCs w:val="24"/>
        </w:rPr>
        <w:t>9</w:t>
      </w:r>
      <w:r>
        <w:rPr>
          <w:rFonts w:hint="eastAsia"/>
          <w:sz w:val="24"/>
          <w:szCs w:val="24"/>
          <w:lang w:val="en-US" w:eastAsia="zh-CN"/>
        </w:rPr>
        <w:t>01</w:t>
      </w:r>
      <w:r>
        <w:rPr>
          <w:sz w:val="24"/>
          <w:szCs w:val="24"/>
        </w:rPr>
        <w:t>的招标项目的招标工作，有效遏制不公平竞争和违规违纪问题的发生</w:t>
      </w:r>
      <w:r>
        <w:rPr>
          <w:sz w:val="24"/>
          <w:szCs w:val="24"/>
          <w:lang w:val="en-US"/>
        </w:rPr>
        <w:t>,</w:t>
      </w:r>
      <w:r>
        <w:rPr>
          <w:sz w:val="24"/>
          <w:szCs w:val="24"/>
        </w:rPr>
        <w:t>确保招标工作的公平、公正、公开，我们保证认真贯彻《招投标法》等相关规定以及有关廉洁要求，特向贵单位承诺如下事项：</w:t>
      </w:r>
    </w:p>
    <w:p>
      <w:pPr>
        <w:pStyle w:val="20"/>
        <w:numPr>
          <w:ilvl w:val="0"/>
          <w:numId w:val="1"/>
        </w:numPr>
        <w:tabs>
          <w:tab w:val="left" w:pos="440"/>
        </w:tabs>
        <w:spacing w:after="0" w:line="630" w:lineRule="exact"/>
        <w:ind w:firstLine="15"/>
        <w:jc w:val="both"/>
        <w:rPr>
          <w:sz w:val="24"/>
          <w:szCs w:val="24"/>
        </w:rPr>
      </w:pPr>
      <w:bookmarkStart w:id="66" w:name="bookmark92"/>
      <w:bookmarkEnd w:id="66"/>
      <w:r>
        <w:rPr>
          <w:sz w:val="24"/>
          <w:szCs w:val="24"/>
        </w:rPr>
        <w:t>自觉遵守国家法律法规及有关廉政建设制度。</w:t>
      </w:r>
    </w:p>
    <w:p>
      <w:pPr>
        <w:pStyle w:val="20"/>
        <w:numPr>
          <w:ilvl w:val="0"/>
          <w:numId w:val="1"/>
        </w:numPr>
        <w:tabs>
          <w:tab w:val="left" w:pos="440"/>
        </w:tabs>
        <w:spacing w:after="0" w:line="630" w:lineRule="exact"/>
        <w:ind w:firstLine="15"/>
        <w:jc w:val="both"/>
        <w:rPr>
          <w:sz w:val="24"/>
          <w:szCs w:val="24"/>
        </w:rPr>
      </w:pPr>
      <w:bookmarkStart w:id="67" w:name="bookmark93"/>
      <w:bookmarkEnd w:id="67"/>
      <w:r>
        <w:rPr>
          <w:sz w:val="24"/>
          <w:szCs w:val="24"/>
        </w:rPr>
        <w:t>不使用不正当手段妨碍、排挤其它投标单位或串通投标。</w:t>
      </w:r>
    </w:p>
    <w:p>
      <w:pPr>
        <w:pStyle w:val="20"/>
        <w:numPr>
          <w:ilvl w:val="0"/>
          <w:numId w:val="1"/>
        </w:numPr>
        <w:tabs>
          <w:tab w:val="left" w:pos="440"/>
        </w:tabs>
        <w:spacing w:after="0" w:line="630" w:lineRule="exact"/>
        <w:ind w:firstLine="15"/>
        <w:jc w:val="both"/>
        <w:rPr>
          <w:sz w:val="24"/>
          <w:szCs w:val="24"/>
        </w:rPr>
      </w:pPr>
      <w:bookmarkStart w:id="68" w:name="bookmark94"/>
      <w:bookmarkEnd w:id="68"/>
      <w:r>
        <w:rPr>
          <w:sz w:val="24"/>
          <w:szCs w:val="24"/>
        </w:rPr>
        <w:t>按照招标文件规定方式进行投标，不隐瞒本单位投标资质的真实情况，投标资质符合规定。</w:t>
      </w:r>
    </w:p>
    <w:p>
      <w:pPr>
        <w:pStyle w:val="20"/>
        <w:numPr>
          <w:ilvl w:val="0"/>
          <w:numId w:val="1"/>
        </w:numPr>
        <w:tabs>
          <w:tab w:val="left" w:pos="440"/>
        </w:tabs>
        <w:spacing w:after="0" w:line="630" w:lineRule="exact"/>
        <w:ind w:firstLine="15"/>
        <w:jc w:val="both"/>
        <w:rPr>
          <w:sz w:val="24"/>
          <w:szCs w:val="24"/>
        </w:rPr>
      </w:pPr>
      <w:bookmarkStart w:id="69" w:name="bookmark95"/>
      <w:bookmarkEnd w:id="69"/>
      <w:r>
        <w:rPr>
          <w:sz w:val="24"/>
          <w:szCs w:val="24"/>
        </w:rPr>
        <w:t>不以任何方式向招标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pPr>
        <w:pStyle w:val="20"/>
        <w:numPr>
          <w:ilvl w:val="0"/>
          <w:numId w:val="1"/>
        </w:numPr>
        <w:tabs>
          <w:tab w:val="left" w:pos="440"/>
        </w:tabs>
        <w:spacing w:after="0" w:line="630" w:lineRule="exact"/>
        <w:ind w:firstLine="15"/>
        <w:jc w:val="both"/>
        <w:rPr>
          <w:sz w:val="24"/>
          <w:szCs w:val="24"/>
        </w:rPr>
      </w:pPr>
      <w:r>
        <w:rPr>
          <w:sz w:val="24"/>
          <w:szCs w:val="24"/>
        </w:rPr>
        <w:t>不向本项目涉及招标的单位及个人购置或提供通讯工具、交通工具和高档办公用品等</w:t>
      </w:r>
      <w:r>
        <w:rPr>
          <w:rFonts w:hint="eastAsia"/>
          <w:sz w:val="24"/>
          <w:szCs w:val="24"/>
          <w:lang w:eastAsia="zh-CN"/>
        </w:rPr>
        <w:t>。</w:t>
      </w:r>
    </w:p>
    <w:p>
      <w:pPr>
        <w:pStyle w:val="20"/>
        <w:tabs>
          <w:tab w:val="left" w:pos="1787"/>
        </w:tabs>
        <w:spacing w:after="0" w:line="630" w:lineRule="exact"/>
        <w:ind w:firstLine="520"/>
        <w:jc w:val="both"/>
        <w:rPr>
          <w:sz w:val="24"/>
          <w:szCs w:val="24"/>
        </w:rPr>
      </w:pPr>
      <w:bookmarkStart w:id="70" w:name="bookmark100"/>
      <w:bookmarkEnd w:id="70"/>
      <w:bookmarkStart w:id="71" w:name="bookmark96"/>
      <w:bookmarkEnd w:id="71"/>
      <w:r>
        <w:rPr>
          <w:sz w:val="24"/>
          <w:szCs w:val="24"/>
        </w:rPr>
        <w:t>一旦发现相关人员在招标过程中有索要财物等不廉洁行为，坚决予以抵制，并及时向厦门国贸集团股份有限公司监察室举报（举报电话：</w:t>
      </w:r>
      <w:r>
        <w:rPr>
          <w:sz w:val="24"/>
          <w:szCs w:val="24"/>
          <w:lang w:val="en-US"/>
        </w:rPr>
        <w:t>0592-5898563</w:t>
      </w:r>
      <w:r>
        <w:rPr>
          <w:sz w:val="24"/>
          <w:szCs w:val="24"/>
        </w:rPr>
        <w:t>）。</w:t>
      </w:r>
    </w:p>
    <w:p>
      <w:pPr>
        <w:pStyle w:val="20"/>
        <w:tabs>
          <w:tab w:val="left" w:pos="1787"/>
        </w:tabs>
        <w:spacing w:after="0" w:line="630" w:lineRule="exact"/>
        <w:ind w:firstLine="520"/>
        <w:jc w:val="both"/>
        <w:rPr>
          <w:sz w:val="24"/>
          <w:szCs w:val="24"/>
        </w:rPr>
      </w:pPr>
      <w:bookmarkStart w:id="72" w:name="bookmark101"/>
      <w:bookmarkEnd w:id="72"/>
      <w:r>
        <w:rPr>
          <w:sz w:val="24"/>
          <w:szCs w:val="24"/>
        </w:rPr>
        <w:t>我们若违反上述承诺，愿接受取消投标资格及其他任何形式的处理。</w:t>
      </w:r>
    </w:p>
    <w:p>
      <w:pPr>
        <w:pStyle w:val="20"/>
        <w:tabs>
          <w:tab w:val="left" w:pos="1787"/>
        </w:tabs>
        <w:spacing w:after="0" w:line="630" w:lineRule="exact"/>
        <w:ind w:right="960" w:firstLine="520"/>
        <w:jc w:val="right"/>
        <w:rPr>
          <w:rFonts w:eastAsia="Arial Unicode MS"/>
          <w:sz w:val="24"/>
          <w:szCs w:val="24"/>
        </w:rPr>
      </w:pPr>
      <w:r>
        <w:rPr>
          <w:sz w:val="24"/>
          <w:szCs w:val="24"/>
        </w:rPr>
        <w:t>投标人：</w:t>
      </w:r>
      <w:r>
        <w:rPr>
          <w:rFonts w:hint="eastAsia"/>
          <w:sz w:val="24"/>
          <w:szCs w:val="24"/>
          <w:lang w:eastAsia="zh-CN"/>
        </w:rPr>
        <w:t xml:space="preserve"> </w:t>
      </w:r>
      <w:r>
        <w:rPr>
          <w:rFonts w:eastAsia="Arial Unicode MS"/>
          <w:sz w:val="24"/>
          <w:szCs w:val="24"/>
        </w:rPr>
        <w:t xml:space="preserve">       </w:t>
      </w:r>
      <w:r>
        <w:rPr>
          <w:sz w:val="24"/>
          <w:szCs w:val="24"/>
        </w:rPr>
        <w:t>（公章）</w:t>
      </w:r>
    </w:p>
    <w:p>
      <w:pPr>
        <w:pStyle w:val="20"/>
        <w:tabs>
          <w:tab w:val="left" w:pos="1787"/>
        </w:tabs>
        <w:spacing w:after="0" w:line="630" w:lineRule="exact"/>
        <w:ind w:right="960" w:firstLine="5949" w:firstLineChars="2479"/>
      </w:pPr>
      <w:r>
        <w:rPr>
          <w:sz w:val="24"/>
          <w:szCs w:val="24"/>
        </w:rPr>
        <w:t>日期：</w:t>
      </w:r>
    </w:p>
    <w:sectPr>
      <w:headerReference r:id="rId16" w:type="default"/>
      <w:footerReference r:id="rId18" w:type="default"/>
      <w:headerReference r:id="rId17" w:type="even"/>
      <w:footerReference r:id="rId19" w:type="even"/>
      <w:pgSz w:w="11900" w:h="16840"/>
      <w:pgMar w:top="1535" w:right="1102" w:bottom="1834" w:left="1118" w:header="0" w:footer="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00" w:usb3="00000000" w:csb0="003E0000" w:csb1="00000000"/>
  </w:font>
  <w:font w:name="PingFang SC Regular">
    <w:altName w:val="宋体"/>
    <w:panose1 w:val="00000000000000000000"/>
    <w:charset w:val="00"/>
    <w:family w:val="auto"/>
    <w:pitch w:val="default"/>
    <w:sig w:usb0="00000000" w:usb1="00000000" w:usb2="00000000" w:usb3="00000000" w:csb0="00000000" w:csb1="00000000"/>
  </w:font>
  <w:font w:name="PingFang SC Semibold">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6"/>
                            <w:rPr>
                              <w:rFonts w:hint="default"/>
                            </w:rPr>
                          </w:pPr>
                          <w:r>
                            <w:fldChar w:fldCharType="begin"/>
                          </w:r>
                          <w:r>
                            <w:instrText xml:space="preserve"> PAGE  \* MERGEFORMAT </w:instrText>
                          </w:r>
                          <w:r>
                            <w:fldChar w:fldCharType="separate"/>
                          </w:r>
                          <w:r>
                            <w:rPr>
                              <w:rFonts w:hint="default"/>
                            </w:rPr>
                            <w:t>9</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uNdSPQAAAABQEAAA8AAAAAAAAAAQAgAAAAIgAAAGRycy9kb3du&#10;cmV2LnhtbFBLAQIUABQAAAAIAIdO4kAT2/znQAIAAHwEAAAOAAAAAAAAAAEAIAAAAB8BAABkcnMv&#10;ZTJvRG9jLnhtbFBLBQYAAAAABgAGAFkBAADRBQAAAAA=&#10;">
              <v:fill on="f" focussize="0,0"/>
              <v:stroke on="f" weight="1pt" miterlimit="4" joinstyle="miter"/>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6"/>
                            <w:rPr>
                              <w:rFonts w:hint="default"/>
                            </w:rPr>
                          </w:pPr>
                          <w:r>
                            <w:fldChar w:fldCharType="begin"/>
                          </w:r>
                          <w:r>
                            <w:instrText xml:space="preserve"> PAGE  \* MERGEFORMAT </w:instrText>
                          </w:r>
                          <w:r>
                            <w:fldChar w:fldCharType="separate"/>
                          </w:r>
                          <w:r>
                            <w:rPr>
                              <w:rFonts w:hint="default"/>
                            </w:rPr>
                            <w:t>10</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uNdSPQAAAABQEAAA8AAAAAAAAAAQAgAAAAIgAAAGRycy9kb3du&#10;cmV2LnhtbFBLAQIUABQAAAAIAIdO4kBOXUrvQAIAAHwEAAAOAAAAAAAAAAEAIAAAAB8BAABkcnMv&#10;ZTJvRG9jLnhtbFBLBQYAAAAABgAGAFkBAADRBQAAAAA=&#10;">
              <v:fill on="f" focussize="0,0"/>
              <v:stroke on="f" weight="1pt" miterlimit="4" joinstyle="miter"/>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6"/>
                            <w:rPr>
                              <w:rFonts w:hint="default"/>
                            </w:rPr>
                          </w:pPr>
                          <w:r>
                            <w:fldChar w:fldCharType="begin"/>
                          </w:r>
                          <w:r>
                            <w:instrText xml:space="preserve"> PAGE  \* MERGEFORMAT </w:instrText>
                          </w:r>
                          <w:r>
                            <w:fldChar w:fldCharType="separate"/>
                          </w:r>
                          <w:r>
                            <w:rPr>
                              <w:rFonts w:hint="default"/>
                            </w:rPr>
                            <w:t>17</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hSDY6EECAAB8BAAADgAAAAAAAAABACAAAAAfAQAAZHJz&#10;L2Uyb0RvYy54bWxQSwUGAAAAAAYABgBZAQAA0gUAAAAA&#10;">
              <v:fill on="f" focussize="0,0"/>
              <v:stroke on="f" weight="1pt" miterlimit="4" joinstyle="miter"/>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6"/>
                            <w:rPr>
                              <w:rFonts w:hint="default"/>
                            </w:rPr>
                          </w:pPr>
                          <w:r>
                            <w:fldChar w:fldCharType="begin"/>
                          </w:r>
                          <w:r>
                            <w:instrText xml:space="preserve"> PAGE  \* MERGEFORMAT </w:instrText>
                          </w:r>
                          <w:r>
                            <w:fldChar w:fldCharType="separate"/>
                          </w:r>
                          <w:r>
                            <w:rPr>
                              <w:rFonts w:hint="default"/>
                            </w:rPr>
                            <w:t>18</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uNdSPQAAAABQEAAA8AAAAAAAAAAQAgAAAAIgAAAGRycy9kb3du&#10;cmV2LnhtbFBLAQIUABQAAAAIAIdO4kD0USf+QAIAAHwEAAAOAAAAAAAAAAEAIAAAAB8BAABkcnMv&#10;ZTJvRG9jLnhtbFBLBQYAAAAABgAGAFkBAADRBQAAAAA=&#10;">
              <v:fill on="f" focussize="0,0"/>
              <v:stroke on="f" weight="1pt" miterlimit="4" joinstyle="miter"/>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6"/>
                            <w:rPr>
                              <w:rFonts w:hint="default"/>
                            </w:rPr>
                          </w:pPr>
                          <w:r>
                            <w:fldChar w:fldCharType="begin"/>
                          </w:r>
                          <w:r>
                            <w:instrText xml:space="preserve"> PAGE  \* MERGEFORMAT </w:instrText>
                          </w:r>
                          <w:r>
                            <w:fldChar w:fldCharType="separate"/>
                          </w:r>
                          <w:r>
                            <w:rPr>
                              <w:rFonts w:hint="default"/>
                            </w:rPr>
                            <w:t>19</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Pyy1+UECAAB8BAAADgAAAAAAAAABACAAAAAfAQAAZHJz&#10;L2Uyb0RvYy54bWxQSwUGAAAAAAYABgBZAQAA0gUAAAAA&#10;">
              <v:fill on="f" focussize="0,0"/>
              <v:stroke on="f" weight="1pt" miterlimit="4" joinstyle="miter"/>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6"/>
                            <w:rPr>
                              <w:rFonts w:hint="default"/>
                            </w:rPr>
                          </w:pPr>
                          <w:r>
                            <w:fldChar w:fldCharType="begin"/>
                          </w:r>
                          <w:r>
                            <w:instrText xml:space="preserve"> PAGE  \* MERGEFORMAT </w:instrText>
                          </w:r>
                          <w:r>
                            <w:fldChar w:fldCharType="separate"/>
                          </w:r>
                          <w:r>
                            <w:rPr>
                              <w:rFonts w:hint="default"/>
                            </w:rPr>
                            <w:t>20</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YqoD8UECAAB8BAAADgAAAAAAAAABACAAAAAfAQAAZHJz&#10;L2Uyb0RvYy54bWxQSwUGAAAAAAYABgBZAQAA0gUAAAAA&#10;">
              <v:fill on="f" focussize="0,0"/>
              <v:stroke on="f" weight="1pt" miterlimit="4" joinstyle="miter"/>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0288" behindDoc="1" locked="0" layoutInCell="1" allowOverlap="1">
              <wp:simplePos x="0" y="0"/>
              <wp:positionH relativeFrom="page">
                <wp:posOffset>1133475</wp:posOffset>
              </wp:positionH>
              <wp:positionV relativeFrom="page">
                <wp:posOffset>736600</wp:posOffset>
              </wp:positionV>
              <wp:extent cx="5303520" cy="0"/>
              <wp:effectExtent l="0" t="0" r="0" b="0"/>
              <wp:wrapNone/>
              <wp:docPr id="1073741825" name="officeArt object" descr="Shape 3"/>
              <wp:cNvGraphicFramePr/>
              <a:graphic xmlns:a="http://schemas.openxmlformats.org/drawingml/2006/main">
                <a:graphicData uri="http://schemas.microsoft.com/office/word/2010/wordprocessingShape">
                  <wps:wsp>
                    <wps:cNvCnPr/>
                    <wps:spPr>
                      <a:xfrm>
                        <a:off x="0" y="0"/>
                        <a:ext cx="5303522"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3" style="position:absolute;left:0pt;margin-left:89.25pt;margin-top:58pt;height:0pt;width:417.6pt;mso-position-horizontal-relative:page;mso-position-vertical-relative:page;z-index:-251656192;mso-width-relative:page;mso-height-relative:page;" filled="f" stroked="t" coordsize="21600,21600" o:gfxdata="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JU0btgAAAAMAQAADwAAAAAAAAABACAA&#10;AAAiAAAAZHJzL2Rvd25yZXYueG1sUEsBAhQAFAAAAAgAh07iQL9XOn3UAQAAtQMAAA4AAAAAAAAA&#10;AQAgAAAAJwEAAGRycy9lMm9Eb2MueG1sUEsFBgAAAAAGAAYAWQEAAG0FA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69504" behindDoc="1" locked="0" layoutInCell="1" allowOverlap="1">
              <wp:simplePos x="0" y="0"/>
              <wp:positionH relativeFrom="page">
                <wp:posOffset>3117850</wp:posOffset>
              </wp:positionH>
              <wp:positionV relativeFrom="page">
                <wp:posOffset>589915</wp:posOffset>
              </wp:positionV>
              <wp:extent cx="1384300" cy="165100"/>
              <wp:effectExtent l="0" t="0" r="0" b="0"/>
              <wp:wrapNone/>
              <wp:docPr id="1073741826" name="officeArt object" descr="Shape 1"/>
              <wp:cNvGraphicFramePr/>
              <a:graphic xmlns:a="http://schemas.openxmlformats.org/drawingml/2006/main">
                <a:graphicData uri="http://schemas.microsoft.com/office/word/2010/wordprocessingShape">
                  <wps:wsp>
                    <wps:cNvSpPr txBox="1"/>
                    <wps:spPr>
                      <a:xfrm>
                        <a:off x="0" y="0"/>
                        <a:ext cx="1384300" cy="165100"/>
                      </a:xfrm>
                      <a:prstGeom prst="rect">
                        <a:avLst/>
                      </a:prstGeom>
                      <a:noFill/>
                      <a:ln w="12700" cap="flat">
                        <a:noFill/>
                        <a:miter lim="400000"/>
                      </a:ln>
                      <a:effectLst/>
                    </wps:spPr>
                    <wps:txbx>
                      <w:txbxContent>
                        <w:p>
                          <w:pPr>
                            <w:pStyle w:val="15"/>
                            <w:rPr>
                              <w:rFonts w:hint="default"/>
                            </w:rPr>
                          </w:pPr>
                          <w:r>
                            <w:rPr>
                              <w:rFonts w:ascii="宋体" w:hAnsi="宋体" w:eastAsia="宋体" w:cs="宋体"/>
                              <w:sz w:val="18"/>
                              <w:szCs w:val="18"/>
                            </w:rPr>
                            <w:t>国贸夭眼系统项目招标文件</w:t>
                          </w:r>
                        </w:p>
                      </w:txbxContent>
                    </wps:txbx>
                    <wps:bodyPr wrap="square" lIns="0" tIns="0" rIns="0" bIns="0" numCol="1" anchor="t">
                      <a:noAutofit/>
                    </wps:bodyPr>
                  </wps:wsp>
                </a:graphicData>
              </a:graphic>
            </wp:anchor>
          </w:drawing>
        </mc:Choice>
        <mc:Fallback>
          <w:pict>
            <v:shape id="officeArt object" o:spid="_x0000_s1026" o:spt="202" alt="Shape 1" type="#_x0000_t202" style="position:absolute;left:0pt;margin-left:245.5pt;margin-top:46.45pt;height:13pt;width:109pt;mso-position-horizontal-relative:page;mso-position-vertical-relative:page;z-index:-251646976;mso-width-relative:page;mso-height-relative:page;" filled="f" stroked="f" coordsize="21600,21600" o:gfxdata="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ryo79cAAAAKAQAADwAAAAAAAAABACAAAAAiAAAAZHJzL2Rvd25yZXYueG1sUEsB&#10;AhQAFAAAAAgAh07iQEZP9Tv2AQAA/AMAAA4AAAAAAAAAAQAgAAAAJgEAAGRycy9lMm9Eb2MueG1s&#10;UEsFBgAAAAAGAAYAWQEAAI4FAAAAAA==&#10;">
              <v:fill on="f" focussize="0,0"/>
              <v:stroke on="f" weight="1pt" miterlimit="4" joinstyle="miter"/>
              <v:imagedata o:title=""/>
              <o:lock v:ext="edit" aspectratio="f"/>
              <v:textbox inset="0mm,0mm,0mm,0mm">
                <w:txbxContent>
                  <w:p>
                    <w:pPr>
                      <w:pStyle w:val="15"/>
                      <w:rPr>
                        <w:rFonts w:hint="default"/>
                      </w:rPr>
                    </w:pPr>
                    <w:r>
                      <w:rPr>
                        <w:rFonts w:ascii="宋体" w:hAnsi="宋体" w:eastAsia="宋体" w:cs="宋体"/>
                        <w:sz w:val="18"/>
                        <w:szCs w:val="18"/>
                      </w:rPr>
                      <w:t>国贸夭眼系统项目招标文件</w:t>
                    </w:r>
                  </w:p>
                </w:txbxContent>
              </v:textbox>
            </v:shape>
          </w:pict>
        </mc:Fallback>
      </mc:AlternateContent>
    </w:r>
    <w:r>
      <w:rPr>
        <w:lang w:val="en-US"/>
      </w:rPr>
      <mc:AlternateContent>
        <mc:Choice Requires="wps">
          <w:drawing>
            <wp:anchor distT="152400" distB="152400" distL="152400" distR="152400" simplePos="0" relativeHeight="251674624" behindDoc="1" locked="0" layoutInCell="1" allowOverlap="1">
              <wp:simplePos x="0" y="0"/>
              <wp:positionH relativeFrom="page">
                <wp:posOffset>3744595</wp:posOffset>
              </wp:positionH>
              <wp:positionV relativeFrom="page">
                <wp:posOffset>9852660</wp:posOffset>
              </wp:positionV>
              <wp:extent cx="213995" cy="134620"/>
              <wp:effectExtent l="0" t="0" r="0" b="0"/>
              <wp:wrapNone/>
              <wp:docPr id="1073741827" name="officeArt object" descr="Shape 4"/>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pPr>
                            <w:pStyle w:val="15"/>
                            <w:rPr>
                              <w:rFonts w:hint="default"/>
                            </w:rPr>
                          </w:pPr>
                          <w:r>
                            <w:fldChar w:fldCharType="begin"/>
                          </w:r>
                          <w:r>
                            <w:instrText xml:space="preserve"> PAGE </w:instrText>
                          </w:r>
                          <w:r>
                            <w:fldChar w:fldCharType="separate"/>
                          </w:r>
                          <w:r>
                            <w:rPr>
                              <w:rFonts w:hint="default"/>
                            </w:rPr>
                            <w:t>1</w:t>
                          </w:r>
                          <w:r>
                            <w:fldChar w:fldCharType="end"/>
                          </w:r>
                          <w:r>
                            <w:rPr>
                              <w:rFonts w:ascii="Times New Roman" w:hAnsi="Times New Roman"/>
                              <w:b/>
                              <w:bCs/>
                              <w:sz w:val="17"/>
                              <w:szCs w:val="17"/>
                            </w:rPr>
                            <w:t>/27</w:t>
                          </w:r>
                        </w:p>
                      </w:txbxContent>
                    </wps:txbx>
                    <wps:bodyPr wrap="square" lIns="0" tIns="0" rIns="0" bIns="0" numCol="1" anchor="t">
                      <a:noAutofit/>
                    </wps:bodyPr>
                  </wps:wsp>
                </a:graphicData>
              </a:graphic>
            </wp:anchor>
          </w:drawing>
        </mc:Choice>
        <mc:Fallback>
          <w:pict>
            <v:shape id="officeArt object" o:spid="_x0000_s1026" o:spt="202" alt="Shape 4" type="#_x0000_t202" style="position:absolute;left:0pt;margin-left:294.85pt;margin-top:775.8pt;height:10.6pt;width:16.85pt;mso-position-horizontal-relative:page;mso-position-vertical-relative:page;z-index:-251641856;mso-width-relative:page;mso-height-relative:page;" filled="f" stroked="f" coordsize="21600,21600" o:gfxdata="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xNnlnaAAAADQEAAA8AAAAAAAAAAQAgAAAAIgAAAGRycy9kb3ducmV2Lnht&#10;bFBLAQIUABQAAAAIAIdO4kBNMOV79wEAAPsDAAAOAAAAAAAAAAEAIAAAACkBAABkcnMvZTJvRG9j&#10;LnhtbFBLBQYAAAAABgAGAFkBAACSBQAAAAA=&#10;">
              <v:fill on="f" focussize="0,0"/>
              <v:stroke on="f" weight="1pt" miterlimit="4" joinstyle="miter"/>
              <v:imagedata o:title=""/>
              <o:lock v:ext="edit" aspectratio="f"/>
              <v:textbox inset="0mm,0mm,0mm,0mm">
                <w:txbxContent>
                  <w:p>
                    <w:pPr>
                      <w:pStyle w:val="15"/>
                      <w:rPr>
                        <w:rFonts w:hint="default"/>
                      </w:rPr>
                    </w:pPr>
                    <w:r>
                      <w:fldChar w:fldCharType="begin"/>
                    </w:r>
                    <w:r>
                      <w:instrText xml:space="preserve"> PAGE </w:instrText>
                    </w:r>
                    <w:r>
                      <w:fldChar w:fldCharType="separate"/>
                    </w:r>
                    <w:r>
                      <w:rPr>
                        <w:rFonts w:hint="default"/>
                      </w:rPr>
                      <w:t>1</w:t>
                    </w:r>
                    <w:r>
                      <w:fldChar w:fldCharType="end"/>
                    </w:r>
                    <w:r>
                      <w:rPr>
                        <w:rFonts w:ascii="Times New Roman" w:hAnsi="Times New Roman"/>
                        <w:b/>
                        <w:bCs/>
                        <w:sz w:val="17"/>
                        <w:szCs w:val="17"/>
                      </w:rPr>
                      <w:t>/27</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59264" behindDoc="1" locked="0" layoutInCell="1" allowOverlap="1">
              <wp:simplePos x="0" y="0"/>
              <wp:positionH relativeFrom="page">
                <wp:posOffset>1133475</wp:posOffset>
              </wp:positionH>
              <wp:positionV relativeFrom="page">
                <wp:posOffset>736600</wp:posOffset>
              </wp:positionV>
              <wp:extent cx="5303520" cy="0"/>
              <wp:effectExtent l="0" t="0" r="0" b="0"/>
              <wp:wrapNone/>
              <wp:docPr id="1073741828" name="officeArt object" descr="Shape 8"/>
              <wp:cNvGraphicFramePr/>
              <a:graphic xmlns:a="http://schemas.openxmlformats.org/drawingml/2006/main">
                <a:graphicData uri="http://schemas.microsoft.com/office/word/2010/wordprocessingShape">
                  <wps:wsp>
                    <wps:cNvCnPr/>
                    <wps:spPr>
                      <a:xfrm>
                        <a:off x="0" y="0"/>
                        <a:ext cx="5303522"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8" style="position:absolute;left:0pt;margin-left:89.25pt;margin-top:58pt;height:0pt;width:417.6pt;mso-position-horizontal-relative:page;mso-position-vertical-relative:page;z-index:-251657216;mso-width-relative:page;mso-height-relative:page;" filled="f" stroked="t" coordsize="21600,21600" o:gfxdata="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JU0btgAAAAMAQAADwAAAAAAAAABACAA&#10;AAAiAAAAZHJzL2Rvd25yZXYueG1sUEsBAhQAFAAAAAgAh07iQMAtOPjUAQAAtQMAAA4AAAAAAAAA&#10;AQAgAAAAJwEAAGRycy9lMm9Eb2MueG1sUEsFBgAAAAAGAAYAWQEAAG0FA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68480" behindDoc="1" locked="0" layoutInCell="1" allowOverlap="1">
              <wp:simplePos x="0" y="0"/>
              <wp:positionH relativeFrom="page">
                <wp:posOffset>3744595</wp:posOffset>
              </wp:positionH>
              <wp:positionV relativeFrom="page">
                <wp:posOffset>9852660</wp:posOffset>
              </wp:positionV>
              <wp:extent cx="213995" cy="134620"/>
              <wp:effectExtent l="0" t="0" r="0" b="0"/>
              <wp:wrapNone/>
              <wp:docPr id="1073741829" name="officeArt object" descr="Shape 9"/>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pPr>
                            <w:pStyle w:val="15"/>
                            <w:rPr>
                              <w:rFonts w:hint="default"/>
                            </w:rPr>
                          </w:pPr>
                          <w:r>
                            <w:fldChar w:fldCharType="begin"/>
                          </w:r>
                          <w:r>
                            <w:instrText xml:space="preserve"> PAGE </w:instrText>
                          </w:r>
                          <w:r>
                            <w:fldChar w:fldCharType="separate"/>
                          </w:r>
                          <w:r>
                            <w:rPr>
                              <w:rFonts w:hint="default"/>
                            </w:rPr>
                            <w:t>2</w:t>
                          </w:r>
                          <w:r>
                            <w:fldChar w:fldCharType="end"/>
                          </w:r>
                          <w:r>
                            <w:rPr>
                              <w:rFonts w:ascii="Times New Roman" w:hAnsi="Times New Roman"/>
                              <w:b/>
                              <w:bCs/>
                              <w:sz w:val="17"/>
                              <w:szCs w:val="17"/>
                            </w:rPr>
                            <w:t>/27</w:t>
                          </w:r>
                        </w:p>
                      </w:txbxContent>
                    </wps:txbx>
                    <wps:bodyPr wrap="square" lIns="0" tIns="0" rIns="0" bIns="0" numCol="1" anchor="t">
                      <a:noAutofit/>
                    </wps:bodyPr>
                  </wps:wsp>
                </a:graphicData>
              </a:graphic>
            </wp:anchor>
          </w:drawing>
        </mc:Choice>
        <mc:Fallback>
          <w:pict>
            <v:shape id="officeArt object" o:spid="_x0000_s1026" o:spt="202" alt="Shape 9" type="#_x0000_t202" style="position:absolute;left:0pt;margin-left:294.85pt;margin-top:775.8pt;height:10.6pt;width:16.85pt;mso-position-horizontal-relative:page;mso-position-vertical-relative:page;z-index:-251648000;mso-width-relative:page;mso-height-relative:page;" filled="f" stroked="f" coordsize="21600,21600" o:gfxdata="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TZ5Z2gAAAA0BAAAPAAAAAAAAAAEAIAAAACIAAABkcnMvZG93bnJldi54&#10;bWxQSwECFAAUAAAACACHTuJAfjd5VfgBAAD7AwAADgAAAAAAAAABACAAAAApAQAAZHJzL2Uyb0Rv&#10;Yy54bWxQSwUGAAAAAAYABgBZAQAAkwUAAAAA&#10;">
              <v:fill on="f" focussize="0,0"/>
              <v:stroke on="f" weight="1pt" miterlimit="4" joinstyle="miter"/>
              <v:imagedata o:title=""/>
              <o:lock v:ext="edit" aspectratio="f"/>
              <v:textbox inset="0mm,0mm,0mm,0mm">
                <w:txbxContent>
                  <w:p>
                    <w:pPr>
                      <w:pStyle w:val="15"/>
                      <w:rPr>
                        <w:rFonts w:hint="default"/>
                      </w:rPr>
                    </w:pPr>
                    <w:r>
                      <w:fldChar w:fldCharType="begin"/>
                    </w:r>
                    <w:r>
                      <w:instrText xml:space="preserve"> PAGE </w:instrText>
                    </w:r>
                    <w:r>
                      <w:fldChar w:fldCharType="separate"/>
                    </w:r>
                    <w:r>
                      <w:rPr>
                        <w:rFonts w:hint="default"/>
                      </w:rPr>
                      <w:t>2</w:t>
                    </w:r>
                    <w:r>
                      <w:fldChar w:fldCharType="end"/>
                    </w:r>
                    <w:r>
                      <w:rPr>
                        <w:rFonts w:ascii="Times New Roman" w:hAnsi="Times New Roman"/>
                        <w:b/>
                        <w:bCs/>
                        <w:sz w:val="17"/>
                        <w:szCs w:val="17"/>
                      </w:rPr>
                      <w:t>/27</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1312"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30" name="officeArt object" descr="Shape 13"/>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13" style="position:absolute;left:0pt;margin-left:85.65pt;margin-top:58pt;height:0pt;width:419.75pt;mso-position-horizontal-relative:page;mso-position-vertical-relative:page;z-index:-251655168;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1UsmXWAAAADAEAAA8AAAAAAAAAAQAgAAAA&#10;IgAAAGRycy9kb3ducmV2LnhtbFBLAQIUABQAAAAIAIdO4kBGKl3c1AEAALYDAAAOAAAAAAAAAAEA&#10;IAAAACUBAABkcnMvZTJvRG9jLnhtbFBLBQYAAAAABgAGAFkBAABrBQ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70528" behindDoc="1" locked="0" layoutInCell="1" allowOverlap="1">
              <wp:simplePos x="0" y="0"/>
              <wp:positionH relativeFrom="page">
                <wp:posOffset>3721735</wp:posOffset>
              </wp:positionH>
              <wp:positionV relativeFrom="page">
                <wp:posOffset>9862185</wp:posOffset>
              </wp:positionV>
              <wp:extent cx="213995" cy="134620"/>
              <wp:effectExtent l="0" t="0" r="0" b="0"/>
              <wp:wrapNone/>
              <wp:docPr id="1073741831" name="officeArt object" descr="Shape 14"/>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pPr>
                            <w:pStyle w:val="15"/>
                            <w:rPr>
                              <w:rFonts w:hint="default"/>
                            </w:rPr>
                          </w:pPr>
                          <w:r>
                            <w:fldChar w:fldCharType="begin"/>
                          </w:r>
                          <w:r>
                            <w:instrText xml:space="preserve"> PAGE </w:instrText>
                          </w:r>
                          <w:r>
                            <w:fldChar w:fldCharType="separate"/>
                          </w:r>
                          <w:r>
                            <w:rPr>
                              <w:rFonts w:hint="default"/>
                            </w:rPr>
                            <w:t>1</w:t>
                          </w:r>
                          <w:r>
                            <w:fldChar w:fldCharType="end"/>
                          </w:r>
                          <w:r>
                            <w:rPr>
                              <w:rFonts w:ascii="Times New Roman" w:hAnsi="Times New Roman"/>
                              <w:b/>
                              <w:bCs/>
                              <w:sz w:val="17"/>
                              <w:szCs w:val="17"/>
                            </w:rPr>
                            <w:t>/27</w:t>
                          </w:r>
                        </w:p>
                      </w:txbxContent>
                    </wps:txbx>
                    <wps:bodyPr wrap="square" lIns="0" tIns="0" rIns="0" bIns="0" numCol="1" anchor="t">
                      <a:noAutofit/>
                    </wps:bodyPr>
                  </wps:wsp>
                </a:graphicData>
              </a:graphic>
            </wp:anchor>
          </w:drawing>
        </mc:Choice>
        <mc:Fallback>
          <w:pict>
            <v:shape id="officeArt object" o:spid="_x0000_s1026" o:spt="202" alt="Shape 14" type="#_x0000_t202" style="position:absolute;left:0pt;margin-left:293.05pt;margin-top:776.55pt;height:10.6pt;width:16.85pt;mso-position-horizontal-relative:page;mso-position-vertical-relative:page;z-index:-251645952;mso-width-relative:page;mso-height-relative:page;" filled="f" stroked="f" coordsize="21600,21600" o:gfxdata="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IQRg2gAAAA0BAAAPAAAAAAAAAAEAIAAAACIAAABkcnMvZG93bnJldi54&#10;bWxQSwECFAAUAAAACACHTuJA/goYqfgBAAD8AwAADgAAAAAAAAABACAAAAApAQAAZHJzL2Uyb0Rv&#10;Yy54bWxQSwUGAAAAAAYABgBZAQAAkwUAAAAA&#10;">
              <v:fill on="f" focussize="0,0"/>
              <v:stroke on="f" weight="1pt" miterlimit="4" joinstyle="miter"/>
              <v:imagedata o:title=""/>
              <o:lock v:ext="edit" aspectratio="f"/>
              <v:textbox inset="0mm,0mm,0mm,0mm">
                <w:txbxContent>
                  <w:p>
                    <w:pPr>
                      <w:pStyle w:val="15"/>
                      <w:rPr>
                        <w:rFonts w:hint="default"/>
                      </w:rPr>
                    </w:pPr>
                    <w:r>
                      <w:fldChar w:fldCharType="begin"/>
                    </w:r>
                    <w:r>
                      <w:instrText xml:space="preserve"> PAGE </w:instrText>
                    </w:r>
                    <w:r>
                      <w:fldChar w:fldCharType="separate"/>
                    </w:r>
                    <w:r>
                      <w:rPr>
                        <w:rFonts w:hint="default"/>
                      </w:rPr>
                      <w:t>1</w:t>
                    </w:r>
                    <w:r>
                      <w:fldChar w:fldCharType="end"/>
                    </w:r>
                    <w:r>
                      <w:rPr>
                        <w:rFonts w:ascii="Times New Roman" w:hAnsi="Times New Roman"/>
                        <w:b/>
                        <w:bCs/>
                        <w:sz w:val="17"/>
                        <w:szCs w:val="17"/>
                      </w:rPr>
                      <w:t>/27</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3360"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32" name="officeArt object" descr="Shape 45"/>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45" style="position:absolute;left:0pt;margin-left:85.65pt;margin-top:58pt;height:0pt;width:419.75pt;mso-position-horizontal-relative:page;mso-position-vertical-relative:page;z-index:-251653120;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NVLJl1gAAAAwBAAAPAAAAAAAAAAEAIAAA&#10;ACIAAABkcnMvZG93bnJldi54bWxQSwECFAAUAAAACACHTuJASRvlOtUBAAC2AwAADgAAAAAAAAAB&#10;ACAAAAAlAQAAZHJzL2Uyb0RvYy54bWxQSwUGAAAAAAYABgBZAQAAbAUAAAAA&#10;">
              <v:fill on="f" focussize="0,0"/>
              <v:stroke weight="1pt" color="#FFFFFF"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2336"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34" name="officeArt object" descr="Shape 50"/>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50" style="position:absolute;left:0pt;margin-left:85.65pt;margin-top:58pt;height:0pt;width:419.75pt;mso-position-horizontal-relative:page;mso-position-vertical-relative:page;z-index:-251654144;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1UsmXWAAAADAEAAA8AAAAAAAAAAQAgAAAA&#10;IgAAAGRycy9kb3ducmV2LnhtbFBLAQIUABQAAAAIAIdO4kBIozKX1AEAALYDAAAOAAAAAAAAAAEA&#10;IAAAACUBAABkcnMvZTJvRG9jLnhtbFBLBQYAAAAABgAGAFkBAABrBQAAAAA=&#10;">
              <v:fill on="f" focussize="0,0"/>
              <v:stroke weight="1pt" color="#FFFFFF" joinstyle="round"/>
              <v:imagedata o:title=""/>
              <o:lock v:ext="edit" aspectratio="f"/>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5408"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36" name="officeArt object" descr="Shape 55"/>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55" style="position:absolute;left:0pt;margin-left:85.65pt;margin-top:58pt;height:0pt;width:419.75pt;mso-position-horizontal-relative:page;mso-position-vertical-relative:page;z-index:-251651072;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NVLJl1gAAAAwBAAAPAAAAAAAAAAEAIAAA&#10;ACIAAABkcnMvZG93bnJldi54bWxQSwECFAAUAAAACACHTuJAk6VD8dUBAAC2AwAADgAAAAAAAAAB&#10;ACAAAAAlAQAAZHJzL2Uyb0RvYy54bWxQSwUGAAAAAAYABgBZAQAAbAU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71552" behindDoc="1" locked="0" layoutInCell="1" allowOverlap="1">
              <wp:simplePos x="0" y="0"/>
              <wp:positionH relativeFrom="page">
                <wp:posOffset>3721735</wp:posOffset>
              </wp:positionH>
              <wp:positionV relativeFrom="page">
                <wp:posOffset>9862185</wp:posOffset>
              </wp:positionV>
              <wp:extent cx="213995" cy="134620"/>
              <wp:effectExtent l="0" t="0" r="0" b="0"/>
              <wp:wrapNone/>
              <wp:docPr id="1073741837" name="officeArt object" descr="Shape 56"/>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pPr>
                            <w:pStyle w:val="15"/>
                            <w:rPr>
                              <w:rFonts w:hint="default"/>
                            </w:rPr>
                          </w:pPr>
                        </w:p>
                      </w:txbxContent>
                    </wps:txbx>
                    <wps:bodyPr wrap="square" lIns="0" tIns="0" rIns="0" bIns="0" numCol="1" anchor="t">
                      <a:noAutofit/>
                    </wps:bodyPr>
                  </wps:wsp>
                </a:graphicData>
              </a:graphic>
            </wp:anchor>
          </w:drawing>
        </mc:Choice>
        <mc:Fallback>
          <w:pict>
            <v:shape id="officeArt object" o:spid="_x0000_s1026" o:spt="202" alt="Shape 56" type="#_x0000_t202" style="position:absolute;left:0pt;margin-left:293.05pt;margin-top:776.55pt;height:10.6pt;width:16.85pt;mso-position-horizontal-relative:page;mso-position-vertical-relative:page;z-index:-251644928;mso-width-relative:page;mso-height-relative:page;" filled="f" stroked="f" coordsize="21600,21600" o:gfxdata="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IQRg2gAAAA0BAAAPAAAAAAAAAAEAIAAAACIAAABkcnMvZG93bnJldi54&#10;bWxQSwECFAAUAAAACACHTuJAshVri/gBAAD8AwAADgAAAAAAAAABACAAAAApAQAAZHJzL2Uyb0Rv&#10;Yy54bWxQSwUGAAAAAAYABgBZAQAAkwUAAAAA&#10;">
              <v:fill on="f" focussize="0,0"/>
              <v:stroke on="f" weight="1pt" miterlimit="4" joinstyle="miter"/>
              <v:imagedata o:title=""/>
              <o:lock v:ext="edit" aspectratio="f"/>
              <v:textbox inset="0mm,0mm,0mm,0mm">
                <w:txbxContent>
                  <w:p>
                    <w:pPr>
                      <w:pStyle w:val="15"/>
                      <w:rPr>
                        <w:rFonts w:hint="default"/>
                      </w:rPr>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4384" behindDoc="1" locked="0" layoutInCell="1" allowOverlap="1">
              <wp:simplePos x="0" y="0"/>
              <wp:positionH relativeFrom="page">
                <wp:posOffset>1089025</wp:posOffset>
              </wp:positionH>
              <wp:positionV relativeFrom="page">
                <wp:posOffset>706120</wp:posOffset>
              </wp:positionV>
              <wp:extent cx="5317490" cy="0"/>
              <wp:effectExtent l="0" t="0" r="0" b="0"/>
              <wp:wrapNone/>
              <wp:docPr id="1073741838" name="officeArt object" descr="Shape 60"/>
              <wp:cNvGraphicFramePr/>
              <a:graphic xmlns:a="http://schemas.openxmlformats.org/drawingml/2006/main">
                <a:graphicData uri="http://schemas.microsoft.com/office/word/2010/wordprocessingShape">
                  <wps:wsp>
                    <wps:cNvCnPr/>
                    <wps:spPr>
                      <a:xfrm>
                        <a:off x="0" y="0"/>
                        <a:ext cx="5317492"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60" style="position:absolute;left:0pt;margin-left:85.75pt;margin-top:55.6pt;height:0pt;width:418.7pt;mso-position-horizontal-relative:page;mso-position-vertical-relative:page;z-index:-251652096;mso-width-relative:page;mso-height-relative:page;" filled="f" stroked="t" coordsize="21600,21600" o:gfxdata="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3NuCPdgAAAAMAQAADwAAAAAAAAABACAA&#10;AAAiAAAAZHJzL2Rvd25yZXYueG1sUEsBAhQAFAAAAAgAh07iQHzrfU/UAQAAtgMAAA4AAAAAAAAA&#10;AQAgAAAAJwEAAGRycy9lMm9Eb2MueG1sUEsFBgAAAAAGAAYAWQEAAG0FA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70528" behindDoc="1" locked="0" layoutInCell="1" allowOverlap="1">
              <wp:simplePos x="0" y="0"/>
              <wp:positionH relativeFrom="page">
                <wp:posOffset>3676650</wp:posOffset>
              </wp:positionH>
              <wp:positionV relativeFrom="page">
                <wp:posOffset>9822180</wp:posOffset>
              </wp:positionV>
              <wp:extent cx="213995" cy="139700"/>
              <wp:effectExtent l="0" t="0" r="0" b="0"/>
              <wp:wrapNone/>
              <wp:docPr id="1073741839" name="officeArt object" descr="Shape 61"/>
              <wp:cNvGraphicFramePr/>
              <a:graphic xmlns:a="http://schemas.openxmlformats.org/drawingml/2006/main">
                <a:graphicData uri="http://schemas.microsoft.com/office/word/2010/wordprocessingShape">
                  <wps:wsp>
                    <wps:cNvSpPr txBox="1"/>
                    <wps:spPr>
                      <a:xfrm>
                        <a:off x="0" y="0"/>
                        <a:ext cx="214212" cy="139700"/>
                      </a:xfrm>
                      <a:prstGeom prst="rect">
                        <a:avLst/>
                      </a:prstGeom>
                      <a:noFill/>
                      <a:ln w="12700" cap="flat">
                        <a:noFill/>
                        <a:miter lim="400000"/>
                      </a:ln>
                      <a:effectLst/>
                    </wps:spPr>
                    <wps:txbx>
                      <w:txbxContent>
                        <w:p>
                          <w:pPr>
                            <w:pStyle w:val="23"/>
                          </w:pPr>
                        </w:p>
                      </w:txbxContent>
                    </wps:txbx>
                    <wps:bodyPr wrap="square" lIns="0" tIns="0" rIns="0" bIns="0" numCol="1" anchor="t">
                      <a:noAutofit/>
                    </wps:bodyPr>
                  </wps:wsp>
                </a:graphicData>
              </a:graphic>
            </wp:anchor>
          </w:drawing>
        </mc:Choice>
        <mc:Fallback>
          <w:pict>
            <v:shape id="officeArt object" o:spid="_x0000_s1026" o:spt="202" alt="Shape 61" type="#_x0000_t202" style="position:absolute;left:0pt;margin-left:289.5pt;margin-top:773.4pt;height:11pt;width:16.85pt;mso-position-horizontal-relative:page;mso-position-vertical-relative:page;z-index:-251645952;mso-width-relative:page;mso-height-relative:page;" filled="f" stroked="f" coordsize="21600,21600" o:gfxdata="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FnuTK2gAAAA0BAAAPAAAAAAAAAAEAIAAAACIAAABkcnMvZG93bnJl&#10;di54bWxQSwECFAAUAAAACACHTuJARhSHufsBAAD8AwAADgAAAAAAAAABACAAAAApAQAAZHJzL2Uy&#10;b0RvYy54bWxQSwUGAAAAAAYABgBZAQAAlgUAAAAA&#10;">
              <v:fill on="f" focussize="0,0"/>
              <v:stroke on="f" weight="1pt" miterlimit="4" joinstyle="miter"/>
              <v:imagedata o:title=""/>
              <o:lock v:ext="edit" aspectratio="f"/>
              <v:textbox inset="0mm,0mm,0mm,0mm">
                <w:txbxContent>
                  <w:p>
                    <w:pPr>
                      <w:pStyle w:val="23"/>
                    </w:pP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7456"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40" name="officeArt object" descr="Shape 65"/>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65" style="position:absolute;left:0pt;margin-left:85.65pt;margin-top:58pt;height:0pt;width:419.75pt;mso-position-horizontal-relative:page;mso-position-vertical-relative:page;z-index:-251649024;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1UsmXWAAAADAEAAA8AAAAAAAAAAQAgAAAA&#10;IgAAAGRycy9kb3ducmV2LnhtbFBLAQIUABQAAAAIAIdO4kBmzmz51AEAALYDAAAOAAAAAAAAAAEA&#10;IAAAACUBAABkcnMvZTJvRG9jLnhtbFBLBQYAAAAABgAGAFkBAABrBQ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73600" behindDoc="1" locked="0" layoutInCell="1" allowOverlap="1">
              <wp:simplePos x="0" y="0"/>
              <wp:positionH relativeFrom="page">
                <wp:posOffset>3721735</wp:posOffset>
              </wp:positionH>
              <wp:positionV relativeFrom="page">
                <wp:posOffset>9862185</wp:posOffset>
              </wp:positionV>
              <wp:extent cx="213995" cy="134620"/>
              <wp:effectExtent l="0" t="0" r="0" b="0"/>
              <wp:wrapNone/>
              <wp:docPr id="1073741841" name="officeArt object" descr="Shape 66"/>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pPr>
                            <w:pStyle w:val="15"/>
                            <w:rPr>
                              <w:rFonts w:hint="default"/>
                            </w:rPr>
                          </w:pPr>
                        </w:p>
                      </w:txbxContent>
                    </wps:txbx>
                    <wps:bodyPr wrap="square" lIns="0" tIns="0" rIns="0" bIns="0" numCol="1" anchor="t">
                      <a:noAutofit/>
                    </wps:bodyPr>
                  </wps:wsp>
                </a:graphicData>
              </a:graphic>
            </wp:anchor>
          </w:drawing>
        </mc:Choice>
        <mc:Fallback>
          <w:pict>
            <v:shape id="officeArt object" o:spid="_x0000_s1026" o:spt="202" alt="Shape 66" type="#_x0000_t202" style="position:absolute;left:0pt;margin-left:293.05pt;margin-top:776.55pt;height:10.6pt;width:16.85pt;mso-position-horizontal-relative:page;mso-position-vertical-relative:page;z-index:-251642880;mso-width-relative:page;mso-height-relative:page;" filled="f" stroked="f" coordsize="21600,21600" o:gfxdata="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IQRg2gAAAA0BAAAPAAAAAAAAAAEAIAAAACIAAABkcnMvZG93bnJldi54&#10;bWxQSwECFAAUAAAACACHTuJA4fMpufgBAAD8AwAADgAAAAAAAAABACAAAAApAQAAZHJzL2Uyb0Rv&#10;Yy54bWxQSwUGAAAAAAYABgBZAQAAkwUAAAAA&#10;">
              <v:fill on="f" focussize="0,0"/>
              <v:stroke on="f" weight="1pt" miterlimit="4" joinstyle="miter"/>
              <v:imagedata o:title=""/>
              <o:lock v:ext="edit" aspectratio="f"/>
              <v:textbox inset="0mm,0mm,0mm,0mm">
                <w:txbxContent>
                  <w:p>
                    <w:pPr>
                      <w:pStyle w:val="15"/>
                      <w:rPr>
                        <w:rFonts w:hint="default"/>
                      </w:rPr>
                    </w:pP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 w:lineRule="exact"/>
      <w:rPr>
        <w:rFonts w:hint="default"/>
      </w:rPr>
    </w:pPr>
    <w:r>
      <w:rPr>
        <w:lang w:val="en-US"/>
      </w:rPr>
      <mc:AlternateContent>
        <mc:Choice Requires="wps">
          <w:drawing>
            <wp:anchor distT="152400" distB="152400" distL="152400" distR="152400" simplePos="0" relativeHeight="251666432"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42" name="officeArt object" descr="Shape 70"/>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70" style="position:absolute;left:0pt;margin-left:85.65pt;margin-top:58pt;height:0pt;width:419.75pt;mso-position-horizontal-relative:page;mso-position-vertical-relative:page;z-index:-251650048;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1UsmXWAAAADAEAAA8AAAAAAAAAAQAgAAAA&#10;IgAAAGRycy9kb3ducmV2LnhtbFBLAQIUABQAAAAIAIdO4kDosv3N1AEAALYDAAAOAAAAAAAAAAEA&#10;IAAAACUBAABkcnMvZTJvRG9jLnhtbFBLBQYAAAAABgAGAFkBAABrBQ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72576" behindDoc="1" locked="0" layoutInCell="1" allowOverlap="1">
              <wp:simplePos x="0" y="0"/>
              <wp:positionH relativeFrom="page">
                <wp:posOffset>3721735</wp:posOffset>
              </wp:positionH>
              <wp:positionV relativeFrom="page">
                <wp:posOffset>9862185</wp:posOffset>
              </wp:positionV>
              <wp:extent cx="213995" cy="134620"/>
              <wp:effectExtent l="0" t="0" r="0" b="0"/>
              <wp:wrapNone/>
              <wp:docPr id="1073741843" name="officeArt object" descr="Shape 71"/>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pPr>
                            <w:pStyle w:val="15"/>
                            <w:rPr>
                              <w:rFonts w:hint="default"/>
                            </w:rPr>
                          </w:pPr>
                        </w:p>
                      </w:txbxContent>
                    </wps:txbx>
                    <wps:bodyPr wrap="square" lIns="0" tIns="0" rIns="0" bIns="0" numCol="1" anchor="t">
                      <a:noAutofit/>
                    </wps:bodyPr>
                  </wps:wsp>
                </a:graphicData>
              </a:graphic>
            </wp:anchor>
          </w:drawing>
        </mc:Choice>
        <mc:Fallback>
          <w:pict>
            <v:shape id="officeArt object" o:spid="_x0000_s1026" o:spt="202" alt="Shape 71" type="#_x0000_t202" style="position:absolute;left:0pt;margin-left:293.05pt;margin-top:776.55pt;height:10.6pt;width:16.85pt;mso-position-horizontal-relative:page;mso-position-vertical-relative:page;z-index:-251643904;mso-width-relative:page;mso-height-relative:page;" filled="f" stroked="f" coordsize="21600,21600" o:gfxdata="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IQRg2gAAAA0BAAAPAAAAAAAAAAEAIAAAACIAAABkcnMvZG93bnJldi54&#10;bWxQSwECFAAUAAAACACHTuJA4R1Wf/gBAAD8AwAADgAAAAAAAAABACAAAAApAQAAZHJzL2Uyb0Rv&#10;Yy54bWxQSwUGAAAAAAYABgBZAQAAkwUAAAAA&#10;">
              <v:fill on="f" focussize="0,0"/>
              <v:stroke on="f" weight="1pt" miterlimit="4" joinstyle="miter"/>
              <v:imagedata o:title=""/>
              <o:lock v:ext="edit" aspectratio="f"/>
              <v:textbox inset="0mm,0mm,0mm,0mm">
                <w:txbxContent>
                  <w:p>
                    <w:pPr>
                      <w:pStyle w:val="15"/>
                      <w:rPr>
                        <w:rFonts w:hint="default"/>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DA81E"/>
    <w:multiLevelType w:val="singleLevel"/>
    <w:tmpl w:val="FE0DA81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wM2Y5OTI1ZGE2ZjU4MWIxMThhZjg4MTlkNzk0Y2QifQ=="/>
  </w:docVars>
  <w:rsids>
    <w:rsidRoot w:val="006F530C"/>
    <w:rsid w:val="000C1CC0"/>
    <w:rsid w:val="000E4F16"/>
    <w:rsid w:val="001251E2"/>
    <w:rsid w:val="00136BB3"/>
    <w:rsid w:val="001B59C8"/>
    <w:rsid w:val="0028326F"/>
    <w:rsid w:val="002F6922"/>
    <w:rsid w:val="003926C9"/>
    <w:rsid w:val="003D11D4"/>
    <w:rsid w:val="003E52CD"/>
    <w:rsid w:val="003F55A3"/>
    <w:rsid w:val="004E486C"/>
    <w:rsid w:val="0053231F"/>
    <w:rsid w:val="005430D7"/>
    <w:rsid w:val="005819F2"/>
    <w:rsid w:val="006F51B8"/>
    <w:rsid w:val="006F530C"/>
    <w:rsid w:val="00787617"/>
    <w:rsid w:val="007C15CC"/>
    <w:rsid w:val="008715CD"/>
    <w:rsid w:val="00916A51"/>
    <w:rsid w:val="00AE5BB7"/>
    <w:rsid w:val="00B22BB1"/>
    <w:rsid w:val="00C11A6A"/>
    <w:rsid w:val="00C70BD3"/>
    <w:rsid w:val="00D56C65"/>
    <w:rsid w:val="00D734DD"/>
    <w:rsid w:val="00DA62EF"/>
    <w:rsid w:val="00F047DD"/>
    <w:rsid w:val="00F4653C"/>
    <w:rsid w:val="00F77D5B"/>
    <w:rsid w:val="02824F23"/>
    <w:rsid w:val="037C20DF"/>
    <w:rsid w:val="03BF115C"/>
    <w:rsid w:val="042E66EA"/>
    <w:rsid w:val="07DC0503"/>
    <w:rsid w:val="08351C9A"/>
    <w:rsid w:val="08B97917"/>
    <w:rsid w:val="0D654180"/>
    <w:rsid w:val="0F4A4E86"/>
    <w:rsid w:val="0FBB25EF"/>
    <w:rsid w:val="105700F4"/>
    <w:rsid w:val="169C77DB"/>
    <w:rsid w:val="18BA0D26"/>
    <w:rsid w:val="195444F6"/>
    <w:rsid w:val="1A181EEB"/>
    <w:rsid w:val="1D3A2823"/>
    <w:rsid w:val="1F107058"/>
    <w:rsid w:val="1F772402"/>
    <w:rsid w:val="1FFB7C68"/>
    <w:rsid w:val="207672EF"/>
    <w:rsid w:val="20D64231"/>
    <w:rsid w:val="21CC7B1D"/>
    <w:rsid w:val="2300049C"/>
    <w:rsid w:val="2355510C"/>
    <w:rsid w:val="23B60CBC"/>
    <w:rsid w:val="23E24451"/>
    <w:rsid w:val="24DA2DC8"/>
    <w:rsid w:val="26797B36"/>
    <w:rsid w:val="27167BAF"/>
    <w:rsid w:val="2A361B9C"/>
    <w:rsid w:val="2BAA42F0"/>
    <w:rsid w:val="2C7265CD"/>
    <w:rsid w:val="2CCA7B6C"/>
    <w:rsid w:val="2DF34667"/>
    <w:rsid w:val="301127EE"/>
    <w:rsid w:val="31241016"/>
    <w:rsid w:val="35BF6BEA"/>
    <w:rsid w:val="36A663A0"/>
    <w:rsid w:val="36CF21D6"/>
    <w:rsid w:val="397B73FC"/>
    <w:rsid w:val="39C2067F"/>
    <w:rsid w:val="3B742225"/>
    <w:rsid w:val="3BCE0459"/>
    <w:rsid w:val="3D1B504E"/>
    <w:rsid w:val="3DE0165B"/>
    <w:rsid w:val="3F1D7512"/>
    <w:rsid w:val="409C5A81"/>
    <w:rsid w:val="41E14B26"/>
    <w:rsid w:val="447E70B5"/>
    <w:rsid w:val="48DF653C"/>
    <w:rsid w:val="499E1205"/>
    <w:rsid w:val="4B45565F"/>
    <w:rsid w:val="4C740884"/>
    <w:rsid w:val="4F367F43"/>
    <w:rsid w:val="4FBB0868"/>
    <w:rsid w:val="50571A5E"/>
    <w:rsid w:val="50660210"/>
    <w:rsid w:val="5149290B"/>
    <w:rsid w:val="51F55A16"/>
    <w:rsid w:val="530028C4"/>
    <w:rsid w:val="54CF5426"/>
    <w:rsid w:val="54FE72D7"/>
    <w:rsid w:val="56646BDD"/>
    <w:rsid w:val="56BA0FDC"/>
    <w:rsid w:val="58687F89"/>
    <w:rsid w:val="58A87B05"/>
    <w:rsid w:val="5AF46B89"/>
    <w:rsid w:val="5B5C3201"/>
    <w:rsid w:val="5DF70630"/>
    <w:rsid w:val="646B7B59"/>
    <w:rsid w:val="655E1860"/>
    <w:rsid w:val="65A70F5A"/>
    <w:rsid w:val="65BC08BF"/>
    <w:rsid w:val="669B4986"/>
    <w:rsid w:val="68E70080"/>
    <w:rsid w:val="694851F9"/>
    <w:rsid w:val="6AD94BA3"/>
    <w:rsid w:val="6AE10DD5"/>
    <w:rsid w:val="6BF9280A"/>
    <w:rsid w:val="6EBF5944"/>
    <w:rsid w:val="6EC35B23"/>
    <w:rsid w:val="6F9E3748"/>
    <w:rsid w:val="6FD57107"/>
    <w:rsid w:val="73953072"/>
    <w:rsid w:val="742A10FC"/>
    <w:rsid w:val="759D0B26"/>
    <w:rsid w:val="75F96A23"/>
    <w:rsid w:val="788013F2"/>
    <w:rsid w:val="798A68E2"/>
    <w:rsid w:val="7AEDD35C"/>
    <w:rsid w:val="7B053C7E"/>
    <w:rsid w:val="7DD50326"/>
    <w:rsid w:val="7E462FD2"/>
    <w:rsid w:val="7F50718B"/>
    <w:rsid w:val="F867DE0A"/>
    <w:rsid w:val="F9BD2CCB"/>
    <w:rsid w:val="FB9F29C7"/>
    <w:rsid w:val="FDB76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eastAsia" w:ascii="Arial Unicode MS" w:hAnsi="Arial Unicode MS" w:eastAsia="PingFang SC Regular" w:cs="Arial Unicode MS"/>
      <w:color w:val="000000"/>
      <w:sz w:val="22"/>
      <w:szCs w:val="22"/>
      <w:lang w:val="zh-CN"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5"/>
    <w:qFormat/>
    <w:uiPriority w:val="0"/>
    <w:pPr>
      <w:widowControl w:val="0"/>
      <w:overflowPunct w:val="0"/>
      <w:autoSpaceDE w:val="0"/>
      <w:autoSpaceDN w:val="0"/>
      <w:ind w:firstLine="200" w:firstLineChars="200"/>
      <w:jc w:val="both"/>
    </w:pPr>
    <w:rPr>
      <w:rFonts w:hint="default" w:ascii="Calibri" w:hAnsi="Calibri" w:eastAsia="宋体" w:cs="Times New Roman"/>
      <w:color w:val="auto"/>
      <w:kern w:val="2"/>
      <w:sz w:val="21"/>
      <w:szCs w:val="24"/>
      <w:lang w:val="en-US"/>
    </w:rPr>
  </w:style>
  <w:style w:type="paragraph" w:styleId="4">
    <w:name w:val="annotation text"/>
    <w:basedOn w:val="1"/>
    <w:link w:val="27"/>
    <w:semiHidden/>
    <w:unhideWhenUsed/>
    <w:qFormat/>
    <w:uiPriority w:val="99"/>
  </w:style>
  <w:style w:type="paragraph" w:styleId="5">
    <w:name w:val="Balloon Text"/>
    <w:basedOn w:val="1"/>
    <w:link w:val="32"/>
    <w:semiHidden/>
    <w:unhideWhenUsed/>
    <w:qFormat/>
    <w:uiPriority w:val="99"/>
    <w:rPr>
      <w:sz w:val="18"/>
      <w:szCs w:val="18"/>
    </w:rPr>
  </w:style>
  <w:style w:type="paragraph" w:styleId="6">
    <w:name w:val="footer"/>
    <w:basedOn w:val="1"/>
    <w:semiHidden/>
    <w:unhideWhenUsed/>
    <w:qFormat/>
    <w:uiPriority w:val="99"/>
    <w:pPr>
      <w:tabs>
        <w:tab w:val="center" w:pos="4153"/>
        <w:tab w:val="right" w:pos="8306"/>
      </w:tabs>
      <w:snapToGrid w:val="0"/>
    </w:pPr>
    <w:rPr>
      <w:sz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paragraph" w:styleId="9">
    <w:name w:val="annotation subject"/>
    <w:basedOn w:val="4"/>
    <w:next w:val="4"/>
    <w:link w:val="28"/>
    <w:semiHidden/>
    <w:unhideWhenUsed/>
    <w:qFormat/>
    <w:uiPriority w:val="99"/>
    <w:rPr>
      <w:b/>
      <w:bCs/>
    </w:rPr>
  </w:style>
  <w:style w:type="character" w:styleId="12">
    <w:name w:val="Hyperlink"/>
    <w:qFormat/>
    <w:uiPriority w:val="99"/>
    <w:rPr>
      <w:u w:val="single"/>
    </w:rPr>
  </w:style>
  <w:style w:type="character" w:styleId="13">
    <w:name w:val="annotation reference"/>
    <w:basedOn w:val="11"/>
    <w:semiHidden/>
    <w:unhideWhenUsed/>
    <w:qFormat/>
    <w:uiPriority w:val="99"/>
    <w:rPr>
      <w:sz w:val="21"/>
      <w:szCs w:val="21"/>
    </w:r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Header or footer|2"/>
    <w:qFormat/>
    <w:uiPriority w:val="0"/>
    <w:pPr>
      <w:widowControl w:val="0"/>
    </w:pPr>
    <w:rPr>
      <w:rFonts w:hint="eastAsia" w:ascii="Arial Unicode MS" w:hAnsi="Arial Unicode MS" w:eastAsia="Arial Unicode MS" w:cs="Arial Unicode MS"/>
      <w:color w:val="000000"/>
      <w:u w:color="000000"/>
      <w:lang w:val="zh-TW" w:eastAsia="zh-TW" w:bidi="ar-SA"/>
    </w:rPr>
  </w:style>
  <w:style w:type="paragraph" w:customStyle="1" w:styleId="16">
    <w:name w:val="页眉与页脚"/>
    <w:qFormat/>
    <w:uiPriority w:val="0"/>
    <w:pPr>
      <w:tabs>
        <w:tab w:val="right" w:pos="9020"/>
      </w:tabs>
    </w:pPr>
    <w:rPr>
      <w:rFonts w:ascii="PingFang SC Regular" w:hAnsi="PingFang SC Regular" w:eastAsia="PingFang SC Regular" w:cs="PingFang SC Regular"/>
      <w:color w:val="000000"/>
      <w:sz w:val="24"/>
      <w:szCs w:val="24"/>
      <w:lang w:val="en-US" w:eastAsia="zh-CN" w:bidi="ar-SA"/>
    </w:rPr>
  </w:style>
  <w:style w:type="paragraph" w:customStyle="1" w:styleId="17">
    <w:name w:val="Heading #1|1"/>
    <w:qFormat/>
    <w:uiPriority w:val="0"/>
    <w:pPr>
      <w:widowControl w:val="0"/>
      <w:spacing w:after="600" w:line="1094" w:lineRule="exact"/>
      <w:jc w:val="center"/>
      <w:outlineLvl w:val="0"/>
    </w:pPr>
    <w:rPr>
      <w:rFonts w:ascii="宋体" w:hAnsi="宋体" w:eastAsia="宋体" w:cs="宋体"/>
      <w:color w:val="000000"/>
      <w:sz w:val="36"/>
      <w:szCs w:val="36"/>
      <w:u w:color="000000"/>
      <w:lang w:val="zh-TW" w:eastAsia="zh-TW" w:bidi="ar-SA"/>
    </w:rPr>
  </w:style>
  <w:style w:type="paragraph" w:customStyle="1" w:styleId="18">
    <w:name w:val="Body text|3"/>
    <w:qFormat/>
    <w:uiPriority w:val="0"/>
    <w:pPr>
      <w:widowControl w:val="0"/>
      <w:spacing w:after="480"/>
      <w:jc w:val="center"/>
    </w:pPr>
    <w:rPr>
      <w:rFonts w:ascii="Times New Roman" w:hAnsi="Times New Roman" w:eastAsia="Arial Unicode MS" w:cs="Arial Unicode MS"/>
      <w:b/>
      <w:bCs/>
      <w:color w:val="000000"/>
      <w:sz w:val="28"/>
      <w:szCs w:val="28"/>
      <w:u w:color="000000"/>
      <w:lang w:val="en-US" w:eastAsia="zh-CN" w:bidi="ar-SA"/>
    </w:rPr>
  </w:style>
  <w:style w:type="paragraph" w:customStyle="1" w:styleId="19">
    <w:name w:val="Heading #2|1"/>
    <w:qFormat/>
    <w:uiPriority w:val="0"/>
    <w:pPr>
      <w:widowControl w:val="0"/>
      <w:jc w:val="center"/>
      <w:outlineLvl w:val="1"/>
    </w:pPr>
    <w:rPr>
      <w:rFonts w:ascii="宋体" w:hAnsi="宋体" w:eastAsia="宋体" w:cs="宋体"/>
      <w:color w:val="000000"/>
      <w:sz w:val="32"/>
      <w:szCs w:val="32"/>
      <w:u w:color="000000"/>
      <w:lang w:val="zh-TW" w:eastAsia="zh-TW" w:bidi="ar-SA"/>
    </w:rPr>
  </w:style>
  <w:style w:type="paragraph" w:customStyle="1" w:styleId="20">
    <w:name w:val="Body text|1"/>
    <w:qFormat/>
    <w:uiPriority w:val="0"/>
    <w:pPr>
      <w:widowControl w:val="0"/>
      <w:spacing w:after="260" w:line="480" w:lineRule="auto"/>
      <w:ind w:firstLine="400"/>
    </w:pPr>
    <w:rPr>
      <w:rFonts w:ascii="宋体" w:hAnsi="宋体" w:eastAsia="宋体" w:cs="宋体"/>
      <w:color w:val="000000"/>
      <w:sz w:val="26"/>
      <w:szCs w:val="26"/>
      <w:u w:color="000000"/>
      <w:lang w:val="zh-TW" w:eastAsia="zh-TW" w:bidi="ar-SA"/>
    </w:rPr>
  </w:style>
  <w:style w:type="paragraph" w:customStyle="1" w:styleId="21">
    <w:name w:val="Other|1"/>
    <w:qFormat/>
    <w:uiPriority w:val="0"/>
    <w:pPr>
      <w:widowControl w:val="0"/>
      <w:spacing w:after="260" w:line="480" w:lineRule="auto"/>
      <w:ind w:firstLine="400"/>
    </w:pPr>
    <w:rPr>
      <w:rFonts w:ascii="宋体" w:hAnsi="宋体" w:eastAsia="宋体" w:cs="宋体"/>
      <w:color w:val="000000"/>
      <w:sz w:val="26"/>
      <w:szCs w:val="26"/>
      <w:u w:color="000000"/>
      <w:lang w:val="zh-TW" w:eastAsia="zh-TW" w:bidi="ar-SA"/>
    </w:rPr>
  </w:style>
  <w:style w:type="paragraph" w:customStyle="1" w:styleId="22">
    <w:name w:val="默认 A"/>
    <w:qFormat/>
    <w:uiPriority w:val="0"/>
    <w:pPr>
      <w:widowControl w:val="0"/>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23">
    <w:name w:val="Header or footer|1"/>
    <w:qFormat/>
    <w:uiPriority w:val="0"/>
    <w:pPr>
      <w:widowControl w:val="0"/>
    </w:pPr>
    <w:rPr>
      <w:rFonts w:ascii="宋体" w:hAnsi="宋体" w:eastAsia="宋体" w:cs="宋体"/>
      <w:color w:val="000000"/>
      <w:sz w:val="18"/>
      <w:szCs w:val="18"/>
      <w:u w:color="000000"/>
      <w:lang w:val="zh-TW" w:eastAsia="zh-TW" w:bidi="ar-SA"/>
    </w:rPr>
  </w:style>
  <w:style w:type="character" w:customStyle="1" w:styleId="24">
    <w:name w:val="标题 1 字符"/>
    <w:basedOn w:val="11"/>
    <w:link w:val="2"/>
    <w:qFormat/>
    <w:uiPriority w:val="9"/>
    <w:rPr>
      <w:rFonts w:ascii="Arial Unicode MS" w:hAnsi="Arial Unicode MS" w:eastAsia="PingFang SC Regular" w:cs="Arial Unicode MS"/>
      <w:b/>
      <w:bCs/>
      <w:color w:val="000000"/>
      <w:kern w:val="44"/>
      <w:sz w:val="44"/>
      <w:szCs w:val="44"/>
      <w:lang w:val="zh-CN"/>
    </w:rPr>
  </w:style>
  <w:style w:type="character" w:customStyle="1" w:styleId="25">
    <w:name w:val="正文缩进 字符"/>
    <w:link w:val="3"/>
    <w:qFormat/>
    <w:uiPriority w:val="0"/>
    <w:rPr>
      <w:rFonts w:ascii="Calibri" w:hAnsi="Calibri" w:eastAsia="宋体"/>
      <w:kern w:val="2"/>
      <w:sz w:val="21"/>
      <w:szCs w:val="24"/>
    </w:rPr>
  </w:style>
  <w:style w:type="paragraph" w:customStyle="1" w:styleId="26">
    <w:name w:val="TOC 标题1"/>
    <w:basedOn w:val="2"/>
    <w:next w:val="1"/>
    <w:unhideWhenUsed/>
    <w:qFormat/>
    <w:uiPriority w:val="39"/>
    <w:pPr>
      <w:spacing w:before="240" w:after="0" w:line="259" w:lineRule="auto"/>
      <w:outlineLvl w:val="9"/>
    </w:pPr>
    <w:rPr>
      <w:rFonts w:hint="default" w:asciiTheme="majorHAnsi" w:hAnsiTheme="majorHAnsi" w:eastAsiaTheme="majorEastAsia" w:cstheme="majorBidi"/>
      <w:b w:val="0"/>
      <w:bCs w:val="0"/>
      <w:color w:val="376092" w:themeColor="accent1" w:themeShade="BF"/>
      <w:kern w:val="0"/>
      <w:sz w:val="32"/>
      <w:szCs w:val="32"/>
      <w:lang w:val="en-US"/>
    </w:rPr>
  </w:style>
  <w:style w:type="character" w:customStyle="1" w:styleId="27">
    <w:name w:val="批注文字 字符"/>
    <w:basedOn w:val="11"/>
    <w:link w:val="4"/>
    <w:semiHidden/>
    <w:qFormat/>
    <w:uiPriority w:val="99"/>
    <w:rPr>
      <w:rFonts w:ascii="Arial Unicode MS" w:hAnsi="Arial Unicode MS" w:eastAsia="PingFang SC Regular" w:cs="Arial Unicode MS"/>
      <w:color w:val="000000"/>
      <w:sz w:val="22"/>
      <w:szCs w:val="22"/>
      <w:lang w:val="zh-CN"/>
    </w:rPr>
  </w:style>
  <w:style w:type="character" w:customStyle="1" w:styleId="28">
    <w:name w:val="批注主题 字符"/>
    <w:basedOn w:val="27"/>
    <w:link w:val="9"/>
    <w:semiHidden/>
    <w:qFormat/>
    <w:uiPriority w:val="99"/>
    <w:rPr>
      <w:rFonts w:ascii="Arial Unicode MS" w:hAnsi="Arial Unicode MS" w:eastAsia="PingFang SC Regular" w:cs="Arial Unicode MS"/>
      <w:b/>
      <w:bCs/>
      <w:color w:val="000000"/>
      <w:sz w:val="22"/>
      <w:szCs w:val="22"/>
      <w:lang w:val="zh-CN"/>
    </w:rPr>
  </w:style>
  <w:style w:type="paragraph" w:customStyle="1" w:styleId="29">
    <w:name w:val="修订1"/>
    <w:hidden/>
    <w:semiHidden/>
    <w:qFormat/>
    <w:uiPriority w:val="99"/>
    <w:rPr>
      <w:rFonts w:hint="eastAsia" w:ascii="Arial Unicode MS" w:hAnsi="Arial Unicode MS" w:eastAsia="PingFang SC Regular" w:cs="Arial Unicode MS"/>
      <w:color w:val="000000"/>
      <w:sz w:val="22"/>
      <w:szCs w:val="22"/>
      <w:lang w:val="zh-CN" w:eastAsia="zh-CN" w:bidi="ar-SA"/>
    </w:rPr>
  </w:style>
  <w:style w:type="paragraph" w:customStyle="1" w:styleId="30">
    <w:name w:val="修订2"/>
    <w:hidden/>
    <w:semiHidden/>
    <w:qFormat/>
    <w:uiPriority w:val="99"/>
    <w:rPr>
      <w:rFonts w:hint="eastAsia" w:ascii="Arial Unicode MS" w:hAnsi="Arial Unicode MS" w:eastAsia="PingFang SC Regular" w:cs="Arial Unicode MS"/>
      <w:color w:val="000000"/>
      <w:sz w:val="22"/>
      <w:szCs w:val="22"/>
      <w:lang w:val="zh-CN" w:eastAsia="zh-CN" w:bidi="ar-SA"/>
    </w:rPr>
  </w:style>
  <w:style w:type="paragraph" w:customStyle="1" w:styleId="31">
    <w:name w:val="List Paragraph1"/>
    <w:basedOn w:val="1"/>
    <w:qFormat/>
    <w:uiPriority w:val="0"/>
    <w:pPr>
      <w:ind w:firstLine="420" w:firstLineChars="200"/>
    </w:pPr>
    <w:rPr>
      <w:rFonts w:ascii="Calibri" w:hAnsi="Calibri" w:eastAsia="宋体" w:cs="Times New Roman"/>
    </w:rPr>
  </w:style>
  <w:style w:type="character" w:customStyle="1" w:styleId="32">
    <w:name w:val="批注框文本 字符"/>
    <w:basedOn w:val="11"/>
    <w:link w:val="5"/>
    <w:semiHidden/>
    <w:qFormat/>
    <w:uiPriority w:val="99"/>
    <w:rPr>
      <w:rFonts w:ascii="Arial Unicode MS" w:hAnsi="Arial Unicode MS" w:eastAsia="PingFang SC Regular" w:cs="Arial Unicode MS"/>
      <w:color w:val="000000"/>
      <w:sz w:val="18"/>
      <w:szCs w:val="18"/>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黑体"/>
        <a:cs typeface="PingFang SC Semibold"/>
      </a:majorFont>
      <a:minorFont>
        <a:latin typeface="PingFang SC Regular"/>
        <a:ea typeface="宋体"/>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9942</Words>
  <Characters>10579</Characters>
  <Lines>86</Lines>
  <Paragraphs>24</Paragraphs>
  <TotalTime>65</TotalTime>
  <ScaleCrop>false</ScaleCrop>
  <LinksUpToDate>false</LinksUpToDate>
  <CharactersWithSpaces>10928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2022-08-24T21:01:00Z</dcterms:created>
  <dc:creator>admin</dc:creator>
  <cp:lastModifiedBy>瓶儿…**</cp:lastModifiedBy>
  <dcterms:modified xsi:type="dcterms:W3CDTF">2022-09-17T00:45:25Z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E89806B6561C4D70B1FB4CB5D374AC02</vt:lpwstr>
  </property>
</Properties>
</file>